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EC3" w:rsidRDefault="00015EC3" w:rsidP="0048161E">
      <w:pPr>
        <w:jc w:val="center"/>
        <w:rPr>
          <w:rFonts w:ascii="Arial" w:hAnsi="Arial" w:cs="Arial"/>
        </w:rPr>
      </w:pPr>
    </w:p>
    <w:p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rsidR="0048161E" w:rsidRDefault="0048161E" w:rsidP="0048161E">
      <w:pPr>
        <w:rPr>
          <w:rFonts w:ascii="Arial" w:hAnsi="Arial" w:cs="Arial"/>
          <w:sz w:val="20"/>
          <w:szCs w:val="20"/>
        </w:rPr>
      </w:pPr>
      <w:r>
        <w:rPr>
          <w:rFonts w:ascii="Arial" w:hAnsi="Arial" w:cs="Arial"/>
          <w:sz w:val="20"/>
          <w:szCs w:val="20"/>
        </w:rPr>
        <w:t>1. Základné informácie o spoločnosti</w:t>
      </w:r>
    </w:p>
    <w:p w:rsidR="0048161E" w:rsidRDefault="0048161E" w:rsidP="0048161E">
      <w:pPr>
        <w:rPr>
          <w:rFonts w:ascii="Arial" w:hAnsi="Arial" w:cs="Arial"/>
          <w:sz w:val="20"/>
          <w:szCs w:val="20"/>
        </w:rPr>
      </w:pPr>
      <w:r>
        <w:rPr>
          <w:rFonts w:ascii="Arial" w:hAnsi="Arial" w:cs="Arial"/>
          <w:sz w:val="20"/>
          <w:szCs w:val="20"/>
        </w:rPr>
        <w:t>Obchodné meno a sídlo:</w:t>
      </w:r>
      <w:r>
        <w:rPr>
          <w:rFonts w:ascii="Arial" w:hAnsi="Arial" w:cs="Arial"/>
          <w:sz w:val="20"/>
          <w:szCs w:val="20"/>
        </w:rPr>
        <w:tab/>
        <w:t>Poľnohospodárske družstvo</w:t>
      </w:r>
      <w:r w:rsidR="00875944">
        <w:rPr>
          <w:rFonts w:ascii="Arial" w:hAnsi="Arial" w:cs="Arial"/>
          <w:sz w:val="20"/>
          <w:szCs w:val="20"/>
        </w:rPr>
        <w:t xml:space="preserve"> Vlachovo, 049 24 Vlachovo</w:t>
      </w:r>
    </w:p>
    <w:p w:rsidR="00875944" w:rsidRDefault="00875944" w:rsidP="0048161E">
      <w:pPr>
        <w:rPr>
          <w:rFonts w:ascii="Arial" w:hAnsi="Arial" w:cs="Arial"/>
          <w:sz w:val="20"/>
          <w:szCs w:val="20"/>
        </w:rPr>
      </w:pPr>
      <w:r>
        <w:rPr>
          <w:rFonts w:ascii="Arial" w:hAnsi="Arial" w:cs="Arial"/>
          <w:sz w:val="20"/>
          <w:szCs w:val="20"/>
        </w:rPr>
        <w:t>Poľnohospodárske družstvo Vlachovo bolo zapísané do Obchodného registra Okresného súdu Košice  dňa 21. apríla 1958. Hlavnou činnosťou družstva je poľnohospodárska výroba vrátane predaja nespracovaných poľnohospodárskych výrobkov</w:t>
      </w:r>
      <w:r w:rsidR="000B2C2B">
        <w:rPr>
          <w:rFonts w:ascii="Arial" w:hAnsi="Arial" w:cs="Arial"/>
          <w:sz w:val="20"/>
          <w:szCs w:val="20"/>
        </w:rPr>
        <w:t>, služby poľnohospodárskej povahy, opravy a údržba strojov, nákladná cestná doprava.</w:t>
      </w:r>
    </w:p>
    <w:p w:rsidR="00285B2C" w:rsidRDefault="000B2C2B" w:rsidP="0048161E">
      <w:pPr>
        <w:rPr>
          <w:rFonts w:ascii="Arial" w:hAnsi="Arial" w:cs="Arial"/>
          <w:sz w:val="20"/>
          <w:szCs w:val="20"/>
        </w:rPr>
      </w:pPr>
      <w:r>
        <w:rPr>
          <w:rFonts w:ascii="Arial" w:hAnsi="Arial" w:cs="Arial"/>
          <w:sz w:val="20"/>
          <w:szCs w:val="20"/>
        </w:rPr>
        <w:t>2. Účtovná závierka za predchádzajúce účtovné obdobie bola schválená členskou schôdzou dňa 2</w:t>
      </w:r>
      <w:r w:rsidR="00285B2C">
        <w:rPr>
          <w:rFonts w:ascii="Arial" w:hAnsi="Arial" w:cs="Arial"/>
          <w:sz w:val="20"/>
          <w:szCs w:val="20"/>
        </w:rPr>
        <w:t>6</w:t>
      </w:r>
      <w:r>
        <w:rPr>
          <w:rFonts w:ascii="Arial" w:hAnsi="Arial" w:cs="Arial"/>
          <w:sz w:val="20"/>
          <w:szCs w:val="20"/>
        </w:rPr>
        <w:t xml:space="preserve">. </w:t>
      </w:r>
      <w:r w:rsidR="00285B2C">
        <w:rPr>
          <w:rFonts w:ascii="Arial" w:hAnsi="Arial" w:cs="Arial"/>
          <w:sz w:val="20"/>
          <w:szCs w:val="20"/>
        </w:rPr>
        <w:t xml:space="preserve">júna </w:t>
      </w:r>
      <w:r>
        <w:rPr>
          <w:rFonts w:ascii="Arial" w:hAnsi="Arial" w:cs="Arial"/>
          <w:sz w:val="20"/>
          <w:szCs w:val="20"/>
        </w:rPr>
        <w:t xml:space="preserve"> 201</w:t>
      </w:r>
      <w:r w:rsidR="00285B2C">
        <w:rPr>
          <w:rFonts w:ascii="Arial" w:hAnsi="Arial" w:cs="Arial"/>
          <w:sz w:val="20"/>
          <w:szCs w:val="20"/>
        </w:rPr>
        <w:t>9</w:t>
      </w:r>
      <w:r>
        <w:rPr>
          <w:rFonts w:ascii="Arial" w:hAnsi="Arial" w:cs="Arial"/>
          <w:sz w:val="20"/>
          <w:szCs w:val="20"/>
        </w:rPr>
        <w:t xml:space="preserve">. Účtovná závierka bola overená audítorom </w:t>
      </w:r>
      <w:r w:rsidR="00285B2C">
        <w:rPr>
          <w:rFonts w:ascii="Arial" w:hAnsi="Arial" w:cs="Arial"/>
          <w:sz w:val="20"/>
          <w:szCs w:val="20"/>
        </w:rPr>
        <w:t>.</w:t>
      </w:r>
    </w:p>
    <w:p w:rsidR="000B2C2B" w:rsidRDefault="000B2C2B" w:rsidP="0048161E">
      <w:pPr>
        <w:rPr>
          <w:rFonts w:ascii="Arial" w:hAnsi="Arial" w:cs="Arial"/>
          <w:sz w:val="20"/>
          <w:szCs w:val="20"/>
        </w:rPr>
      </w:pPr>
      <w:r>
        <w:rPr>
          <w:rFonts w:ascii="Arial" w:hAnsi="Arial" w:cs="Arial"/>
          <w:sz w:val="20"/>
          <w:szCs w:val="20"/>
        </w:rPr>
        <w:t>3. Účtovná závierka bola zostavená ako riadna účtovná závierka za obdobie od 1. januára 201</w:t>
      </w:r>
      <w:r w:rsidR="00285B2C">
        <w:rPr>
          <w:rFonts w:ascii="Arial" w:hAnsi="Arial" w:cs="Arial"/>
          <w:sz w:val="20"/>
          <w:szCs w:val="20"/>
        </w:rPr>
        <w:t>9</w:t>
      </w:r>
      <w:r>
        <w:rPr>
          <w:rFonts w:ascii="Arial" w:hAnsi="Arial" w:cs="Arial"/>
          <w:sz w:val="20"/>
          <w:szCs w:val="20"/>
        </w:rPr>
        <w:t xml:space="preserve"> do 31. decembra 201</w:t>
      </w:r>
      <w:r w:rsidR="00285B2C">
        <w:rPr>
          <w:rFonts w:ascii="Arial" w:hAnsi="Arial" w:cs="Arial"/>
          <w:sz w:val="20"/>
          <w:szCs w:val="20"/>
        </w:rPr>
        <w:t>9</w:t>
      </w:r>
      <w:r>
        <w:rPr>
          <w:rFonts w:ascii="Arial" w:hAnsi="Arial" w:cs="Arial"/>
          <w:sz w:val="20"/>
          <w:szCs w:val="20"/>
        </w:rPr>
        <w:t xml:space="preserve"> podľa slovenského zákona o účtovníctve a postupov účtovania pre podnikateľov.</w:t>
      </w:r>
    </w:p>
    <w:p w:rsidR="000B2C2B" w:rsidRDefault="000B2C2B" w:rsidP="0048161E">
      <w:pPr>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rsidR="000B2C2B" w:rsidRDefault="000B2C2B" w:rsidP="0048161E">
      <w:pPr>
        <w:rPr>
          <w:rFonts w:ascii="Arial" w:hAnsi="Arial" w:cs="Arial"/>
          <w:sz w:val="20"/>
          <w:szCs w:val="20"/>
        </w:rPr>
      </w:pPr>
      <w:r>
        <w:rPr>
          <w:rFonts w:ascii="Arial" w:hAnsi="Arial" w:cs="Arial"/>
          <w:sz w:val="20"/>
          <w:szCs w:val="20"/>
        </w:rPr>
        <w:t>5. Informácie o počte zamestnancov</w:t>
      </w:r>
    </w:p>
    <w:p w:rsidR="000B2C2B" w:rsidRDefault="000B2C2B" w:rsidP="0048161E">
      <w:pPr>
        <w:rPr>
          <w:rFonts w:ascii="Arial" w:hAnsi="Arial" w:cs="Arial"/>
          <w:sz w:val="20"/>
          <w:szCs w:val="20"/>
        </w:rPr>
      </w:pPr>
      <w:r>
        <w:rPr>
          <w:rFonts w:ascii="Arial" w:hAnsi="Arial" w:cs="Arial"/>
          <w:sz w:val="20"/>
          <w:szCs w:val="20"/>
        </w:rPr>
        <w:t>Účtovná jednotka v priebehu účtovného obdobia zamestnávala v pracovnom pomere stálych zamestnancov</w:t>
      </w:r>
      <w:r w:rsidRPr="000C68BD">
        <w:rPr>
          <w:rFonts w:ascii="Arial" w:hAnsi="Arial" w:cs="Arial"/>
          <w:sz w:val="20"/>
          <w:szCs w:val="20"/>
        </w:rPr>
        <w:t>, aj zamestnancov na dohodu o vykonaní práce</w:t>
      </w:r>
      <w:r>
        <w:rPr>
          <w:rFonts w:ascii="Arial" w:hAnsi="Arial" w:cs="Arial"/>
          <w:sz w:val="20"/>
          <w:szCs w:val="20"/>
        </w:rPr>
        <w:t xml:space="preserve">. Priemerný prepočítaný počet zamestnancov bol </w:t>
      </w:r>
      <w:r w:rsidR="00AA6B2C">
        <w:rPr>
          <w:rFonts w:ascii="Arial" w:hAnsi="Arial" w:cs="Arial"/>
          <w:sz w:val="20"/>
          <w:szCs w:val="20"/>
        </w:rPr>
        <w:t>19,8</w:t>
      </w:r>
      <w:r w:rsidRPr="000C68BD">
        <w:rPr>
          <w:rFonts w:ascii="Arial" w:hAnsi="Arial" w:cs="Arial"/>
          <w:sz w:val="20"/>
          <w:szCs w:val="20"/>
        </w:rPr>
        <w:t>,</w:t>
      </w:r>
      <w:r w:rsidR="00974BB9">
        <w:rPr>
          <w:rFonts w:ascii="Arial" w:hAnsi="Arial" w:cs="Arial"/>
          <w:sz w:val="20"/>
          <w:szCs w:val="20"/>
        </w:rPr>
        <w:t>stav zamestnancov k 31. 12. 201</w:t>
      </w:r>
      <w:r w:rsidR="00AA6B2C">
        <w:rPr>
          <w:rFonts w:ascii="Arial" w:hAnsi="Arial" w:cs="Arial"/>
          <w:sz w:val="20"/>
          <w:szCs w:val="20"/>
        </w:rPr>
        <w:t>9</w:t>
      </w:r>
      <w:r w:rsidR="00974BB9">
        <w:rPr>
          <w:rFonts w:ascii="Arial" w:hAnsi="Arial" w:cs="Arial"/>
          <w:sz w:val="20"/>
          <w:szCs w:val="20"/>
        </w:rPr>
        <w:t xml:space="preserve"> bol </w:t>
      </w:r>
      <w:r w:rsidR="00285B2C">
        <w:rPr>
          <w:rFonts w:ascii="Arial" w:hAnsi="Arial" w:cs="Arial"/>
          <w:sz w:val="20"/>
          <w:szCs w:val="20"/>
        </w:rPr>
        <w:t>2</w:t>
      </w:r>
      <w:r w:rsidR="00AA6B2C">
        <w:rPr>
          <w:rFonts w:ascii="Arial" w:hAnsi="Arial" w:cs="Arial"/>
          <w:sz w:val="20"/>
          <w:szCs w:val="20"/>
        </w:rPr>
        <w:t>1</w:t>
      </w:r>
      <w:r w:rsidR="00285B2C">
        <w:rPr>
          <w:rFonts w:ascii="Arial" w:hAnsi="Arial" w:cs="Arial"/>
          <w:sz w:val="20"/>
          <w:szCs w:val="20"/>
        </w:rPr>
        <w:t>,</w:t>
      </w:r>
      <w:r w:rsidR="00AA6B2C">
        <w:rPr>
          <w:rFonts w:ascii="Arial" w:hAnsi="Arial" w:cs="Arial"/>
          <w:sz w:val="20"/>
          <w:szCs w:val="20"/>
        </w:rPr>
        <w:t>0</w:t>
      </w:r>
      <w:r w:rsidR="00285B2C">
        <w:rPr>
          <w:rFonts w:ascii="Arial" w:hAnsi="Arial" w:cs="Arial"/>
          <w:sz w:val="20"/>
          <w:szCs w:val="20"/>
        </w:rPr>
        <w:t xml:space="preserve"> .</w:t>
      </w:r>
    </w:p>
    <w:p w:rsidR="00285B2C" w:rsidRDefault="00285B2C" w:rsidP="0048161E">
      <w:pPr>
        <w:rPr>
          <w:rFonts w:ascii="Arial" w:hAnsi="Arial" w:cs="Arial"/>
          <w:color w:val="FF0000"/>
          <w:sz w:val="20"/>
          <w:szCs w:val="20"/>
        </w:rPr>
      </w:pPr>
    </w:p>
    <w:tbl>
      <w:tblPr>
        <w:tblStyle w:val="Mriekatabuky"/>
        <w:tblW w:w="9448" w:type="dxa"/>
        <w:tblLook w:val="04A0"/>
      </w:tblPr>
      <w:tblGrid>
        <w:gridCol w:w="4030"/>
        <w:gridCol w:w="2693"/>
        <w:gridCol w:w="2725"/>
      </w:tblGrid>
      <w:tr w:rsidR="00974BB9" w:rsidTr="00974BB9">
        <w:trPr>
          <w:trHeight w:val="467"/>
        </w:trPr>
        <w:tc>
          <w:tcPr>
            <w:tcW w:w="4030"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rsidTr="00974BB9">
        <w:trPr>
          <w:trHeight w:val="336"/>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rsidR="00974BB9" w:rsidRDefault="00974BB9" w:rsidP="00974BB9">
            <w:pPr>
              <w:jc w:val="center"/>
              <w:rPr>
                <w:rFonts w:ascii="Arial" w:hAnsi="Arial" w:cs="Arial"/>
                <w:sz w:val="20"/>
                <w:szCs w:val="20"/>
              </w:rPr>
            </w:pPr>
          </w:p>
        </w:tc>
        <w:tc>
          <w:tcPr>
            <w:tcW w:w="2725" w:type="dxa"/>
            <w:vAlign w:val="center"/>
          </w:tcPr>
          <w:p w:rsidR="00974BB9" w:rsidRDefault="00B21363" w:rsidP="00974BB9">
            <w:pPr>
              <w:jc w:val="center"/>
              <w:rPr>
                <w:rFonts w:ascii="Arial" w:hAnsi="Arial" w:cs="Arial"/>
                <w:sz w:val="20"/>
                <w:szCs w:val="20"/>
              </w:rPr>
            </w:pPr>
            <w:r>
              <w:rPr>
                <w:rFonts w:ascii="Arial" w:hAnsi="Arial" w:cs="Arial"/>
                <w:sz w:val="20"/>
                <w:szCs w:val="20"/>
              </w:rPr>
              <w:t>24,30</w:t>
            </w:r>
          </w:p>
        </w:tc>
      </w:tr>
      <w:tr w:rsidR="00974BB9" w:rsidTr="00974BB9">
        <w:trPr>
          <w:trHeight w:val="283"/>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rsidR="00974BB9" w:rsidRDefault="00974BB9" w:rsidP="00974BB9">
            <w:pPr>
              <w:jc w:val="center"/>
              <w:rPr>
                <w:rFonts w:ascii="Arial" w:hAnsi="Arial" w:cs="Arial"/>
                <w:sz w:val="20"/>
                <w:szCs w:val="20"/>
              </w:rPr>
            </w:pPr>
          </w:p>
        </w:tc>
        <w:tc>
          <w:tcPr>
            <w:tcW w:w="2725" w:type="dxa"/>
            <w:vAlign w:val="center"/>
          </w:tcPr>
          <w:p w:rsidR="00974BB9" w:rsidRDefault="00B21363" w:rsidP="00974BB9">
            <w:pPr>
              <w:jc w:val="center"/>
              <w:rPr>
                <w:rFonts w:ascii="Arial" w:hAnsi="Arial" w:cs="Arial"/>
                <w:sz w:val="20"/>
                <w:szCs w:val="20"/>
              </w:rPr>
            </w:pPr>
            <w:r>
              <w:rPr>
                <w:rFonts w:ascii="Arial" w:hAnsi="Arial" w:cs="Arial"/>
                <w:sz w:val="20"/>
                <w:szCs w:val="20"/>
              </w:rPr>
              <w:t>26</w:t>
            </w:r>
          </w:p>
        </w:tc>
      </w:tr>
    </w:tbl>
    <w:p w:rsidR="00974BB9" w:rsidRDefault="00974BB9" w:rsidP="0048161E">
      <w:pPr>
        <w:rPr>
          <w:rFonts w:ascii="Arial" w:hAnsi="Arial" w:cs="Arial"/>
          <w:sz w:val="20"/>
          <w:szCs w:val="20"/>
        </w:rPr>
      </w:pPr>
    </w:p>
    <w:p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rsidR="00974BB9" w:rsidRPr="000C68BD" w:rsidRDefault="00463A97" w:rsidP="00974BB9">
      <w:pPr>
        <w:rPr>
          <w:rFonts w:ascii="Arial" w:hAnsi="Arial" w:cs="Arial"/>
          <w:sz w:val="20"/>
          <w:szCs w:val="20"/>
        </w:rPr>
      </w:pPr>
      <w:r>
        <w:rPr>
          <w:rFonts w:ascii="Arial" w:hAnsi="Arial" w:cs="Arial"/>
          <w:sz w:val="20"/>
          <w:szCs w:val="20"/>
        </w:rPr>
        <w:t xml:space="preserve">Štatutárnym orgánom družstva je predstavenstvo. Spoločnosť má vytvorené kolektívne kontrolné orgány – kontrolnú komisiu. Za družstvo navonok koná predseda predstavenstva. V účtovnom období neboli členom orgánov spoločnosti poskytnuté záruky, alebo iné zabezpečenia, pôžičky , ani im žiadne pôžičky neboli odpustené. Neboli im poskytnuté žiadne prostriedky na súkromné účely, ktoré by bolo potrebné vyúčtovať. </w:t>
      </w:r>
      <w:r w:rsidRPr="000C68BD">
        <w:rPr>
          <w:rFonts w:ascii="Arial" w:hAnsi="Arial" w:cs="Arial"/>
          <w:sz w:val="20"/>
          <w:szCs w:val="20"/>
        </w:rPr>
        <w:t>Členom predstavenstva a kontrolnej komisie boli vyplatené odmeny za výkon funkcie</w:t>
      </w:r>
      <w:r w:rsidR="00B21363">
        <w:rPr>
          <w:rFonts w:ascii="Arial" w:hAnsi="Arial" w:cs="Arial"/>
          <w:sz w:val="20"/>
          <w:szCs w:val="20"/>
        </w:rPr>
        <w:t>.</w:t>
      </w:r>
    </w:p>
    <w:p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rsidR="00463A97" w:rsidRDefault="00463A97" w:rsidP="00463A97">
      <w:pPr>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rsidR="00557361" w:rsidRDefault="00557361" w:rsidP="00463A97">
      <w:pPr>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rsidR="00557361" w:rsidRDefault="00557361" w:rsidP="00463A97">
      <w:pPr>
        <w:rPr>
          <w:rFonts w:ascii="Arial" w:hAnsi="Arial" w:cs="Arial"/>
          <w:sz w:val="20"/>
          <w:szCs w:val="20"/>
        </w:rPr>
      </w:pPr>
      <w:r>
        <w:rPr>
          <w:rFonts w:ascii="Arial" w:hAnsi="Arial" w:cs="Arial"/>
          <w:sz w:val="20"/>
          <w:szCs w:val="20"/>
        </w:rPr>
        <w:lastRenderedPageBreak/>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rsidR="00352634" w:rsidRDefault="00557361" w:rsidP="00463A97">
      <w:pPr>
        <w:rPr>
          <w:rFonts w:ascii="Arial" w:hAnsi="Arial" w:cs="Arial"/>
          <w:sz w:val="20"/>
          <w:szCs w:val="20"/>
        </w:rPr>
      </w:pPr>
      <w:r>
        <w:rPr>
          <w:rFonts w:ascii="Arial" w:hAnsi="Arial" w:cs="Arial"/>
          <w:sz w:val="20"/>
          <w:szCs w:val="20"/>
        </w:rPr>
        <w:t>4. Výnosy sa účtujú pri splnení dodacích podmienok, keď na odberateľa prechádzajú významné riziká a vlastnícke práva. Tržby za tovar a služby neobsahujú daň z pridanej hodnoty a môžu byť znížené o zľavy, zrážky alebo dobropisy.</w:t>
      </w:r>
    </w:p>
    <w:p w:rsidR="00352634" w:rsidRDefault="00352634" w:rsidP="00463A97">
      <w:pPr>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rsidR="00352634" w:rsidRDefault="00352634" w:rsidP="00463A97">
      <w:pPr>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rsidR="00F50049" w:rsidRDefault="00352634" w:rsidP="00463A97">
      <w:pPr>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F50049">
        <w:rPr>
          <w:rFonts w:ascii="Arial" w:hAnsi="Arial" w:cs="Arial"/>
          <w:sz w:val="20"/>
          <w:szCs w:val="20"/>
        </w:rPr>
        <w:t>Odložený daňový záväzok vznikol z rozdielu daňových a účtovných zostatkových cien dlhodobého majetku</w:t>
      </w:r>
      <w:r w:rsidR="000C68BD">
        <w:rPr>
          <w:rFonts w:ascii="Arial" w:hAnsi="Arial" w:cs="Arial"/>
          <w:sz w:val="20"/>
          <w:szCs w:val="20"/>
        </w:rPr>
        <w:t xml:space="preserve"> a z nezaplatených služieb do konca účtovného obdobia,</w:t>
      </w:r>
      <w:r w:rsidR="00F50049">
        <w:rPr>
          <w:rFonts w:ascii="Arial" w:hAnsi="Arial" w:cs="Arial"/>
          <w:sz w:val="20"/>
          <w:szCs w:val="20"/>
        </w:rPr>
        <w:t xml:space="preserve"> a odložená daňová pohľadávka vznikla z možnosti uplatnenia odpočtu daňových strát v budúcnosti.</w:t>
      </w:r>
    </w:p>
    <w:p w:rsidR="00F50049" w:rsidRDefault="00F50049" w:rsidP="00463A97">
      <w:pPr>
        <w:rPr>
          <w:rFonts w:ascii="Arial" w:hAnsi="Arial" w:cs="Arial"/>
          <w:sz w:val="20"/>
          <w:szCs w:val="20"/>
        </w:rPr>
      </w:pPr>
      <w:r>
        <w:rPr>
          <w:rFonts w:ascii="Arial" w:hAnsi="Arial" w:cs="Arial"/>
          <w:sz w:val="20"/>
          <w:szCs w:val="20"/>
        </w:rPr>
        <w:t xml:space="preserve">8. Spôsob ocenenia jednotlivých zložiek majetku a záväzkov </w:t>
      </w:r>
    </w:p>
    <w:p w:rsidR="00F50049" w:rsidRDefault="00F50049" w:rsidP="00463A97">
      <w:pPr>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rsidR="00F50049" w:rsidRDefault="00F50049" w:rsidP="00463A97">
      <w:pPr>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rsidR="000C5341" w:rsidRDefault="00F50049" w:rsidP="00463A97">
      <w:pPr>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rsidR="00F50049" w:rsidRDefault="000C5341" w:rsidP="00463A97">
      <w:pPr>
        <w:rPr>
          <w:rFonts w:ascii="Arial" w:hAnsi="Arial" w:cs="Arial"/>
          <w:sz w:val="20"/>
          <w:szCs w:val="20"/>
        </w:rPr>
      </w:pPr>
      <w:r>
        <w:rPr>
          <w:rFonts w:ascii="Arial" w:hAnsi="Arial" w:cs="Arial"/>
          <w:sz w:val="20"/>
          <w:szCs w:val="20"/>
        </w:rPr>
        <w:t>c)</w:t>
      </w:r>
      <w:r>
        <w:rPr>
          <w:rFonts w:ascii="Arial" w:hAnsi="Arial" w:cs="Arial"/>
          <w:sz w:val="20"/>
          <w:szCs w:val="20"/>
        </w:rPr>
        <w:tab/>
        <w:t>u vlastných výrobkov a nedokončenej výroby sa používa ocenenie metódou vlastných nákladov. Výška vlastných nákladov sa sleduje účtovne podľa jednotlivých výkonov, skutočná hodnota dosiahnutá na jednotku produkcie sa potom používa počas celého nasledujúceho obdobia</w:t>
      </w:r>
    </w:p>
    <w:p w:rsidR="000C5341" w:rsidRDefault="000C5341" w:rsidP="00463A97">
      <w:pPr>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rsidR="000C5341" w:rsidRDefault="000C5341" w:rsidP="00463A97">
      <w:pPr>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w:t>
      </w:r>
      <w:r w:rsidR="00AA6B2C">
        <w:rPr>
          <w:rFonts w:ascii="Arial" w:hAnsi="Arial" w:cs="Arial"/>
          <w:sz w:val="20"/>
          <w:szCs w:val="20"/>
        </w:rPr>
        <w:t>d</w:t>
      </w:r>
      <w:r>
        <w:rPr>
          <w:rFonts w:ascii="Arial" w:hAnsi="Arial" w:cs="Arial"/>
          <w:sz w:val="20"/>
          <w:szCs w:val="20"/>
        </w:rPr>
        <w:t>notou</w:t>
      </w:r>
    </w:p>
    <w:p w:rsidR="00594C40" w:rsidRDefault="00594C40" w:rsidP="00463A97">
      <w:pPr>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rsidR="00594C40" w:rsidRDefault="00594C40" w:rsidP="00463A97">
      <w:pPr>
        <w:rPr>
          <w:rFonts w:ascii="Arial" w:hAnsi="Arial" w:cs="Arial"/>
          <w:sz w:val="20"/>
          <w:szCs w:val="20"/>
        </w:rPr>
      </w:pPr>
      <w:r>
        <w:rPr>
          <w:rFonts w:ascii="Arial" w:hAnsi="Arial" w:cs="Arial"/>
          <w:sz w:val="20"/>
          <w:szCs w:val="20"/>
        </w:rPr>
        <w:lastRenderedPageBreak/>
        <w:t>g)</w:t>
      </w:r>
      <w:r>
        <w:rPr>
          <w:rFonts w:ascii="Arial" w:hAnsi="Arial" w:cs="Arial"/>
          <w:sz w:val="20"/>
          <w:szCs w:val="20"/>
        </w:rPr>
        <w:tab/>
        <w:t>pôžičky pri ich vzniku menovitou hodnotou, úroky sa účtujú do obdobia, s ktorým časovo a vecne súvisia</w:t>
      </w:r>
    </w:p>
    <w:p w:rsidR="00594C40" w:rsidRDefault="00594C40" w:rsidP="00463A97">
      <w:pPr>
        <w:rPr>
          <w:rFonts w:ascii="Arial" w:hAnsi="Arial" w:cs="Arial"/>
          <w:sz w:val="20"/>
          <w:szCs w:val="20"/>
        </w:rPr>
      </w:pPr>
      <w:r>
        <w:rPr>
          <w:rFonts w:ascii="Arial" w:hAnsi="Arial" w:cs="Arial"/>
          <w:sz w:val="20"/>
          <w:szCs w:val="20"/>
        </w:rPr>
        <w:t>h)</w:t>
      </w:r>
      <w:r>
        <w:rPr>
          <w:rFonts w:ascii="Arial" w:hAnsi="Arial" w:cs="Arial"/>
          <w:sz w:val="20"/>
          <w:szCs w:val="20"/>
        </w:rPr>
        <w:tab/>
        <w:t>splatná daň z príjmov – po transformácii účtovného výsledku hospodárenia na základ dane vo výške 2</w:t>
      </w:r>
      <w:r w:rsidR="000C68BD">
        <w:rPr>
          <w:rFonts w:ascii="Arial" w:hAnsi="Arial" w:cs="Arial"/>
          <w:sz w:val="20"/>
          <w:szCs w:val="20"/>
        </w:rPr>
        <w:t>1</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rsidR="00594C40" w:rsidRDefault="00594C40" w:rsidP="00463A97">
      <w:pPr>
        <w:rPr>
          <w:rFonts w:ascii="Arial" w:hAnsi="Arial" w:cs="Arial"/>
          <w:sz w:val="20"/>
          <w:szCs w:val="20"/>
        </w:rPr>
      </w:pPr>
      <w:r>
        <w:rPr>
          <w:rFonts w:ascii="Arial" w:hAnsi="Arial" w:cs="Arial"/>
          <w:sz w:val="20"/>
          <w:szCs w:val="20"/>
        </w:rPr>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Prevádzkové dotácie sú významným zdrojom financovania  bežnej činnosti účtovnej jednotky. Celková výška poskytnutých dotácií v účtovnom období bola vo výške  </w:t>
      </w:r>
      <w:r w:rsidR="00285B2C">
        <w:rPr>
          <w:rFonts w:ascii="Arial" w:hAnsi="Arial" w:cs="Arial"/>
          <w:sz w:val="20"/>
          <w:szCs w:val="20"/>
        </w:rPr>
        <w:t>536 114</w:t>
      </w:r>
      <w:r w:rsidR="00B269A2">
        <w:rPr>
          <w:rFonts w:ascii="Arial" w:hAnsi="Arial" w:cs="Arial"/>
          <w:sz w:val="20"/>
          <w:szCs w:val="20"/>
        </w:rPr>
        <w:t xml:space="preserve"> €, z toho </w:t>
      </w:r>
      <w:r w:rsidR="00285B2C">
        <w:rPr>
          <w:rFonts w:ascii="Arial" w:hAnsi="Arial" w:cs="Arial"/>
          <w:sz w:val="20"/>
          <w:szCs w:val="20"/>
        </w:rPr>
        <w:t>152 299</w:t>
      </w:r>
      <w:r w:rsidR="00B269A2">
        <w:rPr>
          <w:rFonts w:ascii="Arial" w:hAnsi="Arial" w:cs="Arial"/>
          <w:sz w:val="20"/>
          <w:szCs w:val="20"/>
        </w:rPr>
        <w:t xml:space="preserve"> € je vykázaných v súvahe ako  pohľadávky. Finančné zdroje boli v tomto období kryté prekleňovacím úverom poskytnutým financujúcou bankou</w:t>
      </w:r>
      <w:r w:rsidR="00C83E1D">
        <w:rPr>
          <w:rFonts w:ascii="Arial" w:hAnsi="Arial" w:cs="Arial"/>
          <w:sz w:val="20"/>
          <w:szCs w:val="20"/>
        </w:rPr>
        <w:t xml:space="preserve">, zostatok úveru k 31.12.2019 bol </w:t>
      </w:r>
      <w:r w:rsidR="00106347">
        <w:rPr>
          <w:rFonts w:ascii="Arial" w:hAnsi="Arial" w:cs="Arial"/>
          <w:sz w:val="20"/>
          <w:szCs w:val="20"/>
        </w:rPr>
        <w:t xml:space="preserve"> vo výške </w:t>
      </w:r>
      <w:r w:rsidR="00C83E1D">
        <w:rPr>
          <w:rFonts w:ascii="Arial" w:hAnsi="Arial" w:cs="Arial"/>
          <w:sz w:val="20"/>
          <w:szCs w:val="20"/>
        </w:rPr>
        <w:t>128 441</w:t>
      </w:r>
      <w:r w:rsidR="00B269A2">
        <w:rPr>
          <w:rFonts w:ascii="Arial" w:hAnsi="Arial" w:cs="Arial"/>
          <w:sz w:val="20"/>
          <w:szCs w:val="20"/>
        </w:rPr>
        <w:t xml:space="preserve"> €. </w:t>
      </w:r>
      <w:r w:rsidR="00106347">
        <w:rPr>
          <w:rFonts w:ascii="Arial" w:hAnsi="Arial" w:cs="Arial"/>
          <w:sz w:val="20"/>
          <w:szCs w:val="20"/>
        </w:rPr>
        <w:t>Investičné dotácie boli účtovnej jednotke poskytnuté v predchádzajúcich obdobia na výstavbu ustajňovacích priestorov pre zvieratá a nákup technológií. Zostatok nerozpustených investičných dotácií k 31. decembru  201</w:t>
      </w:r>
      <w:r w:rsidR="00C83E1D">
        <w:rPr>
          <w:rFonts w:ascii="Arial" w:hAnsi="Arial" w:cs="Arial"/>
          <w:sz w:val="20"/>
          <w:szCs w:val="20"/>
        </w:rPr>
        <w:t>9</w:t>
      </w:r>
      <w:r w:rsidR="00106347">
        <w:rPr>
          <w:rFonts w:ascii="Arial" w:hAnsi="Arial" w:cs="Arial"/>
          <w:sz w:val="20"/>
          <w:szCs w:val="20"/>
        </w:rPr>
        <w:t xml:space="preserve"> je vo výške </w:t>
      </w:r>
      <w:r w:rsidR="00C83E1D">
        <w:rPr>
          <w:rFonts w:ascii="Arial" w:hAnsi="Arial" w:cs="Arial"/>
          <w:sz w:val="20"/>
          <w:szCs w:val="20"/>
        </w:rPr>
        <w:t>8 467</w:t>
      </w:r>
      <w:r w:rsidR="00106347">
        <w:rPr>
          <w:rFonts w:ascii="Arial" w:hAnsi="Arial" w:cs="Arial"/>
          <w:sz w:val="20"/>
          <w:szCs w:val="20"/>
        </w:rPr>
        <w:t xml:space="preserve"> €.</w:t>
      </w:r>
    </w:p>
    <w:p w:rsidR="00106347" w:rsidRDefault="00106347" w:rsidP="00463A97">
      <w:pPr>
        <w:rPr>
          <w:rFonts w:ascii="Arial" w:hAnsi="Arial" w:cs="Arial"/>
          <w:sz w:val="20"/>
          <w:szCs w:val="20"/>
        </w:rPr>
      </w:pPr>
      <w:r>
        <w:rPr>
          <w:rFonts w:ascii="Arial" w:hAnsi="Arial" w:cs="Arial"/>
          <w:sz w:val="20"/>
          <w:szCs w:val="20"/>
        </w:rPr>
        <w:t>i)</w:t>
      </w:r>
      <w:r>
        <w:rPr>
          <w:rFonts w:ascii="Arial" w:hAnsi="Arial" w:cs="Arial"/>
          <w:sz w:val="20"/>
          <w:szCs w:val="20"/>
        </w:rPr>
        <w:tab/>
        <w:t xml:space="preserve">predpokladané riziká, straty a znehodnotenia, ktoré sa týkajú majetku a záväzkov sa účtujú prostredníctvom rezerv, opravných položiek a odpisov. Rezervy tvorila účtovná jednotka na overenie účtovnej závierky audítorom. Opravné položky tvorené neboli.  </w:t>
      </w:r>
    </w:p>
    <w:p w:rsidR="00106347" w:rsidRDefault="00106347" w:rsidP="00463A97">
      <w:pPr>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  ktorého hodnota nedosahuje stanovené hodnoty, je účtovaný do spotreby a vedený v operatívnej evidencii. Odpisový plán je stanovený nasledovne:</w:t>
      </w:r>
    </w:p>
    <w:tbl>
      <w:tblPr>
        <w:tblStyle w:val="Mriekatabuky"/>
        <w:tblW w:w="0" w:type="auto"/>
        <w:tblLook w:val="04A0"/>
      </w:tblPr>
      <w:tblGrid>
        <w:gridCol w:w="3227"/>
        <w:gridCol w:w="2126"/>
        <w:gridCol w:w="1985"/>
        <w:gridCol w:w="1874"/>
      </w:tblGrid>
      <w:tr w:rsidR="003B5BB5" w:rsidTr="003B5BB5">
        <w:trPr>
          <w:trHeight w:val="458"/>
        </w:trPr>
        <w:tc>
          <w:tcPr>
            <w:tcW w:w="3227" w:type="dxa"/>
            <w:vAlign w:val="center"/>
          </w:tcPr>
          <w:p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20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bl>
    <w:p w:rsidR="00106347" w:rsidRDefault="00106347" w:rsidP="00463A97">
      <w:pPr>
        <w:rPr>
          <w:rFonts w:ascii="Arial" w:hAnsi="Arial" w:cs="Arial"/>
          <w:sz w:val="20"/>
          <w:szCs w:val="20"/>
        </w:rPr>
      </w:pPr>
    </w:p>
    <w:p w:rsidR="003B5BB5" w:rsidRDefault="003B5BB5" w:rsidP="00463A97">
      <w:pPr>
        <w:rPr>
          <w:rFonts w:ascii="Arial" w:hAnsi="Arial" w:cs="Arial"/>
          <w:sz w:val="20"/>
          <w:szCs w:val="20"/>
        </w:rPr>
      </w:pPr>
      <w:r>
        <w:rPr>
          <w:rFonts w:ascii="Arial" w:hAnsi="Arial" w:cs="Arial"/>
          <w:sz w:val="20"/>
          <w:szCs w:val="20"/>
        </w:rPr>
        <w:t>Odpisový plán zostavila účtovná jednotka v súlade so svojimi prevádzkovými potrebami. Účtovný odpis je stanovený ako mesačný.</w:t>
      </w:r>
    </w:p>
    <w:p w:rsidR="003B5BB5" w:rsidRDefault="003B5BB5" w:rsidP="00463A97">
      <w:pPr>
        <w:rPr>
          <w:rFonts w:ascii="Arial" w:hAnsi="Arial" w:cs="Arial"/>
          <w:sz w:val="20"/>
          <w:szCs w:val="20"/>
        </w:rPr>
      </w:pPr>
      <w:r>
        <w:rPr>
          <w:rFonts w:ascii="Arial" w:hAnsi="Arial" w:cs="Arial"/>
          <w:sz w:val="20"/>
          <w:szCs w:val="20"/>
        </w:rPr>
        <w:t>9. Opravy chýb minulých účtovných období</w:t>
      </w:r>
    </w:p>
    <w:p w:rsidR="003B5BB5" w:rsidRDefault="003B5BB5" w:rsidP="00463A97">
      <w:pPr>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rsidR="003B5BB5" w:rsidRDefault="003B5BB5" w:rsidP="003B5BB5">
      <w:pPr>
        <w:jc w:val="center"/>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rsidR="003B5BB5" w:rsidRDefault="003B5BB5" w:rsidP="003B5BB5">
      <w:pPr>
        <w:rPr>
          <w:rFonts w:ascii="Arial" w:hAnsi="Arial" w:cs="Arial"/>
          <w:sz w:val="20"/>
          <w:szCs w:val="20"/>
        </w:rPr>
      </w:pPr>
      <w:r>
        <w:rPr>
          <w:rFonts w:ascii="Arial" w:hAnsi="Arial" w:cs="Arial"/>
          <w:sz w:val="20"/>
          <w:szCs w:val="20"/>
        </w:rPr>
        <w:t>1. Dlhodobý majetok</w:t>
      </w:r>
    </w:p>
    <w:p w:rsidR="003B5BB5" w:rsidRDefault="002867D8" w:rsidP="003B5BB5">
      <w:pPr>
        <w:rPr>
          <w:rFonts w:ascii="Arial" w:hAnsi="Arial" w:cs="Arial"/>
          <w:sz w:val="20"/>
          <w:szCs w:val="20"/>
        </w:rPr>
      </w:pPr>
      <w:r w:rsidRPr="00DA5CE0">
        <w:rPr>
          <w:rFonts w:ascii="Arial" w:hAnsi="Arial" w:cs="Arial"/>
          <w:sz w:val="20"/>
          <w:szCs w:val="20"/>
        </w:rPr>
        <w:t>Na dlhodobý majetok spoločnosti nie je zriadené záložné právo</w:t>
      </w:r>
      <w:r>
        <w:rPr>
          <w:rFonts w:ascii="Arial" w:hAnsi="Arial" w:cs="Arial"/>
          <w:sz w:val="20"/>
          <w:szCs w:val="20"/>
        </w:rPr>
        <w:t xml:space="preserve">. V minulých účtovných obdobiach boli spoločnosti poskytnuté investičné dotácie </w:t>
      </w:r>
      <w:r w:rsidR="002579D1">
        <w:rPr>
          <w:rFonts w:ascii="Arial" w:hAnsi="Arial" w:cs="Arial"/>
          <w:sz w:val="20"/>
          <w:szCs w:val="20"/>
        </w:rPr>
        <w:t xml:space="preserve">na výstavbu centrálneho teľatníka v celkovej výške 21 319 €, nerozpustená časť je vo výške </w:t>
      </w:r>
      <w:r w:rsidR="00C83E1D">
        <w:rPr>
          <w:rFonts w:ascii="Arial" w:hAnsi="Arial" w:cs="Arial"/>
          <w:sz w:val="20"/>
          <w:szCs w:val="20"/>
        </w:rPr>
        <w:t>8 467</w:t>
      </w:r>
      <w:r w:rsidR="002579D1">
        <w:rPr>
          <w:rFonts w:ascii="Arial" w:hAnsi="Arial" w:cs="Arial"/>
          <w:sz w:val="20"/>
          <w:szCs w:val="20"/>
        </w:rPr>
        <w:t xml:space="preserve"> €.</w:t>
      </w:r>
    </w:p>
    <w:p w:rsidR="00DA5CE0" w:rsidRDefault="00DA5CE0" w:rsidP="003B5BB5">
      <w:pPr>
        <w:rPr>
          <w:rFonts w:ascii="Arial" w:hAnsi="Arial" w:cs="Arial"/>
          <w:sz w:val="20"/>
          <w:szCs w:val="20"/>
        </w:rPr>
      </w:pPr>
    </w:p>
    <w:p w:rsidR="0050108D" w:rsidRDefault="0050108D" w:rsidP="003B5BB5">
      <w:pPr>
        <w:rPr>
          <w:rFonts w:ascii="Arial" w:hAnsi="Arial" w:cs="Arial"/>
          <w:sz w:val="20"/>
          <w:szCs w:val="20"/>
        </w:rPr>
      </w:pPr>
      <w:r>
        <w:rPr>
          <w:rFonts w:ascii="Arial" w:hAnsi="Arial" w:cs="Arial"/>
          <w:sz w:val="20"/>
          <w:szCs w:val="20"/>
        </w:rPr>
        <w:t>2. Vydané podielnické listy</w:t>
      </w:r>
    </w:p>
    <w:p w:rsidR="0050108D" w:rsidRDefault="0050108D" w:rsidP="003B5BB5">
      <w:pPr>
        <w:rPr>
          <w:rFonts w:ascii="Arial" w:hAnsi="Arial" w:cs="Arial"/>
          <w:sz w:val="20"/>
          <w:szCs w:val="20"/>
        </w:rPr>
      </w:pPr>
      <w:r>
        <w:rPr>
          <w:rFonts w:ascii="Arial" w:hAnsi="Arial" w:cs="Arial"/>
          <w:sz w:val="20"/>
          <w:szCs w:val="20"/>
        </w:rPr>
        <w:lastRenderedPageBreak/>
        <w:t xml:space="preserve">Spoločnosť vydala v predchádzajúcich obdobiach družstevné podielnické listy v celkovej hodnote 182 774 €. V súčasnom období podielnici vlastnia </w:t>
      </w:r>
      <w:r w:rsidR="00DA5CE0">
        <w:rPr>
          <w:rFonts w:ascii="Arial" w:hAnsi="Arial" w:cs="Arial"/>
          <w:sz w:val="20"/>
          <w:szCs w:val="20"/>
        </w:rPr>
        <w:t>6 067</w:t>
      </w:r>
      <w:r>
        <w:rPr>
          <w:rFonts w:ascii="Arial" w:hAnsi="Arial" w:cs="Arial"/>
          <w:sz w:val="20"/>
          <w:szCs w:val="20"/>
        </w:rPr>
        <w:t xml:space="preserve"> ks a družstvo spätne odkúpilo v minulosti 15 218 ks, ktoré sú vedené </w:t>
      </w:r>
      <w:r w:rsidR="00A6195C">
        <w:rPr>
          <w:rFonts w:ascii="Arial" w:hAnsi="Arial" w:cs="Arial"/>
          <w:sz w:val="20"/>
          <w:szCs w:val="20"/>
        </w:rPr>
        <w:t>na investičnom účte uTatra banky a OTP banky.</w:t>
      </w:r>
    </w:p>
    <w:p w:rsidR="00A6195C" w:rsidRDefault="00A6195C" w:rsidP="003B5BB5">
      <w:pPr>
        <w:rPr>
          <w:rFonts w:ascii="Arial" w:hAnsi="Arial" w:cs="Arial"/>
          <w:sz w:val="20"/>
          <w:szCs w:val="20"/>
        </w:rPr>
      </w:pPr>
      <w:r>
        <w:rPr>
          <w:rFonts w:ascii="Arial" w:hAnsi="Arial" w:cs="Arial"/>
          <w:sz w:val="20"/>
          <w:szCs w:val="20"/>
        </w:rPr>
        <w:t>3. Záväzky</w:t>
      </w:r>
    </w:p>
    <w:p w:rsidR="00A6195C" w:rsidRDefault="00A6195C" w:rsidP="003B5BB5">
      <w:pPr>
        <w:rPr>
          <w:rFonts w:ascii="Arial" w:hAnsi="Arial" w:cs="Arial"/>
          <w:sz w:val="20"/>
          <w:szCs w:val="20"/>
        </w:rPr>
      </w:pPr>
      <w:r>
        <w:rPr>
          <w:rFonts w:ascii="Arial" w:hAnsi="Arial" w:cs="Arial"/>
          <w:sz w:val="20"/>
          <w:szCs w:val="20"/>
        </w:rPr>
        <w:t>Záväzky účtovnej jednotky sú krátkodobé – tvorené záväzkami z</w:t>
      </w:r>
      <w:r w:rsidR="00DA5CE0">
        <w:rPr>
          <w:rFonts w:ascii="Arial" w:hAnsi="Arial" w:cs="Arial"/>
          <w:sz w:val="20"/>
          <w:szCs w:val="20"/>
        </w:rPr>
        <w:t> </w:t>
      </w:r>
      <w:r>
        <w:rPr>
          <w:rFonts w:ascii="Arial" w:hAnsi="Arial" w:cs="Arial"/>
          <w:sz w:val="20"/>
          <w:szCs w:val="20"/>
        </w:rPr>
        <w:t>dodávateľsko</w:t>
      </w:r>
      <w:r w:rsidR="00DA5CE0">
        <w:rPr>
          <w:rFonts w:ascii="Arial" w:hAnsi="Arial" w:cs="Arial"/>
          <w:sz w:val="20"/>
          <w:szCs w:val="20"/>
        </w:rPr>
        <w:t>-</w:t>
      </w:r>
      <w:r>
        <w:rPr>
          <w:rFonts w:ascii="Arial" w:hAnsi="Arial" w:cs="Arial"/>
          <w:sz w:val="20"/>
          <w:szCs w:val="20"/>
        </w:rPr>
        <w:t>odberateľských vzťahov, záväzkami voči zamestnancom a sociálneho poistenia. Dlhodobé záväzky tvoria záväzky voči členom z členských vkladov a odložený daňový záväzok.</w:t>
      </w:r>
    </w:p>
    <w:tbl>
      <w:tblPr>
        <w:tblStyle w:val="Mriekatabuky"/>
        <w:tblW w:w="0" w:type="auto"/>
        <w:tblLook w:val="04A0"/>
      </w:tblPr>
      <w:tblGrid>
        <w:gridCol w:w="4503"/>
        <w:gridCol w:w="2409"/>
        <w:gridCol w:w="2300"/>
      </w:tblGrid>
      <w:tr w:rsidR="00A6195C" w:rsidTr="00996412">
        <w:trPr>
          <w:trHeight w:val="406"/>
        </w:trPr>
        <w:tc>
          <w:tcPr>
            <w:tcW w:w="4503"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rsidR="00A6195C" w:rsidRPr="00A6195C" w:rsidRDefault="00C83E1D" w:rsidP="00A6195C">
            <w:pPr>
              <w:jc w:val="center"/>
              <w:rPr>
                <w:rFonts w:ascii="Arial" w:hAnsi="Arial" w:cs="Arial"/>
                <w:b/>
                <w:sz w:val="20"/>
                <w:szCs w:val="20"/>
              </w:rPr>
            </w:pPr>
            <w:r>
              <w:rPr>
                <w:rFonts w:ascii="Arial" w:hAnsi="Arial" w:cs="Arial"/>
                <w:b/>
                <w:sz w:val="20"/>
                <w:szCs w:val="20"/>
              </w:rPr>
              <w:t>138 504</w:t>
            </w:r>
          </w:p>
        </w:tc>
        <w:tc>
          <w:tcPr>
            <w:tcW w:w="2300" w:type="dxa"/>
          </w:tcPr>
          <w:p w:rsidR="00A6195C" w:rsidRPr="00A6195C" w:rsidRDefault="00C83E1D" w:rsidP="00A6195C">
            <w:pPr>
              <w:jc w:val="center"/>
              <w:rPr>
                <w:rFonts w:ascii="Arial" w:hAnsi="Arial" w:cs="Arial"/>
                <w:b/>
                <w:sz w:val="20"/>
                <w:szCs w:val="20"/>
              </w:rPr>
            </w:pPr>
            <w:r>
              <w:rPr>
                <w:rFonts w:ascii="Arial" w:hAnsi="Arial" w:cs="Arial"/>
                <w:b/>
                <w:sz w:val="20"/>
                <w:szCs w:val="20"/>
              </w:rPr>
              <w:t>139 592</w:t>
            </w:r>
          </w:p>
        </w:tc>
      </w:tr>
      <w:tr w:rsidR="00A6195C" w:rsidTr="00996412">
        <w:trPr>
          <w:trHeight w:val="283"/>
        </w:trPr>
        <w:tc>
          <w:tcPr>
            <w:tcW w:w="4503" w:type="dxa"/>
          </w:tcPr>
          <w:p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rsidR="00A6195C" w:rsidRDefault="00C83E1D" w:rsidP="00A6195C">
            <w:pPr>
              <w:jc w:val="center"/>
              <w:rPr>
                <w:rFonts w:ascii="Arial" w:hAnsi="Arial" w:cs="Arial"/>
                <w:sz w:val="20"/>
                <w:szCs w:val="20"/>
              </w:rPr>
            </w:pPr>
            <w:r>
              <w:rPr>
                <w:rFonts w:ascii="Arial" w:hAnsi="Arial" w:cs="Arial"/>
                <w:sz w:val="20"/>
                <w:szCs w:val="20"/>
              </w:rPr>
              <w:t>131 366</w:t>
            </w:r>
          </w:p>
        </w:tc>
        <w:tc>
          <w:tcPr>
            <w:tcW w:w="2300" w:type="dxa"/>
          </w:tcPr>
          <w:p w:rsidR="00A6195C" w:rsidRDefault="00C83E1D" w:rsidP="00A6195C">
            <w:pPr>
              <w:jc w:val="center"/>
              <w:rPr>
                <w:rFonts w:ascii="Arial" w:hAnsi="Arial" w:cs="Arial"/>
                <w:sz w:val="20"/>
                <w:szCs w:val="20"/>
              </w:rPr>
            </w:pPr>
            <w:r>
              <w:rPr>
                <w:rFonts w:ascii="Arial" w:hAnsi="Arial" w:cs="Arial"/>
                <w:sz w:val="20"/>
                <w:szCs w:val="20"/>
              </w:rPr>
              <w:t>133 155</w:t>
            </w: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rsidR="00A6195C" w:rsidRDefault="00C83E1D" w:rsidP="00A6195C">
            <w:pPr>
              <w:jc w:val="center"/>
              <w:rPr>
                <w:rFonts w:ascii="Arial" w:hAnsi="Arial" w:cs="Arial"/>
                <w:sz w:val="20"/>
                <w:szCs w:val="20"/>
              </w:rPr>
            </w:pPr>
            <w:r>
              <w:rPr>
                <w:rFonts w:ascii="Arial" w:hAnsi="Arial" w:cs="Arial"/>
                <w:sz w:val="20"/>
                <w:szCs w:val="20"/>
              </w:rPr>
              <w:t>7 138</w:t>
            </w:r>
          </w:p>
        </w:tc>
        <w:tc>
          <w:tcPr>
            <w:tcW w:w="2300" w:type="dxa"/>
          </w:tcPr>
          <w:p w:rsidR="00A6195C" w:rsidRDefault="00C83E1D" w:rsidP="00A6195C">
            <w:pPr>
              <w:jc w:val="center"/>
              <w:rPr>
                <w:rFonts w:ascii="Arial" w:hAnsi="Arial" w:cs="Arial"/>
                <w:sz w:val="20"/>
                <w:szCs w:val="20"/>
              </w:rPr>
            </w:pPr>
            <w:r>
              <w:rPr>
                <w:rFonts w:ascii="Arial" w:hAnsi="Arial" w:cs="Arial"/>
                <w:sz w:val="20"/>
                <w:szCs w:val="20"/>
              </w:rPr>
              <w:t>6 437</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rsidR="00A6195C" w:rsidRPr="00A6195C" w:rsidRDefault="00C83E1D" w:rsidP="00A6195C">
            <w:pPr>
              <w:jc w:val="center"/>
              <w:rPr>
                <w:rFonts w:ascii="Arial" w:hAnsi="Arial" w:cs="Arial"/>
                <w:b/>
                <w:sz w:val="20"/>
                <w:szCs w:val="20"/>
              </w:rPr>
            </w:pPr>
            <w:r>
              <w:rPr>
                <w:rFonts w:ascii="Arial" w:hAnsi="Arial" w:cs="Arial"/>
                <w:b/>
                <w:sz w:val="20"/>
                <w:szCs w:val="20"/>
              </w:rPr>
              <w:t>59 447</w:t>
            </w:r>
          </w:p>
        </w:tc>
        <w:tc>
          <w:tcPr>
            <w:tcW w:w="2300" w:type="dxa"/>
          </w:tcPr>
          <w:p w:rsidR="00A6195C" w:rsidRPr="00A6195C" w:rsidRDefault="00C83E1D" w:rsidP="00A6195C">
            <w:pPr>
              <w:jc w:val="center"/>
              <w:rPr>
                <w:rFonts w:ascii="Arial" w:hAnsi="Arial" w:cs="Arial"/>
                <w:b/>
                <w:sz w:val="20"/>
                <w:szCs w:val="20"/>
              </w:rPr>
            </w:pPr>
            <w:r>
              <w:rPr>
                <w:rFonts w:ascii="Arial" w:hAnsi="Arial" w:cs="Arial"/>
                <w:b/>
                <w:sz w:val="20"/>
                <w:szCs w:val="20"/>
              </w:rPr>
              <w:t>70 065</w:t>
            </w: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rsidR="00A6195C" w:rsidRDefault="00C83E1D" w:rsidP="00A6195C">
            <w:pPr>
              <w:jc w:val="center"/>
              <w:rPr>
                <w:rFonts w:ascii="Arial" w:hAnsi="Arial" w:cs="Arial"/>
                <w:sz w:val="20"/>
                <w:szCs w:val="20"/>
              </w:rPr>
            </w:pPr>
            <w:r>
              <w:rPr>
                <w:rFonts w:ascii="Arial" w:hAnsi="Arial" w:cs="Arial"/>
                <w:sz w:val="20"/>
                <w:szCs w:val="20"/>
              </w:rPr>
              <w:t>59 447</w:t>
            </w:r>
          </w:p>
        </w:tc>
        <w:tc>
          <w:tcPr>
            <w:tcW w:w="2300" w:type="dxa"/>
          </w:tcPr>
          <w:p w:rsidR="00A6195C" w:rsidRDefault="00C83E1D" w:rsidP="00A6195C">
            <w:pPr>
              <w:jc w:val="center"/>
              <w:rPr>
                <w:rFonts w:ascii="Arial" w:hAnsi="Arial" w:cs="Arial"/>
                <w:sz w:val="20"/>
                <w:szCs w:val="20"/>
              </w:rPr>
            </w:pPr>
            <w:r>
              <w:rPr>
                <w:rFonts w:ascii="Arial" w:hAnsi="Arial" w:cs="Arial"/>
                <w:sz w:val="20"/>
                <w:szCs w:val="20"/>
              </w:rPr>
              <w:t>70065</w:t>
            </w:r>
          </w:p>
        </w:tc>
      </w:tr>
      <w:tr w:rsidR="000520A4" w:rsidTr="00996412">
        <w:trPr>
          <w:trHeight w:val="283"/>
        </w:trPr>
        <w:tc>
          <w:tcPr>
            <w:tcW w:w="4503" w:type="dxa"/>
          </w:tcPr>
          <w:p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rsidR="000520A4" w:rsidRDefault="000520A4" w:rsidP="00A6195C">
            <w:pPr>
              <w:jc w:val="center"/>
              <w:rPr>
                <w:rFonts w:ascii="Arial" w:hAnsi="Arial" w:cs="Arial"/>
                <w:sz w:val="20"/>
                <w:szCs w:val="20"/>
              </w:rPr>
            </w:pPr>
            <w:r>
              <w:rPr>
                <w:rFonts w:ascii="Arial" w:hAnsi="Arial" w:cs="Arial"/>
                <w:sz w:val="20"/>
                <w:szCs w:val="20"/>
              </w:rPr>
              <w:t>-</w:t>
            </w:r>
          </w:p>
        </w:tc>
        <w:tc>
          <w:tcPr>
            <w:tcW w:w="2300" w:type="dxa"/>
          </w:tcPr>
          <w:p w:rsidR="000520A4" w:rsidRDefault="000520A4" w:rsidP="00A6195C">
            <w:pPr>
              <w:jc w:val="center"/>
              <w:rPr>
                <w:rFonts w:ascii="Arial" w:hAnsi="Arial" w:cs="Arial"/>
                <w:sz w:val="20"/>
                <w:szCs w:val="20"/>
              </w:rPr>
            </w:pPr>
            <w:r>
              <w:rPr>
                <w:rFonts w:ascii="Arial" w:hAnsi="Arial" w:cs="Arial"/>
                <w:sz w:val="20"/>
                <w:szCs w:val="20"/>
              </w:rPr>
              <w:t>-</w:t>
            </w:r>
          </w:p>
        </w:tc>
      </w:tr>
    </w:tbl>
    <w:p w:rsidR="00A6195C" w:rsidRDefault="00A6195C" w:rsidP="003B5BB5">
      <w:pPr>
        <w:rPr>
          <w:rFonts w:ascii="Arial" w:hAnsi="Arial" w:cs="Arial"/>
          <w:sz w:val="20"/>
          <w:szCs w:val="20"/>
        </w:rPr>
      </w:pPr>
    </w:p>
    <w:p w:rsidR="000520A4" w:rsidRDefault="000520A4" w:rsidP="003B5BB5">
      <w:pPr>
        <w:rPr>
          <w:rFonts w:ascii="Arial" w:hAnsi="Arial" w:cs="Arial"/>
          <w:sz w:val="20"/>
          <w:szCs w:val="20"/>
        </w:rPr>
      </w:pPr>
      <w:r>
        <w:rPr>
          <w:rFonts w:ascii="Arial" w:hAnsi="Arial" w:cs="Arial"/>
          <w:sz w:val="20"/>
          <w:szCs w:val="20"/>
        </w:rPr>
        <w:t>Záväzky nie zabezpečené záložným právom, ani inou formou zabezpečenia.</w:t>
      </w:r>
    </w:p>
    <w:p w:rsidR="000520A4" w:rsidRDefault="000520A4" w:rsidP="003B5BB5">
      <w:pPr>
        <w:rPr>
          <w:rFonts w:ascii="Arial" w:hAnsi="Arial" w:cs="Arial"/>
          <w:sz w:val="20"/>
          <w:szCs w:val="20"/>
        </w:rPr>
      </w:pPr>
      <w:r>
        <w:rPr>
          <w:rFonts w:ascii="Arial" w:hAnsi="Arial" w:cs="Arial"/>
          <w:sz w:val="20"/>
          <w:szCs w:val="20"/>
        </w:rPr>
        <w:t>4. Informácie o nákladoch a výnosoch, ktoré majú výnimočný rozsah alebo výskyt</w:t>
      </w:r>
    </w:p>
    <w:p w:rsidR="000520A4" w:rsidRDefault="000520A4" w:rsidP="003B5BB5">
      <w:pPr>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rsidR="000520A4" w:rsidRDefault="000520A4" w:rsidP="000520A4">
      <w:pPr>
        <w:jc w:val="center"/>
        <w:rPr>
          <w:rFonts w:ascii="Arial" w:hAnsi="Arial" w:cs="Arial"/>
          <w:b/>
          <w:sz w:val="20"/>
          <w:szCs w:val="20"/>
        </w:rPr>
      </w:pPr>
      <w:r w:rsidRPr="000520A4">
        <w:rPr>
          <w:rFonts w:ascii="Arial" w:hAnsi="Arial" w:cs="Arial"/>
          <w:b/>
          <w:sz w:val="20"/>
          <w:szCs w:val="20"/>
        </w:rPr>
        <w:t>V. Iné aktíva a iné pasíva</w:t>
      </w:r>
    </w:p>
    <w:p w:rsidR="000520A4" w:rsidRDefault="000520A4" w:rsidP="000520A4">
      <w:pPr>
        <w:rPr>
          <w:rFonts w:ascii="Arial" w:hAnsi="Arial" w:cs="Arial"/>
          <w:sz w:val="20"/>
          <w:szCs w:val="20"/>
        </w:rPr>
      </w:pPr>
      <w:r>
        <w:rPr>
          <w:rFonts w:ascii="Arial" w:hAnsi="Arial" w:cs="Arial"/>
          <w:sz w:val="20"/>
          <w:szCs w:val="20"/>
        </w:rPr>
        <w:t>1. Podmienené záväzky</w:t>
      </w:r>
    </w:p>
    <w:p w:rsidR="000520A4" w:rsidRDefault="000520A4" w:rsidP="000520A4">
      <w:pPr>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201</w:t>
      </w:r>
      <w:r w:rsidR="00EA5AB8">
        <w:rPr>
          <w:rFonts w:ascii="Arial" w:hAnsi="Arial" w:cs="Arial"/>
          <w:sz w:val="20"/>
          <w:szCs w:val="20"/>
        </w:rPr>
        <w:t>8</w:t>
      </w:r>
      <w:r>
        <w:rPr>
          <w:rFonts w:ascii="Arial" w:hAnsi="Arial" w:cs="Arial"/>
          <w:sz w:val="20"/>
          <w:szCs w:val="20"/>
        </w:rPr>
        <w:t xml:space="preserve"> – 201</w:t>
      </w:r>
      <w:r w:rsidR="00EA5AB8">
        <w:rPr>
          <w:rFonts w:ascii="Arial" w:hAnsi="Arial" w:cs="Arial"/>
          <w:sz w:val="20"/>
          <w:szCs w:val="20"/>
        </w:rPr>
        <w:t>4</w:t>
      </w:r>
      <w:r>
        <w:rPr>
          <w:rFonts w:ascii="Arial" w:hAnsi="Arial" w:cs="Arial"/>
          <w:sz w:val="20"/>
          <w:szCs w:val="20"/>
        </w:rPr>
        <w:t xml:space="preserve"> otvorené a môžu sa stať predmetom kontroly.</w:t>
      </w:r>
    </w:p>
    <w:tbl>
      <w:tblPr>
        <w:tblStyle w:val="Mriekatabuky"/>
        <w:tblW w:w="0" w:type="auto"/>
        <w:tblLook w:val="04A0"/>
      </w:tblPr>
      <w:tblGrid>
        <w:gridCol w:w="4077"/>
        <w:gridCol w:w="2694"/>
        <w:gridCol w:w="2441"/>
      </w:tblGrid>
      <w:tr w:rsidR="000520A4" w:rsidTr="008A31E9">
        <w:trPr>
          <w:trHeight w:val="574"/>
        </w:trPr>
        <w:tc>
          <w:tcPr>
            <w:tcW w:w="4077"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bl>
    <w:p w:rsidR="000520A4" w:rsidRPr="000520A4" w:rsidRDefault="000520A4" w:rsidP="000520A4">
      <w:pPr>
        <w:rPr>
          <w:rFonts w:ascii="Arial" w:hAnsi="Arial" w:cs="Arial"/>
          <w:sz w:val="20"/>
          <w:szCs w:val="20"/>
        </w:rPr>
      </w:pPr>
    </w:p>
    <w:p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rsidR="008A31E9" w:rsidRDefault="008A31E9" w:rsidP="00463A97">
      <w:pPr>
        <w:rPr>
          <w:rFonts w:ascii="Arial" w:hAnsi="Arial" w:cs="Arial"/>
          <w:sz w:val="20"/>
          <w:szCs w:val="20"/>
        </w:rPr>
      </w:pPr>
    </w:p>
    <w:p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tblPr>
      <w:tblGrid>
        <w:gridCol w:w="4077"/>
        <w:gridCol w:w="2694"/>
        <w:gridCol w:w="2441"/>
      </w:tblGrid>
      <w:tr w:rsidR="008A31E9" w:rsidTr="008A31E9">
        <w:trPr>
          <w:trHeight w:val="488"/>
        </w:trPr>
        <w:tc>
          <w:tcPr>
            <w:tcW w:w="4077" w:type="dxa"/>
            <w:vAlign w:val="center"/>
          </w:tcPr>
          <w:p w:rsidR="008A31E9" w:rsidRDefault="008A31E9" w:rsidP="008A31E9">
            <w:pPr>
              <w:jc w:val="center"/>
              <w:rPr>
                <w:rFonts w:ascii="Arial" w:hAnsi="Arial" w:cs="Arial"/>
                <w:sz w:val="20"/>
                <w:szCs w:val="20"/>
              </w:rPr>
            </w:pPr>
            <w:r>
              <w:rPr>
                <w:rFonts w:ascii="Arial" w:hAnsi="Arial" w:cs="Arial"/>
                <w:sz w:val="20"/>
                <w:szCs w:val="20"/>
              </w:rPr>
              <w:t>Druh podmieneného majetku</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lastRenderedPageBreak/>
              <w:t>Práva z poistných zmlúv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bl>
    <w:p w:rsidR="008A31E9" w:rsidRDefault="008A31E9" w:rsidP="00463A97">
      <w:pPr>
        <w:rPr>
          <w:rFonts w:ascii="Arial" w:hAnsi="Arial" w:cs="Arial"/>
          <w:sz w:val="20"/>
          <w:szCs w:val="20"/>
        </w:rPr>
      </w:pPr>
    </w:p>
    <w:p w:rsidR="00594C40" w:rsidRDefault="00594C40" w:rsidP="00463A97">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rsidR="008A31E9" w:rsidRDefault="008A31E9" w:rsidP="00463A97">
      <w:pPr>
        <w:rPr>
          <w:rFonts w:ascii="Arial" w:hAnsi="Arial" w:cs="Arial"/>
          <w:sz w:val="20"/>
          <w:szCs w:val="20"/>
        </w:rPr>
      </w:pPr>
      <w:r>
        <w:rPr>
          <w:rFonts w:ascii="Arial" w:hAnsi="Arial" w:cs="Arial"/>
          <w:sz w:val="20"/>
          <w:szCs w:val="20"/>
        </w:rPr>
        <w:t>3. Podsúvahové účty</w:t>
      </w:r>
    </w:p>
    <w:p w:rsidR="008A31E9" w:rsidRDefault="008A31E9" w:rsidP="004C26B3">
      <w:pPr>
        <w:rPr>
          <w:rFonts w:ascii="Arial" w:hAnsi="Arial" w:cs="Arial"/>
          <w:sz w:val="20"/>
          <w:szCs w:val="20"/>
        </w:rPr>
      </w:pPr>
      <w:r>
        <w:rPr>
          <w:rFonts w:ascii="Arial" w:hAnsi="Arial" w:cs="Arial"/>
          <w:sz w:val="20"/>
          <w:szCs w:val="20"/>
        </w:rPr>
        <w:t xml:space="preserve">Na podsúvahových účtoch </w:t>
      </w:r>
      <w:r w:rsidR="004C26B3">
        <w:rPr>
          <w:rFonts w:ascii="Arial" w:hAnsi="Arial" w:cs="Arial"/>
          <w:sz w:val="20"/>
          <w:szCs w:val="20"/>
        </w:rPr>
        <w:t xml:space="preserve">eviduje </w:t>
      </w:r>
      <w:r>
        <w:rPr>
          <w:rFonts w:ascii="Arial" w:hAnsi="Arial" w:cs="Arial"/>
          <w:sz w:val="20"/>
          <w:szCs w:val="20"/>
        </w:rPr>
        <w:t xml:space="preserve"> účtovná jednotka  odpísané pohľadávky  celkovej hodnote 153 855 €</w:t>
      </w:r>
      <w:r w:rsidR="004C26B3">
        <w:rPr>
          <w:rFonts w:ascii="Arial" w:hAnsi="Arial" w:cs="Arial"/>
          <w:sz w:val="20"/>
          <w:szCs w:val="20"/>
        </w:rPr>
        <w:t xml:space="preserve"> .</w:t>
      </w:r>
    </w:p>
    <w:p w:rsidR="004C26B3" w:rsidRDefault="004C26B3" w:rsidP="004C26B3">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rsidR="004C26B3" w:rsidRDefault="004C26B3" w:rsidP="004C26B3">
      <w:pPr>
        <w:rPr>
          <w:rFonts w:ascii="Arial" w:hAnsi="Arial" w:cs="Arial"/>
          <w:sz w:val="20"/>
          <w:szCs w:val="20"/>
        </w:rPr>
      </w:pPr>
      <w:r>
        <w:rPr>
          <w:rFonts w:ascii="Arial" w:hAnsi="Arial" w:cs="Arial"/>
          <w:sz w:val="20"/>
          <w:szCs w:val="20"/>
        </w:rPr>
        <w:t>Po 31. decembri  201</w:t>
      </w:r>
      <w:r w:rsidR="00C83E1D">
        <w:rPr>
          <w:rFonts w:ascii="Arial" w:hAnsi="Arial" w:cs="Arial"/>
          <w:sz w:val="20"/>
          <w:szCs w:val="20"/>
        </w:rPr>
        <w:t>9</w:t>
      </w:r>
      <w:r>
        <w:rPr>
          <w:rFonts w:ascii="Arial" w:hAnsi="Arial" w:cs="Arial"/>
          <w:sz w:val="20"/>
          <w:szCs w:val="20"/>
        </w:rPr>
        <w:t xml:space="preserve"> nenastali žiadne udalosti, ktoré by významným spôsobom ovplyvnili aktíva, pasíva alebo výsledky spoločnosti a mali by za následok úpravy vo finančných výkazoch.</w:t>
      </w:r>
    </w:p>
    <w:p w:rsidR="00C83E1D" w:rsidRDefault="00C83E1D" w:rsidP="004C26B3">
      <w:pPr>
        <w:rPr>
          <w:rFonts w:ascii="Arial" w:hAnsi="Arial" w:cs="Arial"/>
          <w:sz w:val="20"/>
          <w:szCs w:val="20"/>
        </w:rPr>
      </w:pPr>
      <w:r>
        <w:rPr>
          <w:rFonts w:ascii="Arial" w:hAnsi="Arial" w:cs="Arial"/>
          <w:sz w:val="20"/>
          <w:szCs w:val="20"/>
        </w:rPr>
        <w:t>Vplyv pandémie COVID-19 nevie účtovná jednotka reálne posúdiť ku dňu zostavenia účtovnej závierky. Všetky vplyvy tejto udalosti budú zohľadnené v účtovnej závierke roku 2020.</w:t>
      </w:r>
    </w:p>
    <w:p w:rsidR="00996412" w:rsidRDefault="00996412" w:rsidP="004C26B3">
      <w:pPr>
        <w:rPr>
          <w:rFonts w:ascii="Arial" w:hAnsi="Arial" w:cs="Arial"/>
          <w:color w:val="FF0000"/>
          <w:sz w:val="20"/>
          <w:szCs w:val="20"/>
        </w:rPr>
      </w:pPr>
    </w:p>
    <w:p w:rsidR="006E0ED5" w:rsidRDefault="006E0ED5" w:rsidP="004C26B3">
      <w:pPr>
        <w:rPr>
          <w:rFonts w:ascii="Arial" w:hAnsi="Arial" w:cs="Arial"/>
          <w:color w:val="FF0000"/>
          <w:sz w:val="20"/>
          <w:szCs w:val="20"/>
        </w:rPr>
      </w:pPr>
    </w:p>
    <w:p w:rsidR="00996412" w:rsidRDefault="00996412" w:rsidP="004C26B3">
      <w:pPr>
        <w:rPr>
          <w:rFonts w:ascii="Arial" w:hAnsi="Arial" w:cs="Arial"/>
          <w:sz w:val="20"/>
          <w:szCs w:val="20"/>
        </w:rPr>
      </w:pPr>
      <w:r>
        <w:rPr>
          <w:rFonts w:ascii="Arial" w:hAnsi="Arial" w:cs="Arial"/>
          <w:sz w:val="20"/>
          <w:szCs w:val="20"/>
        </w:rPr>
        <w:t>Vo Vlachove dňa</w:t>
      </w:r>
      <w:r w:rsidR="00EA5AB8">
        <w:rPr>
          <w:rFonts w:ascii="Arial" w:hAnsi="Arial" w:cs="Arial"/>
          <w:sz w:val="20"/>
          <w:szCs w:val="20"/>
        </w:rPr>
        <w:t xml:space="preserve">     2</w:t>
      </w:r>
      <w:r w:rsidR="00C83E1D">
        <w:rPr>
          <w:rFonts w:ascii="Arial" w:hAnsi="Arial" w:cs="Arial"/>
          <w:sz w:val="20"/>
          <w:szCs w:val="20"/>
        </w:rPr>
        <w:t>2</w:t>
      </w:r>
      <w:r w:rsidR="00EA5AB8">
        <w:rPr>
          <w:rFonts w:ascii="Arial" w:hAnsi="Arial" w:cs="Arial"/>
          <w:sz w:val="20"/>
          <w:szCs w:val="20"/>
        </w:rPr>
        <w:t>. 6. 20</w:t>
      </w:r>
      <w:r w:rsidR="00C83E1D">
        <w:rPr>
          <w:rFonts w:ascii="Arial" w:hAnsi="Arial" w:cs="Arial"/>
          <w:sz w:val="20"/>
          <w:szCs w:val="20"/>
        </w:rPr>
        <w:t>20</w:t>
      </w:r>
    </w:p>
    <w:p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t>Vlasta Genčanská</w:t>
      </w:r>
    </w:p>
    <w:p w:rsidR="00996412" w:rsidRPr="00996412" w:rsidRDefault="00996412" w:rsidP="004C26B3">
      <w:pPr>
        <w:rPr>
          <w:rFonts w:ascii="Arial" w:hAnsi="Arial" w:cs="Arial"/>
          <w:sz w:val="20"/>
          <w:szCs w:val="20"/>
        </w:rPr>
      </w:pPr>
      <w:r>
        <w:rPr>
          <w:rFonts w:ascii="Arial" w:hAnsi="Arial" w:cs="Arial"/>
          <w:sz w:val="20"/>
          <w:szCs w:val="20"/>
        </w:rPr>
        <w:t>Schválil:</w:t>
      </w:r>
      <w:r>
        <w:rPr>
          <w:rFonts w:ascii="Arial" w:hAnsi="Arial" w:cs="Arial"/>
          <w:sz w:val="20"/>
          <w:szCs w:val="20"/>
        </w:rPr>
        <w:tab/>
        <w:t>Jaroslav Polák</w:t>
      </w:r>
    </w:p>
    <w:p w:rsidR="00996412" w:rsidRPr="00996412" w:rsidRDefault="00996412" w:rsidP="004C26B3">
      <w:pPr>
        <w:rPr>
          <w:rFonts w:ascii="Arial" w:hAnsi="Arial" w:cs="Arial"/>
          <w:color w:val="FF0000"/>
          <w:sz w:val="20"/>
          <w:szCs w:val="20"/>
        </w:rPr>
      </w:pPr>
    </w:p>
    <w:p w:rsidR="004C26B3" w:rsidRPr="004C26B3" w:rsidRDefault="004C26B3" w:rsidP="004C26B3">
      <w:pPr>
        <w:jc w:val="center"/>
        <w:rPr>
          <w:rFonts w:ascii="Arial" w:hAnsi="Arial" w:cs="Arial"/>
          <w:sz w:val="20"/>
          <w:szCs w:val="20"/>
        </w:rPr>
      </w:pPr>
    </w:p>
    <w:p w:rsidR="008A31E9" w:rsidRPr="008A31E9" w:rsidRDefault="008A31E9" w:rsidP="004C26B3">
      <w:pPr>
        <w:pStyle w:val="Odsekzoznamu"/>
        <w:rPr>
          <w:rFonts w:ascii="Arial" w:hAnsi="Arial" w:cs="Arial"/>
          <w:sz w:val="20"/>
          <w:szCs w:val="20"/>
        </w:rPr>
      </w:pPr>
    </w:p>
    <w:p w:rsidR="008A31E9" w:rsidRDefault="008A31E9" w:rsidP="00463A97">
      <w:pPr>
        <w:rPr>
          <w:rFonts w:ascii="Arial" w:hAnsi="Arial" w:cs="Arial"/>
          <w:sz w:val="20"/>
          <w:szCs w:val="20"/>
        </w:rPr>
      </w:pPr>
    </w:p>
    <w:p w:rsidR="00557361" w:rsidRPr="00463A97" w:rsidRDefault="00557361" w:rsidP="00463A97">
      <w:pPr>
        <w:rPr>
          <w:rFonts w:ascii="Arial" w:hAnsi="Arial" w:cs="Arial"/>
          <w:sz w:val="20"/>
          <w:szCs w:val="20"/>
        </w:rPr>
      </w:pPr>
    </w:p>
    <w:sectPr w:rsidR="00557361" w:rsidRPr="00463A97" w:rsidSect="00834CEA">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1238" w:rsidRDefault="00891238" w:rsidP="0048161E">
      <w:pPr>
        <w:spacing w:after="0" w:line="240" w:lineRule="auto"/>
      </w:pPr>
      <w:r>
        <w:separator/>
      </w:r>
    </w:p>
  </w:endnote>
  <w:endnote w:type="continuationSeparator" w:id="1">
    <w:p w:rsidR="00891238" w:rsidRDefault="00891238" w:rsidP="004816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12" w:rsidRDefault="00996412">
    <w:pPr>
      <w:pStyle w:val="Pta"/>
      <w:pBdr>
        <w:bottom w:val="single" w:sz="6" w:space="1" w:color="auto"/>
      </w:pBdr>
      <w:rPr>
        <w:rFonts w:ascii="Arial" w:hAnsi="Arial" w:cs="Arial"/>
        <w:sz w:val="16"/>
        <w:szCs w:val="16"/>
      </w:rPr>
    </w:pPr>
  </w:p>
  <w:p w:rsidR="00996412" w:rsidRDefault="00996412">
    <w:pPr>
      <w:pStyle w:val="Pta"/>
      <w:rPr>
        <w:rFonts w:ascii="Arial" w:hAnsi="Arial" w:cs="Arial"/>
        <w:sz w:val="16"/>
        <w:szCs w:val="16"/>
      </w:rPr>
    </w:pPr>
  </w:p>
  <w:p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201</w:t>
    </w:r>
    <w:r w:rsidR="00C83E1D">
      <w:rPr>
        <w:rFonts w:ascii="Arial" w:hAnsi="Arial" w:cs="Arial"/>
        <w:sz w:val="16"/>
        <w:szCs w:val="16"/>
      </w:rPr>
      <w:t>9</w:t>
    </w:r>
    <w:r>
      <w:rPr>
        <w:rFonts w:ascii="Arial" w:hAnsi="Arial" w:cs="Arial"/>
        <w:sz w:val="16"/>
        <w:szCs w:val="16"/>
      </w:rPr>
      <w:t xml:space="preserve"> – Poľnohospodárske družstvo Vlachovo</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1238" w:rsidRDefault="00891238" w:rsidP="0048161E">
      <w:pPr>
        <w:spacing w:after="0" w:line="240" w:lineRule="auto"/>
      </w:pPr>
      <w:r>
        <w:separator/>
      </w:r>
    </w:p>
  </w:footnote>
  <w:footnote w:type="continuationSeparator" w:id="1">
    <w:p w:rsidR="00891238" w:rsidRDefault="00891238" w:rsidP="004816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9356" w:type="dxa"/>
      <w:tblInd w:w="-147" w:type="dxa"/>
      <w:tblLook w:val="04A0"/>
    </w:tblPr>
    <w:tblGrid>
      <w:gridCol w:w="2615"/>
      <w:gridCol w:w="2748"/>
      <w:gridCol w:w="566"/>
      <w:gridCol w:w="328"/>
      <w:gridCol w:w="328"/>
      <w:gridCol w:w="328"/>
      <w:gridCol w:w="328"/>
      <w:gridCol w:w="328"/>
      <w:gridCol w:w="328"/>
      <w:gridCol w:w="328"/>
      <w:gridCol w:w="328"/>
      <w:gridCol w:w="328"/>
      <w:gridCol w:w="475"/>
    </w:tblGrid>
    <w:tr w:rsidR="0048161E" w:rsidTr="00327E56">
      <w:tc>
        <w:tcPr>
          <w:tcW w:w="2615" w:type="dxa"/>
          <w:tcBorders>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Poznámky ÚčPODV 3-01</w:t>
          </w:r>
        </w:p>
      </w:tc>
      <w:tc>
        <w:tcPr>
          <w:tcW w:w="2748" w:type="dxa"/>
          <w:tcBorders>
            <w:top w:val="nil"/>
            <w:left w:val="single" w:sz="4" w:space="0" w:color="auto"/>
            <w:bottom w:val="nil"/>
            <w:right w:val="nil"/>
          </w:tcBorders>
        </w:tcPr>
        <w:p w:rsidR="0048161E" w:rsidRDefault="0048161E">
          <w:pPr>
            <w:pStyle w:val="Hlavika"/>
            <w:rPr>
              <w:rFonts w:ascii="Arial" w:hAnsi="Arial" w:cs="Arial"/>
              <w:sz w:val="20"/>
              <w:szCs w:val="20"/>
            </w:rPr>
          </w:pPr>
        </w:p>
      </w:tc>
      <w:tc>
        <w:tcPr>
          <w:tcW w:w="566"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DIČ</w:t>
          </w:r>
        </w:p>
      </w:tc>
      <w:tc>
        <w:tcPr>
          <w:tcW w:w="328"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2</w:t>
          </w:r>
        </w:p>
      </w:tc>
      <w:tc>
        <w:tcPr>
          <w:tcW w:w="328" w:type="dxa"/>
        </w:tcPr>
        <w:p w:rsidR="0048161E" w:rsidRDefault="0048161E">
          <w:pPr>
            <w:pStyle w:val="Hlavika"/>
            <w:rPr>
              <w:rFonts w:ascii="Arial" w:hAnsi="Arial" w:cs="Arial"/>
              <w:sz w:val="20"/>
              <w:szCs w:val="20"/>
            </w:rPr>
          </w:pPr>
          <w:r>
            <w:rPr>
              <w:rFonts w:ascii="Arial" w:hAnsi="Arial" w:cs="Arial"/>
              <w:sz w:val="20"/>
              <w:szCs w:val="20"/>
            </w:rPr>
            <w:t>0</w:t>
          </w:r>
        </w:p>
      </w:tc>
      <w:tc>
        <w:tcPr>
          <w:tcW w:w="328" w:type="dxa"/>
        </w:tcPr>
        <w:p w:rsidR="0048161E" w:rsidRDefault="0048161E">
          <w:pPr>
            <w:pStyle w:val="Hlavika"/>
            <w:rPr>
              <w:rFonts w:ascii="Arial" w:hAnsi="Arial" w:cs="Arial"/>
              <w:sz w:val="20"/>
              <w:szCs w:val="20"/>
            </w:rPr>
          </w:pPr>
          <w:r>
            <w:rPr>
              <w:rFonts w:ascii="Arial" w:hAnsi="Arial" w:cs="Arial"/>
              <w:sz w:val="20"/>
              <w:szCs w:val="20"/>
            </w:rPr>
            <w:t>2</w:t>
          </w:r>
        </w:p>
      </w:tc>
      <w:tc>
        <w:tcPr>
          <w:tcW w:w="328" w:type="dxa"/>
        </w:tcPr>
        <w:p w:rsidR="0048161E" w:rsidRDefault="0048161E">
          <w:pPr>
            <w:pStyle w:val="Hlavika"/>
            <w:rPr>
              <w:rFonts w:ascii="Arial" w:hAnsi="Arial" w:cs="Arial"/>
              <w:sz w:val="20"/>
              <w:szCs w:val="20"/>
            </w:rPr>
          </w:pPr>
          <w:r>
            <w:rPr>
              <w:rFonts w:ascii="Arial" w:hAnsi="Arial" w:cs="Arial"/>
              <w:sz w:val="20"/>
              <w:szCs w:val="20"/>
            </w:rPr>
            <w:t>0</w:t>
          </w:r>
        </w:p>
      </w:tc>
      <w:tc>
        <w:tcPr>
          <w:tcW w:w="328" w:type="dxa"/>
        </w:tcPr>
        <w:p w:rsidR="0048161E" w:rsidRDefault="0048161E">
          <w:pPr>
            <w:pStyle w:val="Hlavika"/>
            <w:rPr>
              <w:rFonts w:ascii="Arial" w:hAnsi="Arial" w:cs="Arial"/>
              <w:sz w:val="20"/>
              <w:szCs w:val="20"/>
            </w:rPr>
          </w:pPr>
          <w:r>
            <w:rPr>
              <w:rFonts w:ascii="Arial" w:hAnsi="Arial" w:cs="Arial"/>
              <w:sz w:val="20"/>
              <w:szCs w:val="20"/>
            </w:rPr>
            <w:t>5</w:t>
          </w:r>
        </w:p>
      </w:tc>
      <w:tc>
        <w:tcPr>
          <w:tcW w:w="328" w:type="dxa"/>
        </w:tcPr>
        <w:p w:rsidR="0048161E" w:rsidRDefault="0048161E">
          <w:pPr>
            <w:pStyle w:val="Hlavika"/>
            <w:rPr>
              <w:rFonts w:ascii="Arial" w:hAnsi="Arial" w:cs="Arial"/>
              <w:sz w:val="20"/>
              <w:szCs w:val="20"/>
            </w:rPr>
          </w:pPr>
          <w:r>
            <w:rPr>
              <w:rFonts w:ascii="Arial" w:hAnsi="Arial" w:cs="Arial"/>
              <w:sz w:val="20"/>
              <w:szCs w:val="20"/>
            </w:rPr>
            <w:t>0</w:t>
          </w:r>
        </w:p>
      </w:tc>
      <w:tc>
        <w:tcPr>
          <w:tcW w:w="328" w:type="dxa"/>
        </w:tcPr>
        <w:p w:rsidR="0048161E" w:rsidRDefault="0048161E">
          <w:pPr>
            <w:pStyle w:val="Hlavika"/>
            <w:rPr>
              <w:rFonts w:ascii="Arial" w:hAnsi="Arial" w:cs="Arial"/>
              <w:sz w:val="20"/>
              <w:szCs w:val="20"/>
            </w:rPr>
          </w:pPr>
          <w:r>
            <w:rPr>
              <w:rFonts w:ascii="Arial" w:hAnsi="Arial" w:cs="Arial"/>
              <w:sz w:val="20"/>
              <w:szCs w:val="20"/>
            </w:rPr>
            <w:t>0</w:t>
          </w:r>
        </w:p>
      </w:tc>
      <w:tc>
        <w:tcPr>
          <w:tcW w:w="328" w:type="dxa"/>
        </w:tcPr>
        <w:p w:rsidR="0048161E" w:rsidRDefault="0048161E">
          <w:pPr>
            <w:pStyle w:val="Hlavika"/>
            <w:rPr>
              <w:rFonts w:ascii="Arial" w:hAnsi="Arial" w:cs="Arial"/>
              <w:sz w:val="20"/>
              <w:szCs w:val="20"/>
            </w:rPr>
          </w:pPr>
          <w:r>
            <w:rPr>
              <w:rFonts w:ascii="Arial" w:hAnsi="Arial" w:cs="Arial"/>
              <w:sz w:val="20"/>
              <w:szCs w:val="20"/>
            </w:rPr>
            <w:t>3</w:t>
          </w:r>
        </w:p>
      </w:tc>
      <w:tc>
        <w:tcPr>
          <w:tcW w:w="328" w:type="dxa"/>
        </w:tcPr>
        <w:p w:rsidR="0048161E" w:rsidRDefault="0048161E">
          <w:pPr>
            <w:pStyle w:val="Hlavika"/>
            <w:rPr>
              <w:rFonts w:ascii="Arial" w:hAnsi="Arial" w:cs="Arial"/>
              <w:sz w:val="20"/>
              <w:szCs w:val="20"/>
            </w:rPr>
          </w:pPr>
          <w:r>
            <w:rPr>
              <w:rFonts w:ascii="Arial" w:hAnsi="Arial" w:cs="Arial"/>
              <w:sz w:val="20"/>
              <w:szCs w:val="20"/>
            </w:rPr>
            <w:t>3</w:t>
          </w:r>
        </w:p>
      </w:tc>
      <w:tc>
        <w:tcPr>
          <w:tcW w:w="475" w:type="dxa"/>
        </w:tcPr>
        <w:p w:rsidR="0048161E" w:rsidRDefault="0048161E">
          <w:pPr>
            <w:pStyle w:val="Hlavika"/>
            <w:rPr>
              <w:rFonts w:ascii="Arial" w:hAnsi="Arial" w:cs="Arial"/>
              <w:sz w:val="20"/>
              <w:szCs w:val="20"/>
            </w:rPr>
          </w:pPr>
          <w:r>
            <w:rPr>
              <w:rFonts w:ascii="Arial" w:hAnsi="Arial" w:cs="Arial"/>
              <w:sz w:val="20"/>
              <w:szCs w:val="20"/>
            </w:rPr>
            <w:t>9</w:t>
          </w:r>
        </w:p>
      </w:tc>
    </w:tr>
  </w:tbl>
  <w:p w:rsidR="0048161E" w:rsidRDefault="0048161E">
    <w:pPr>
      <w:pStyle w:val="Hlavika"/>
      <w:rPr>
        <w:rFonts w:ascii="Arial" w:hAnsi="Arial" w:cs="Arial"/>
        <w:sz w:val="20"/>
        <w:szCs w:val="20"/>
      </w:rPr>
    </w:pPr>
  </w:p>
  <w:tbl>
    <w:tblPr>
      <w:tblStyle w:val="Mriekatabuky"/>
      <w:tblW w:w="3152" w:type="dxa"/>
      <w:tblInd w:w="6062" w:type="dxa"/>
      <w:tblLook w:val="04A0"/>
    </w:tblPr>
    <w:tblGrid>
      <w:gridCol w:w="572"/>
      <w:gridCol w:w="328"/>
      <w:gridCol w:w="328"/>
      <w:gridCol w:w="328"/>
      <w:gridCol w:w="328"/>
      <w:gridCol w:w="328"/>
      <w:gridCol w:w="328"/>
      <w:gridCol w:w="328"/>
      <w:gridCol w:w="328"/>
    </w:tblGrid>
    <w:tr w:rsidR="0048161E" w:rsidTr="00285B2C">
      <w:tc>
        <w:tcPr>
          <w:tcW w:w="517"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IČO</w:t>
          </w:r>
        </w:p>
      </w:tc>
      <w:tc>
        <w:tcPr>
          <w:tcW w:w="311"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0</w:t>
          </w:r>
        </w:p>
      </w:tc>
      <w:tc>
        <w:tcPr>
          <w:tcW w:w="311" w:type="dxa"/>
        </w:tcPr>
        <w:p w:rsidR="0048161E" w:rsidRDefault="0048161E">
          <w:pPr>
            <w:pStyle w:val="Hlavika"/>
            <w:rPr>
              <w:rFonts w:ascii="Arial" w:hAnsi="Arial" w:cs="Arial"/>
              <w:sz w:val="20"/>
              <w:szCs w:val="20"/>
            </w:rPr>
          </w:pPr>
          <w:r>
            <w:rPr>
              <w:rFonts w:ascii="Arial" w:hAnsi="Arial" w:cs="Arial"/>
              <w:sz w:val="20"/>
              <w:szCs w:val="20"/>
            </w:rPr>
            <w:t>0</w:t>
          </w:r>
        </w:p>
      </w:tc>
      <w:tc>
        <w:tcPr>
          <w:tcW w:w="311" w:type="dxa"/>
        </w:tcPr>
        <w:p w:rsidR="0048161E" w:rsidRDefault="0048161E">
          <w:pPr>
            <w:pStyle w:val="Hlavika"/>
            <w:rPr>
              <w:rFonts w:ascii="Arial" w:hAnsi="Arial" w:cs="Arial"/>
              <w:sz w:val="20"/>
              <w:szCs w:val="20"/>
            </w:rPr>
          </w:pPr>
          <w:r>
            <w:rPr>
              <w:rFonts w:ascii="Arial" w:hAnsi="Arial" w:cs="Arial"/>
              <w:sz w:val="20"/>
              <w:szCs w:val="20"/>
            </w:rPr>
            <w:t>2</w:t>
          </w:r>
        </w:p>
      </w:tc>
      <w:tc>
        <w:tcPr>
          <w:tcW w:w="311" w:type="dxa"/>
        </w:tcPr>
        <w:p w:rsidR="0048161E" w:rsidRDefault="0048161E">
          <w:pPr>
            <w:pStyle w:val="Hlavika"/>
            <w:rPr>
              <w:rFonts w:ascii="Arial" w:hAnsi="Arial" w:cs="Arial"/>
              <w:sz w:val="20"/>
              <w:szCs w:val="20"/>
            </w:rPr>
          </w:pPr>
          <w:r>
            <w:rPr>
              <w:rFonts w:ascii="Arial" w:hAnsi="Arial" w:cs="Arial"/>
              <w:sz w:val="20"/>
              <w:szCs w:val="20"/>
            </w:rPr>
            <w:t>0</w:t>
          </w:r>
        </w:p>
      </w:tc>
      <w:tc>
        <w:tcPr>
          <w:tcW w:w="311" w:type="dxa"/>
        </w:tcPr>
        <w:p w:rsidR="0048161E" w:rsidRDefault="0048161E">
          <w:pPr>
            <w:pStyle w:val="Hlavika"/>
            <w:rPr>
              <w:rFonts w:ascii="Arial" w:hAnsi="Arial" w:cs="Arial"/>
              <w:sz w:val="20"/>
              <w:szCs w:val="20"/>
            </w:rPr>
          </w:pPr>
          <w:r>
            <w:rPr>
              <w:rFonts w:ascii="Arial" w:hAnsi="Arial" w:cs="Arial"/>
              <w:sz w:val="20"/>
              <w:szCs w:val="20"/>
            </w:rPr>
            <w:t>3</w:t>
          </w:r>
        </w:p>
      </w:tc>
      <w:tc>
        <w:tcPr>
          <w:tcW w:w="311" w:type="dxa"/>
        </w:tcPr>
        <w:p w:rsidR="0048161E" w:rsidRDefault="0048161E">
          <w:pPr>
            <w:pStyle w:val="Hlavika"/>
            <w:rPr>
              <w:rFonts w:ascii="Arial" w:hAnsi="Arial" w:cs="Arial"/>
              <w:sz w:val="20"/>
              <w:szCs w:val="20"/>
            </w:rPr>
          </w:pPr>
          <w:r>
            <w:rPr>
              <w:rFonts w:ascii="Arial" w:hAnsi="Arial" w:cs="Arial"/>
              <w:sz w:val="20"/>
              <w:szCs w:val="20"/>
            </w:rPr>
            <w:t>0</w:t>
          </w:r>
        </w:p>
      </w:tc>
      <w:tc>
        <w:tcPr>
          <w:tcW w:w="311" w:type="dxa"/>
        </w:tcPr>
        <w:p w:rsidR="0048161E" w:rsidRDefault="0048161E">
          <w:pPr>
            <w:pStyle w:val="Hlavika"/>
            <w:rPr>
              <w:rFonts w:ascii="Arial" w:hAnsi="Arial" w:cs="Arial"/>
              <w:sz w:val="20"/>
              <w:szCs w:val="20"/>
            </w:rPr>
          </w:pPr>
          <w:r>
            <w:rPr>
              <w:rFonts w:ascii="Arial" w:hAnsi="Arial" w:cs="Arial"/>
              <w:sz w:val="20"/>
              <w:szCs w:val="20"/>
            </w:rPr>
            <w:t>9</w:t>
          </w:r>
        </w:p>
      </w:tc>
      <w:tc>
        <w:tcPr>
          <w:tcW w:w="458" w:type="dxa"/>
        </w:tcPr>
        <w:p w:rsidR="0048161E" w:rsidRDefault="0048161E">
          <w:pPr>
            <w:pStyle w:val="Hlavika"/>
            <w:rPr>
              <w:rFonts w:ascii="Arial" w:hAnsi="Arial" w:cs="Arial"/>
              <w:sz w:val="20"/>
              <w:szCs w:val="20"/>
            </w:rPr>
          </w:pPr>
          <w:r>
            <w:rPr>
              <w:rFonts w:ascii="Arial" w:hAnsi="Arial" w:cs="Arial"/>
              <w:sz w:val="20"/>
              <w:szCs w:val="20"/>
            </w:rPr>
            <w:t>2</w:t>
          </w:r>
        </w:p>
      </w:tc>
    </w:tr>
  </w:tbl>
  <w:p w:rsidR="0048161E" w:rsidRPr="0048161E" w:rsidRDefault="0048161E">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8161E"/>
    <w:rsid w:val="0000773C"/>
    <w:rsid w:val="00015EC3"/>
    <w:rsid w:val="000520A4"/>
    <w:rsid w:val="0008066B"/>
    <w:rsid w:val="000B2C2B"/>
    <w:rsid w:val="000C5341"/>
    <w:rsid w:val="000C68BD"/>
    <w:rsid w:val="00106347"/>
    <w:rsid w:val="002579D1"/>
    <w:rsid w:val="00285B2C"/>
    <w:rsid w:val="002867D8"/>
    <w:rsid w:val="002B615E"/>
    <w:rsid w:val="00327E56"/>
    <w:rsid w:val="00352634"/>
    <w:rsid w:val="00393ADE"/>
    <w:rsid w:val="003B5BB5"/>
    <w:rsid w:val="003B631D"/>
    <w:rsid w:val="003B6606"/>
    <w:rsid w:val="00463A97"/>
    <w:rsid w:val="0048161E"/>
    <w:rsid w:val="004C26B3"/>
    <w:rsid w:val="0050108D"/>
    <w:rsid w:val="00557361"/>
    <w:rsid w:val="005627DB"/>
    <w:rsid w:val="00594C40"/>
    <w:rsid w:val="006E0ED5"/>
    <w:rsid w:val="00816BD3"/>
    <w:rsid w:val="00834CEA"/>
    <w:rsid w:val="00875944"/>
    <w:rsid w:val="00891238"/>
    <w:rsid w:val="008A31E9"/>
    <w:rsid w:val="00974BB9"/>
    <w:rsid w:val="00996412"/>
    <w:rsid w:val="00A6195C"/>
    <w:rsid w:val="00AA6B2C"/>
    <w:rsid w:val="00B21363"/>
    <w:rsid w:val="00B269A2"/>
    <w:rsid w:val="00B501DF"/>
    <w:rsid w:val="00C83E1D"/>
    <w:rsid w:val="00CA2EE5"/>
    <w:rsid w:val="00DA5CE0"/>
    <w:rsid w:val="00DC402A"/>
    <w:rsid w:val="00EA5AB8"/>
    <w:rsid w:val="00F468DA"/>
    <w:rsid w:val="00F5004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34CEA"/>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EECCE-6EA7-4658-A1D6-C55EAC104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1686</Words>
  <Characters>9615</Characters>
  <Application>Microsoft Office Word</Application>
  <DocSecurity>0</DocSecurity>
  <Lines>80</Lines>
  <Paragraphs>22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11279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Ekonom</cp:lastModifiedBy>
  <cp:revision>2</cp:revision>
  <dcterms:created xsi:type="dcterms:W3CDTF">2020-10-06T11:15:00Z</dcterms:created>
  <dcterms:modified xsi:type="dcterms:W3CDTF">2020-10-06T11:15:00Z</dcterms:modified>
</cp:coreProperties>
</file>