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863" w:rsidRDefault="00977863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</w:p>
    <w:p w:rsidR="008C27DD" w:rsidRPr="00FE6BF3" w:rsidRDefault="008C27DD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  <w:r w:rsidRPr="00FE6BF3">
        <w:rPr>
          <w:b/>
        </w:rPr>
        <w:t xml:space="preserve">POZNÁMKY K ÚČTOVNEJ ZÁVIERKE </w:t>
      </w:r>
      <w:r>
        <w:rPr>
          <w:b/>
        </w:rPr>
        <w:t xml:space="preserve"> ZOSTAVENEJ K 31. decembru </w:t>
      </w:r>
      <w:r w:rsidRPr="00FE6BF3">
        <w:rPr>
          <w:b/>
        </w:rPr>
        <w:t>201</w:t>
      </w:r>
      <w:r w:rsidR="009B088E">
        <w:rPr>
          <w:b/>
        </w:rPr>
        <w:t>9</w:t>
      </w:r>
    </w:p>
    <w:p w:rsidR="009F61B1" w:rsidRPr="00A87CD4" w:rsidRDefault="009F61B1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9F61B1" w:rsidRPr="00E57406" w:rsidRDefault="009F61B1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C839EE" w:rsidRDefault="00C839EE" w:rsidP="00C839EE">
      <w:pPr>
        <w:pStyle w:val="Default"/>
      </w:pPr>
    </w:p>
    <w:p w:rsidR="009F61B1" w:rsidRPr="007C1F18" w:rsidRDefault="009F61B1" w:rsidP="009F61B1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:rsidR="009F61B1" w:rsidRPr="00976B58" w:rsidRDefault="009F61B1" w:rsidP="009F61B1">
      <w:pPr>
        <w:pStyle w:val="Default"/>
        <w:rPr>
          <w:rFonts w:ascii="Calibri" w:hAnsi="Calibri"/>
          <w:color w:val="990099"/>
          <w:sz w:val="20"/>
          <w:szCs w:val="20"/>
        </w:rPr>
      </w:pPr>
    </w:p>
    <w:p w:rsidR="009F61B1" w:rsidRPr="00976B58" w:rsidRDefault="009F61B1" w:rsidP="009F61B1">
      <w:pPr>
        <w:pStyle w:val="Odsekzoznamu"/>
        <w:ind w:left="0"/>
        <w:rPr>
          <w:rFonts w:cs="Arial"/>
          <w:sz w:val="20"/>
          <w:szCs w:val="20"/>
        </w:rPr>
      </w:pPr>
      <w:r w:rsidRPr="00976B58">
        <w:rPr>
          <w:rFonts w:cs="Calibri"/>
          <w:bCs/>
          <w:sz w:val="20"/>
          <w:szCs w:val="20"/>
        </w:rPr>
        <w:t>a) Základné informácie o účtovnej jednotke: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772"/>
        <w:gridCol w:w="6500"/>
      </w:tblGrid>
      <w:tr w:rsidR="009F61B1" w:rsidRPr="00976B58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SOMOGYI ELEKTRONIC Slovensko, s</w:t>
            </w:r>
            <w:r w:rsidR="000145EA"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r.o.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Gútsky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rad 3, 945 01 Komárno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sz w:val="20"/>
                <w:szCs w:val="20"/>
              </w:rPr>
            </w:pPr>
            <w:r w:rsidRPr="00976B58">
              <w:rPr>
                <w:rFonts w:ascii="Calibri" w:hAnsi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2163BE" w:rsidP="006B0E20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18.10.2004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29.10.2004</w:t>
            </w:r>
          </w:p>
        </w:tc>
      </w:tr>
    </w:tbl>
    <w:p w:rsidR="009F61B1" w:rsidRPr="00976B58" w:rsidRDefault="009F61B1" w:rsidP="009F61B1">
      <w:pPr>
        <w:pStyle w:val="Odsekzoznamu"/>
        <w:rPr>
          <w:rFonts w:cs="Arial"/>
          <w:sz w:val="20"/>
          <w:szCs w:val="20"/>
        </w:rPr>
      </w:pPr>
    </w:p>
    <w:p w:rsidR="009F61B1" w:rsidRDefault="009F61B1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  <w:r w:rsidRPr="00F27502">
        <w:rPr>
          <w:rFonts w:cs="Arial"/>
          <w:sz w:val="20"/>
          <w:szCs w:val="20"/>
        </w:rPr>
        <w:t xml:space="preserve">b) </w:t>
      </w:r>
      <w:r w:rsidRPr="00F27502">
        <w:rPr>
          <w:rFonts w:cs="ArialNarrow"/>
          <w:sz w:val="20"/>
          <w:szCs w:val="20"/>
        </w:rPr>
        <w:t>Opis hospodár</w:t>
      </w:r>
      <w:r w:rsidR="00F73D6F">
        <w:rPr>
          <w:rFonts w:cs="ArialNarrow"/>
          <w:sz w:val="20"/>
          <w:szCs w:val="20"/>
        </w:rPr>
        <w:t>skej činnosti účtovnej jednotky:</w:t>
      </w:r>
    </w:p>
    <w:p w:rsidR="00F73D6F" w:rsidRDefault="00F73D6F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</w:p>
    <w:p w:rsidR="000145EA" w:rsidRPr="000145EA" w:rsidRDefault="00977863" w:rsidP="000145EA">
      <w:pPr>
        <w:pStyle w:val="Odsekzoznamu"/>
        <w:widowControl w:val="0"/>
        <w:numPr>
          <w:ilvl w:val="0"/>
          <w:numId w:val="26"/>
        </w:numPr>
        <w:rPr>
          <w:rFonts w:cs="ArialNarrow"/>
          <w:sz w:val="20"/>
          <w:szCs w:val="20"/>
        </w:rPr>
      </w:pPr>
      <w:r>
        <w:rPr>
          <w:rFonts w:cs="ArialNarrow"/>
          <w:sz w:val="20"/>
          <w:szCs w:val="20"/>
        </w:rPr>
        <w:t>Veľkoobchod s elektronickými zariadeniami</w:t>
      </w:r>
    </w:p>
    <w:p w:rsidR="009F61B1" w:rsidRPr="007C1F18" w:rsidRDefault="009F61B1" w:rsidP="00F27502">
      <w:pPr>
        <w:widowControl w:val="0"/>
        <w:jc w:val="both"/>
        <w:rPr>
          <w:rFonts w:ascii="Calibri" w:eastAsia="Calibri" w:hAnsi="Calibri" w:cs="Arial"/>
          <w:b/>
          <w:szCs w:val="22"/>
        </w:rPr>
      </w:pPr>
      <w:r w:rsidRPr="007C1F18">
        <w:rPr>
          <w:rFonts w:ascii="Calibri" w:hAnsi="Calibri"/>
          <w:b/>
          <w:szCs w:val="22"/>
        </w:rPr>
        <w:t xml:space="preserve">(2) </w:t>
      </w:r>
      <w:r w:rsidRPr="007C1F18">
        <w:rPr>
          <w:rFonts w:ascii="Calibri" w:eastAsia="Calibri" w:hAnsi="Calibri" w:cs="Arial"/>
          <w:b/>
          <w:szCs w:val="22"/>
        </w:rPr>
        <w:t>Schválenie účtovnej závierky za predchádzajúce obdobie</w:t>
      </w:r>
    </w:p>
    <w:p w:rsidR="00AD0868" w:rsidRPr="00F27502" w:rsidRDefault="00AD0868" w:rsidP="00F27502">
      <w:pPr>
        <w:widowControl w:val="0"/>
        <w:jc w:val="both"/>
        <w:rPr>
          <w:rFonts w:ascii="Calibri" w:hAnsi="Calibri" w:cs="Calibri"/>
          <w:snapToGrid w:val="0"/>
          <w:color w:val="00B0F0"/>
          <w:szCs w:val="22"/>
        </w:rPr>
      </w:pPr>
    </w:p>
    <w:p w:rsidR="009F61B1" w:rsidRPr="009274E2" w:rsidRDefault="009F61B1" w:rsidP="00F27502">
      <w:pPr>
        <w:widowControl w:val="0"/>
        <w:jc w:val="both"/>
        <w:rPr>
          <w:rFonts w:ascii="Calibri" w:hAnsi="Calibri" w:cs="Calibri"/>
          <w:snapToGrid w:val="0"/>
          <w:color w:val="FF0000"/>
          <w:sz w:val="20"/>
          <w:szCs w:val="20"/>
        </w:rPr>
      </w:pPr>
      <w:r w:rsidRPr="005A69FB">
        <w:rPr>
          <w:rFonts w:ascii="Calibri" w:hAnsi="Calibri" w:cs="Calibri"/>
          <w:snapToGrid w:val="0"/>
          <w:sz w:val="20"/>
          <w:szCs w:val="20"/>
        </w:rPr>
        <w:t>Účtovná závierka za rok 201</w:t>
      </w:r>
      <w:r w:rsidR="00427711">
        <w:rPr>
          <w:rFonts w:ascii="Calibri" w:hAnsi="Calibri" w:cs="Calibri"/>
          <w:snapToGrid w:val="0"/>
          <w:sz w:val="20"/>
          <w:szCs w:val="20"/>
        </w:rPr>
        <w:t>8</w:t>
      </w:r>
      <w:r w:rsidRPr="005A69FB">
        <w:rPr>
          <w:rFonts w:ascii="Calibri" w:hAnsi="Calibri" w:cs="Calibri"/>
          <w:snapToGrid w:val="0"/>
          <w:sz w:val="20"/>
          <w:szCs w:val="20"/>
        </w:rPr>
        <w:t xml:space="preserve">  bola schválená na r</w:t>
      </w:r>
      <w:r w:rsidR="00F73D6F" w:rsidRPr="005A69FB">
        <w:rPr>
          <w:rFonts w:ascii="Calibri" w:hAnsi="Calibri" w:cs="Calibri"/>
          <w:snapToGrid w:val="0"/>
          <w:sz w:val="20"/>
          <w:szCs w:val="20"/>
        </w:rPr>
        <w:t xml:space="preserve">iadnom valnom zhromaždení dňa </w:t>
      </w:r>
      <w:r w:rsidR="003D3627" w:rsidRPr="00F61801">
        <w:rPr>
          <w:rFonts w:ascii="Calibri" w:hAnsi="Calibri" w:cs="Calibri"/>
          <w:snapToGrid w:val="0"/>
          <w:sz w:val="20"/>
          <w:szCs w:val="20"/>
        </w:rPr>
        <w:t>2</w:t>
      </w:r>
      <w:r w:rsidR="00F61801" w:rsidRPr="00F61801">
        <w:rPr>
          <w:rFonts w:ascii="Calibri" w:hAnsi="Calibri" w:cs="Calibri"/>
          <w:snapToGrid w:val="0"/>
          <w:sz w:val="20"/>
          <w:szCs w:val="20"/>
        </w:rPr>
        <w:t>8</w:t>
      </w:r>
      <w:r w:rsidR="003D3627" w:rsidRPr="00F61801">
        <w:rPr>
          <w:rFonts w:ascii="Calibri" w:hAnsi="Calibri" w:cs="Calibri"/>
          <w:snapToGrid w:val="0"/>
          <w:sz w:val="20"/>
          <w:szCs w:val="20"/>
        </w:rPr>
        <w:t>.</w:t>
      </w:r>
      <w:r w:rsidR="009A102D" w:rsidRPr="00F61801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F61801" w:rsidRPr="00F61801">
        <w:rPr>
          <w:rFonts w:ascii="Calibri" w:hAnsi="Calibri" w:cs="Calibri"/>
          <w:snapToGrid w:val="0"/>
          <w:sz w:val="20"/>
          <w:szCs w:val="20"/>
        </w:rPr>
        <w:t>marca</w:t>
      </w:r>
      <w:r w:rsidR="009A102D" w:rsidRPr="00F61801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3D3627" w:rsidRPr="00F61801">
        <w:rPr>
          <w:rFonts w:ascii="Calibri" w:hAnsi="Calibri" w:cs="Calibri"/>
          <w:snapToGrid w:val="0"/>
          <w:sz w:val="20"/>
          <w:szCs w:val="20"/>
        </w:rPr>
        <w:t>201</w:t>
      </w:r>
      <w:r w:rsidR="004C6105" w:rsidRPr="00F61801">
        <w:rPr>
          <w:rFonts w:ascii="Calibri" w:hAnsi="Calibri" w:cs="Calibri"/>
          <w:snapToGrid w:val="0"/>
          <w:sz w:val="20"/>
          <w:szCs w:val="20"/>
        </w:rPr>
        <w:t>9.</w:t>
      </w:r>
    </w:p>
    <w:p w:rsidR="00301869" w:rsidRDefault="00301869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(3) Právny dôvod n</w:t>
      </w:r>
      <w:r w:rsidR="00AD0868" w:rsidRPr="007C1F18">
        <w:rPr>
          <w:rFonts w:ascii="Calibri" w:hAnsi="Calibri"/>
          <w:b/>
          <w:color w:val="auto"/>
          <w:sz w:val="22"/>
          <w:szCs w:val="22"/>
        </w:rPr>
        <w:t>a zostavenie účtovnej závierky</w:t>
      </w:r>
    </w:p>
    <w:p w:rsidR="00AD0868" w:rsidRPr="00212BA4" w:rsidRDefault="00AD0868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F61B1" w:rsidRPr="00976B58" w:rsidRDefault="009F61B1" w:rsidP="00F27502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737A98">
        <w:rPr>
          <w:rFonts w:ascii="Calibri" w:hAnsi="Calibri" w:cs="Calibri"/>
          <w:snapToGrid w:val="0"/>
          <w:sz w:val="20"/>
          <w:szCs w:val="20"/>
        </w:rPr>
        <w:t>Účtovná závierka k 31.12.201</w:t>
      </w:r>
      <w:r w:rsidR="00427711">
        <w:rPr>
          <w:rFonts w:ascii="Calibri" w:hAnsi="Calibri" w:cs="Calibri"/>
          <w:snapToGrid w:val="0"/>
          <w:sz w:val="20"/>
          <w:szCs w:val="20"/>
        </w:rPr>
        <w:t>9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je zostavená ako riadna účtovná zá</w:t>
      </w:r>
      <w:r w:rsidR="00AD0868" w:rsidRPr="00737A98">
        <w:rPr>
          <w:rFonts w:ascii="Calibri" w:hAnsi="Calibri" w:cs="Calibri"/>
          <w:snapToGrid w:val="0"/>
          <w:sz w:val="20"/>
          <w:szCs w:val="20"/>
        </w:rPr>
        <w:t xml:space="preserve">vierka podľa § 17 ods. 6 </w:t>
      </w:r>
      <w:r w:rsidRPr="00737A98">
        <w:rPr>
          <w:rFonts w:ascii="Calibri" w:hAnsi="Calibri" w:cs="Calibri"/>
          <w:snapToGrid w:val="0"/>
          <w:sz w:val="20"/>
          <w:szCs w:val="20"/>
        </w:rPr>
        <w:t>zákona NR SR č. 431/2002 Z. z. o účtovníctve, za účtovné obdobie od 1.januára 201</w:t>
      </w:r>
      <w:r w:rsidR="00427711">
        <w:rPr>
          <w:rFonts w:ascii="Calibri" w:hAnsi="Calibri" w:cs="Calibri"/>
          <w:snapToGrid w:val="0"/>
          <w:sz w:val="20"/>
          <w:szCs w:val="20"/>
        </w:rPr>
        <w:t>9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do 31. decembra 201</w:t>
      </w:r>
      <w:r w:rsidR="00427711">
        <w:rPr>
          <w:rFonts w:ascii="Calibri" w:hAnsi="Calibri" w:cs="Calibri"/>
          <w:snapToGrid w:val="0"/>
          <w:sz w:val="20"/>
          <w:szCs w:val="20"/>
        </w:rPr>
        <w:t>9</w:t>
      </w:r>
      <w:r w:rsidRPr="00737A98">
        <w:rPr>
          <w:rFonts w:ascii="Calibri" w:hAnsi="Calibri" w:cs="Calibri"/>
          <w:snapToGrid w:val="0"/>
          <w:sz w:val="20"/>
          <w:szCs w:val="20"/>
        </w:rPr>
        <w:t>,  k poslednému dňu kalendárneho roka 201</w:t>
      </w:r>
      <w:r w:rsidR="00427711">
        <w:rPr>
          <w:rFonts w:ascii="Calibri" w:hAnsi="Calibri" w:cs="Calibri"/>
          <w:snapToGrid w:val="0"/>
          <w:sz w:val="20"/>
          <w:szCs w:val="20"/>
        </w:rPr>
        <w:t>9</w:t>
      </w:r>
      <w:r w:rsidRPr="00737A98">
        <w:rPr>
          <w:rFonts w:ascii="Calibri" w:hAnsi="Calibri" w:cs="Calibri"/>
          <w:snapToGrid w:val="0"/>
          <w:sz w:val="20"/>
          <w:szCs w:val="20"/>
        </w:rPr>
        <w:t>.</w:t>
      </w:r>
      <w:r w:rsidRPr="00976B58">
        <w:rPr>
          <w:rFonts w:ascii="Calibri" w:hAnsi="Calibri" w:cs="Calibri"/>
          <w:snapToGrid w:val="0"/>
          <w:sz w:val="20"/>
          <w:szCs w:val="20"/>
        </w:rPr>
        <w:t xml:space="preserve"> </w:t>
      </w:r>
    </w:p>
    <w:p w:rsidR="009F61B1" w:rsidRDefault="009F61B1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:rsidR="00441AF2" w:rsidRPr="00212BA4" w:rsidRDefault="00441AF2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UJ je dcérskou UJ v rámci skupiny, v rámci ktorej je zahrnutá do konsolidovanej účtovnej závierky, pričom: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a)  KUZ za najväčšiu skupinu, ktorej súčasťou je UJ zostavuje: SOMOGYI-ELEKTRONIC TRADE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Kereskedelmi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Győr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9027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b)  KUZ za najmenšiu skupinu, ktorej súčasťou je UJ zostavuje SOMOGYI-ELEKTRONIC TRADE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Kereskedelmi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Győr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9027, 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c)  Kópiu KUZ zostavených podľa bodov (a) a (b) je možné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pož</w:t>
      </w:r>
      <w:r w:rsidR="00413932">
        <w:rPr>
          <w:rFonts w:ascii="Calibri" w:eastAsia="Times New Roman" w:hAnsi="Calibri" w:cs="Times New Roman"/>
          <w:color w:val="auto"/>
          <w:sz w:val="20"/>
          <w:szCs w:val="20"/>
        </w:rPr>
        <w:t>i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adovať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na adrese SOMOGYI-ELEKTRONIC TRADE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Kereskedelmi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Győr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9027,  Maďarská republika.</w:t>
      </w:r>
    </w:p>
    <w:p w:rsidR="00C839EE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d)  UJ nie je materskou spoločnosťou a nezostavuje KUZ.</w:t>
      </w:r>
      <w:r w:rsidR="00EC35CD" w:rsidRPr="00EC35CD">
        <w:rPr>
          <w:rFonts w:ascii="Calibri" w:eastAsia="Times New Roman" w:hAnsi="Calibri" w:cs="Times New Roman"/>
          <w:color w:val="auto"/>
          <w:sz w:val="20"/>
          <w:szCs w:val="20"/>
        </w:rPr>
        <w:t>.</w:t>
      </w:r>
    </w:p>
    <w:p w:rsidR="00EC35CD" w:rsidRDefault="00EC35CD" w:rsidP="00301869">
      <w:pPr>
        <w:pStyle w:val="Default"/>
        <w:rPr>
          <w:rFonts w:ascii="Calibri" w:hAnsi="Calibri"/>
          <w:strike/>
          <w:color w:val="00B0F0"/>
          <w:sz w:val="20"/>
          <w:szCs w:val="20"/>
        </w:rPr>
      </w:pPr>
    </w:p>
    <w:p w:rsidR="00301869" w:rsidRDefault="00441AF2" w:rsidP="00301869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 xml:space="preserve">(5) </w:t>
      </w:r>
      <w:r w:rsidR="00301869" w:rsidRPr="007C1F18">
        <w:rPr>
          <w:rFonts w:ascii="Calibri" w:hAnsi="Calibri"/>
          <w:b/>
          <w:color w:val="auto"/>
          <w:sz w:val="22"/>
          <w:szCs w:val="22"/>
        </w:rPr>
        <w:t>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6"/>
        <w:gridCol w:w="2954"/>
        <w:gridCol w:w="2725"/>
      </w:tblGrid>
      <w:tr w:rsidR="00301869" w:rsidRPr="00976B58" w:rsidTr="00386D95">
        <w:trPr>
          <w:jc w:val="center"/>
        </w:trPr>
        <w:tc>
          <w:tcPr>
            <w:tcW w:w="3956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725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301869" w:rsidRPr="00976B58" w:rsidTr="00386D95">
        <w:trPr>
          <w:jc w:val="center"/>
        </w:trPr>
        <w:tc>
          <w:tcPr>
            <w:tcW w:w="3956" w:type="dxa"/>
          </w:tcPr>
          <w:p w:rsidR="00301869" w:rsidRPr="00976B58" w:rsidRDefault="00301869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976B58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</w:tcPr>
          <w:p w:rsidR="00301869" w:rsidRPr="00976B58" w:rsidRDefault="00977863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2725" w:type="dxa"/>
          </w:tcPr>
          <w:p w:rsidR="00301869" w:rsidRPr="00976B58" w:rsidRDefault="00977863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</w:tr>
    </w:tbl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0145EA" w:rsidRDefault="000145E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9A102D" w:rsidRDefault="009A102D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9A102D" w:rsidRDefault="009A102D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lastRenderedPageBreak/>
        <w:t>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612041" w:rsidRPr="007C1F18" w:rsidRDefault="00441AF2" w:rsidP="00612041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Informác</w:t>
      </w:r>
      <w:r w:rsidR="00612041" w:rsidRPr="007C1F18">
        <w:rPr>
          <w:rFonts w:ascii="Calibri" w:hAnsi="Calibri"/>
          <w:b/>
          <w:color w:val="auto"/>
          <w:sz w:val="22"/>
          <w:szCs w:val="22"/>
        </w:rPr>
        <w:t>ie o orgánoch účtovnej jednotky</w:t>
      </w:r>
    </w:p>
    <w:p w:rsidR="000145EA" w:rsidRDefault="000145EA" w:rsidP="000145EA">
      <w:pPr>
        <w:pStyle w:val="Default"/>
        <w:rPr>
          <w:rFonts w:ascii="Calibri" w:hAnsi="Calibri"/>
          <w:bCs/>
          <w:color w:val="auto"/>
          <w:sz w:val="20"/>
          <w:szCs w:val="20"/>
        </w:rPr>
      </w:pPr>
    </w:p>
    <w:p w:rsidR="00EC35CD" w:rsidRPr="00EC35CD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:rsidR="00612041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orgánu ani i</w:t>
      </w:r>
      <w:r>
        <w:rPr>
          <w:rFonts w:ascii="Calibri" w:hAnsi="Calibri"/>
          <w:bCs/>
          <w:color w:val="auto"/>
          <w:sz w:val="20"/>
          <w:szCs w:val="20"/>
        </w:rPr>
        <w:t>m neboli poskytnuté žiadne pôžič</w:t>
      </w:r>
      <w:r w:rsidRPr="00EC35CD">
        <w:rPr>
          <w:rFonts w:ascii="Calibri" w:hAnsi="Calibri"/>
          <w:bCs/>
          <w:color w:val="auto"/>
          <w:sz w:val="20"/>
          <w:szCs w:val="20"/>
        </w:rPr>
        <w:t>ky alebo záruky.</w:t>
      </w:r>
    </w:p>
    <w:p w:rsidR="00EC35CD" w:rsidRDefault="00EC35CD" w:rsidP="00EC35CD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t xml:space="preserve"> III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prijatých postupoch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151A33" w:rsidRDefault="00301869" w:rsidP="00EC35CD">
      <w:pPr>
        <w:jc w:val="both"/>
        <w:rPr>
          <w:rFonts w:ascii="Calibri" w:hAnsi="Calibri"/>
          <w:sz w:val="20"/>
          <w:szCs w:val="20"/>
        </w:rPr>
      </w:pPr>
      <w:r w:rsidRPr="00C270AD">
        <w:rPr>
          <w:rFonts w:ascii="Calibri" w:hAnsi="Calibri"/>
          <w:sz w:val="20"/>
          <w:szCs w:val="20"/>
        </w:rPr>
        <w:t xml:space="preserve">(1) </w:t>
      </w:r>
      <w:r w:rsidR="00CD3128">
        <w:rPr>
          <w:rFonts w:ascii="Calibri" w:hAnsi="Calibri"/>
          <w:sz w:val="20"/>
          <w:szCs w:val="20"/>
        </w:rPr>
        <w:t>Účtovná závierka s</w:t>
      </w:r>
      <w:r w:rsidR="00151A33" w:rsidRPr="00C270AD">
        <w:rPr>
          <w:rFonts w:ascii="Calibri" w:hAnsi="Calibri"/>
          <w:sz w:val="20"/>
          <w:szCs w:val="20"/>
        </w:rPr>
        <w:t>poločnosti bola zostavená za predpokladu nepretržitého trvania jej činnosti v súlade so zákonom o účtovníctve platným v Slovenskej republike a nadväzujúcimi postupmi účtovania.</w:t>
      </w:r>
    </w:p>
    <w:p w:rsidR="00FB5E03" w:rsidRDefault="00FB5E03" w:rsidP="00EC35CD">
      <w:pPr>
        <w:jc w:val="both"/>
        <w:rPr>
          <w:rFonts w:ascii="Calibri" w:hAnsi="Calibri"/>
          <w:sz w:val="20"/>
          <w:szCs w:val="20"/>
        </w:rPr>
      </w:pPr>
    </w:p>
    <w:p w:rsidR="00FB5E03" w:rsidRPr="00C270AD" w:rsidRDefault="004E686F" w:rsidP="00EC35CD">
      <w:pPr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Spoločnosť vykazuje k 31. decembru 2019 záporné vlastné imanie vo výške 2 419 EUR, čo by mohlo viesť k pochybnostiam ohľadom nepretržitého trvania Spoločnosti po dobu minimálne jedného roka. Spoločnosť analyzovala svoju finančnú situáciu v súvislosti so záporným vlastným imaním a vzhľadom k dosiahnutému zisku po zdanení za bežné účtovné obdobie predpokladá, že aj v nasledujúcich účtovných obdobia bude dosahovať kladné hospodárske výsledky. </w:t>
      </w:r>
      <w:r w:rsidR="002F631E" w:rsidRPr="002F631E">
        <w:rPr>
          <w:rFonts w:ascii="Calibri" w:hAnsi="Calibri"/>
          <w:sz w:val="20"/>
          <w:szCs w:val="20"/>
        </w:rPr>
        <w:t>Manažment spoločnosti spolu s manažmentom materskej spoločnosti prijímajú opatrenia, aby sa stav „spoločnosti v kríze“ v blízkej budúcnosti zmenil. Zároveň manažment materskej spoločnosti vie v prípade potreby zabezpečiť udržanie postačujúcich peňažných tokov.</w:t>
      </w:r>
    </w:p>
    <w:p w:rsidR="00023EE9" w:rsidRDefault="00023EE9" w:rsidP="00EC35CD">
      <w:pPr>
        <w:jc w:val="both"/>
        <w:rPr>
          <w:rFonts w:ascii="Calibri" w:hAnsi="Calibri"/>
          <w:sz w:val="20"/>
          <w:szCs w:val="20"/>
        </w:rPr>
      </w:pP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 xml:space="preserve">Účtovníctvo </w:t>
      </w:r>
      <w:r w:rsidR="00CD3128">
        <w:rPr>
          <w:rFonts w:ascii="Calibri" w:hAnsi="Calibri" w:cs="Calibri"/>
          <w:bCs/>
          <w:sz w:val="20"/>
          <w:szCs w:val="20"/>
          <w:lang w:eastAsia="cs-CZ"/>
        </w:rPr>
        <w:t>s</w:t>
      </w:r>
      <w:r w:rsidRPr="00EC35CD">
        <w:rPr>
          <w:rFonts w:ascii="Calibri" w:hAnsi="Calibri" w:cs="Calibri"/>
          <w:bCs/>
          <w:sz w:val="20"/>
          <w:szCs w:val="20"/>
          <w:lang w:eastAsia="cs-CZ"/>
        </w:rPr>
        <w:t>poločnosť vedie na základe dodržania časovej a vecnej súvislosti nákladov a výnosov. Za základ sa berú všetky náklady a výnosy, ktoré sa vzťahujú na účtovné obdobie bez ohľadu na dátum ich platenia.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>Peňažné údaje v účtovnej závierke sú uvedené v celých EUR.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990099"/>
          <w:sz w:val="22"/>
          <w:szCs w:val="22"/>
        </w:rPr>
      </w:pPr>
    </w:p>
    <w:p w:rsidR="00301869" w:rsidRDefault="00EC35CD" w:rsidP="00F27502">
      <w:pPr>
        <w:pStyle w:val="Default"/>
        <w:jc w:val="both"/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</w:pP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</w:t>
      </w:r>
      <w:r w:rsidR="00CD3128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ódy a všeobecné účtovné zásady s</w:t>
      </w: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poločnosť aplikovala konzistentne s predchádzajúcim účtovným obdobím.</w:t>
      </w:r>
    </w:p>
    <w:p w:rsidR="00EC35CD" w:rsidRPr="00976B58" w:rsidRDefault="00EC35C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>(</w:t>
      </w:r>
      <w:r w:rsidR="00C270AD" w:rsidRPr="00CD3128">
        <w:rPr>
          <w:rFonts w:ascii="Calibri" w:hAnsi="Calibri"/>
          <w:color w:val="auto"/>
          <w:sz w:val="22"/>
          <w:szCs w:val="22"/>
        </w:rPr>
        <w:t>3</w:t>
      </w:r>
      <w:r w:rsidRPr="00CD3128">
        <w:rPr>
          <w:rFonts w:ascii="Calibri" w:hAnsi="Calibri"/>
          <w:color w:val="auto"/>
          <w:sz w:val="22"/>
          <w:szCs w:val="22"/>
        </w:rPr>
        <w:t xml:space="preserve">) Informácia o ocenení majetku a záväzkov </w:t>
      </w:r>
    </w:p>
    <w:p w:rsidR="00301869" w:rsidRDefault="00301869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1. Dlhodobý </w:t>
      </w:r>
      <w:r w:rsidR="00841F20" w:rsidRPr="00CD3128">
        <w:rPr>
          <w:rFonts w:ascii="Calibri" w:hAnsi="Calibri" w:cs="Calibri"/>
          <w:b/>
          <w:szCs w:val="22"/>
        </w:rPr>
        <w:t xml:space="preserve">nehmotný a dlhodobý </w:t>
      </w:r>
      <w:r w:rsidRPr="00CD3128">
        <w:rPr>
          <w:rFonts w:ascii="Calibri" w:hAnsi="Calibri" w:cs="Calibri"/>
          <w:b/>
          <w:szCs w:val="22"/>
        </w:rPr>
        <w:t>hmotný majetok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  <w:lang w:eastAsia="sk-SK"/>
        </w:rPr>
      </w:pPr>
      <w:r w:rsidRPr="00737A98">
        <w:rPr>
          <w:rFonts w:ascii="Calibri" w:hAnsi="Calibri" w:cs="Calibri"/>
          <w:sz w:val="20"/>
          <w:szCs w:val="20"/>
        </w:rPr>
        <w:t xml:space="preserve">Dlhodobý </w:t>
      </w:r>
      <w:r w:rsidR="00841F20" w:rsidRPr="00737A98">
        <w:rPr>
          <w:rFonts w:ascii="Calibri" w:hAnsi="Calibri" w:cs="Calibri"/>
          <w:sz w:val="20"/>
          <w:szCs w:val="20"/>
        </w:rPr>
        <w:t xml:space="preserve">nehmotný a dlhodobý </w:t>
      </w:r>
      <w:r w:rsidRPr="00737A98">
        <w:rPr>
          <w:rFonts w:ascii="Calibri" w:hAnsi="Calibri" w:cs="Calibri"/>
          <w:sz w:val="20"/>
          <w:szCs w:val="20"/>
        </w:rPr>
        <w:t xml:space="preserve">hmotný majetok sa odpisuje podľa odpisového plánu, ktorý bol zostavený na základe predpokladanej doby jeho používania zodpovedajúcej spotrebe budúcich ekonomických úžitkov z majetku. Odpisovať sa začína v mesiaci uvedenia  majetku do používania. 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Odpisovať sa začína v mesiaci uvedenia  majetku do používania. Podrobný účtovný odpisový plán po položkách sa vedie účtovnom software </w:t>
      </w:r>
      <w:r w:rsidR="009274E2">
        <w:rPr>
          <w:rFonts w:ascii="Calibri" w:hAnsi="Calibri" w:cs="Calibri"/>
          <w:sz w:val="20"/>
          <w:szCs w:val="20"/>
          <w:lang w:eastAsia="sk-SK"/>
        </w:rPr>
        <w:t>Omega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 (taktiež daňové odpisy podľa zákona o dani z príjmov).</w:t>
      </w:r>
    </w:p>
    <w:p w:rsidR="009274E2" w:rsidRPr="00737A98" w:rsidRDefault="009274E2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9274E2">
        <w:rPr>
          <w:rFonts w:ascii="Calibri" w:hAnsi="Calibri" w:cs="Calibri"/>
          <w:sz w:val="20"/>
          <w:szCs w:val="20"/>
          <w:lang w:eastAsia="sk-SK"/>
        </w:rPr>
        <w:t xml:space="preserve"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</w:t>
      </w:r>
      <w:r w:rsidR="00023EE9">
        <w:rPr>
          <w:rFonts w:ascii="Calibri" w:hAnsi="Calibri" w:cs="Calibri"/>
          <w:sz w:val="20"/>
          <w:szCs w:val="20"/>
          <w:lang w:eastAsia="sk-SK"/>
        </w:rPr>
        <w:t xml:space="preserve"> </w:t>
      </w:r>
      <w:r w:rsidRPr="009274E2">
        <w:rPr>
          <w:rFonts w:ascii="Calibri" w:hAnsi="Calibri" w:cs="Calibri"/>
          <w:sz w:val="20"/>
          <w:szCs w:val="20"/>
          <w:lang w:eastAsia="sk-SK"/>
        </w:rPr>
        <w:t>Spoločnosť uvedený majetok eviduje v podsúvahovej evidencii.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Predpokladaná doba používania, metóda odpisovania a odpisová sadzba sú uvedené v nasledujúcej tabuľke:</w:t>
      </w:r>
    </w:p>
    <w:p w:rsidR="003625FD" w:rsidRPr="00737A98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Dlhodobý hmotný a nehmotný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odpisovaný majetok</w:t>
            </w:r>
          </w:p>
        </w:tc>
        <w:tc>
          <w:tcPr>
            <w:tcW w:w="1013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číslo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doba odpisovania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 xml:space="preserve">odpisová skupina 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-sadzba v %</w:t>
            </w:r>
          </w:p>
        </w:tc>
      </w:tr>
      <w:tr w:rsidR="009274E2" w:rsidRPr="00737A98" w:rsidTr="00674CC5">
        <w:tc>
          <w:tcPr>
            <w:tcW w:w="4218" w:type="dxa"/>
          </w:tcPr>
          <w:p w:rsidR="009274E2" w:rsidRPr="00737A98" w:rsidRDefault="009274E2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Softvér</w:t>
            </w:r>
          </w:p>
        </w:tc>
        <w:tc>
          <w:tcPr>
            <w:tcW w:w="1013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013</w:t>
            </w:r>
          </w:p>
        </w:tc>
        <w:tc>
          <w:tcPr>
            <w:tcW w:w="2107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25%</w:t>
            </w:r>
          </w:p>
        </w:tc>
      </w:tr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Dopravné prostriedky</w:t>
            </w:r>
          </w:p>
        </w:tc>
        <w:tc>
          <w:tcPr>
            <w:tcW w:w="1013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25</w:t>
            </w:r>
            <w:r w:rsidR="00C270AD" w:rsidRPr="00737A98">
              <w:rPr>
                <w:rFonts w:ascii="Calibri" w:hAnsi="Calibri" w:cs="Calibri"/>
                <w:sz w:val="20"/>
                <w:szCs w:val="20"/>
              </w:rPr>
              <w:t xml:space="preserve"> %</w:t>
            </w:r>
          </w:p>
        </w:tc>
      </w:tr>
    </w:tbl>
    <w:p w:rsidR="00841F20" w:rsidRPr="00737A98" w:rsidRDefault="00841F20" w:rsidP="00841F20">
      <w:pPr>
        <w:pStyle w:val="Zkladntext"/>
        <w:rPr>
          <w:rFonts w:ascii="Calibri" w:hAnsi="Calibri" w:cs="Calibri"/>
          <w:sz w:val="20"/>
          <w:szCs w:val="20"/>
        </w:rPr>
      </w:pPr>
    </w:p>
    <w:p w:rsidR="003625FD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625FD" w:rsidRDefault="003625FD" w:rsidP="00C270AD">
      <w:pPr>
        <w:spacing w:after="120"/>
        <w:jc w:val="both"/>
        <w:rPr>
          <w:rFonts w:ascii="Calibri" w:hAnsi="Calibri" w:cs="Calibri"/>
          <w:b/>
          <w:szCs w:val="22"/>
        </w:rPr>
      </w:pPr>
    </w:p>
    <w:p w:rsidR="00C270AD" w:rsidRPr="00CD3128" w:rsidRDefault="00841F20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2. </w:t>
      </w:r>
      <w:r w:rsidR="00C270AD" w:rsidRPr="00CD3128">
        <w:rPr>
          <w:rFonts w:ascii="Calibri" w:hAnsi="Calibri" w:cs="Calibri"/>
          <w:b/>
          <w:szCs w:val="22"/>
        </w:rPr>
        <w:t>Zásoby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 prípade prechodného zníženia úžitkovej hodnoty zásob sa tvorí opravná položka.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3. </w:t>
      </w:r>
      <w:r w:rsidR="00C270AD" w:rsidRPr="00CD3128">
        <w:rPr>
          <w:rFonts w:ascii="Calibri" w:hAnsi="Calibri" w:cs="Calibri"/>
          <w:b/>
          <w:szCs w:val="22"/>
        </w:rPr>
        <w:t>Pohľadávky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-pohľadávok,  u ktorých sa dá predpokladať, že dlžník pohľadávku nevyrovná čiastočne alebo úplne,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 xml:space="preserve">-pri sporných pohľadávkach, t.j. k pohľadávkam voči dlžníkom, s ktorými vedie spor o uznanie 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Spoločnosť tvorí opravné položky nasledovne: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365 dní, sa zahrnie do výdavkov do výšky 20% menovitej hodnoty pohľadávky alebo jej nesplatenej časti bez príslušenstva v zdaňovacom období v ktorom uplynula táto doba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720 dní, sa zahrnie do výdavkov do výšky 50% menovitej hodnoty pohľadávky alebo jej nesplatenej časti bez príslušenstva v zdaňovacom období v ktorom uplynula táto doba</w:t>
      </w:r>
    </w:p>
    <w:p w:rsid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:rsidR="00C270AD" w:rsidRPr="00CD3128" w:rsidRDefault="004924E3" w:rsidP="00B35426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4. </w:t>
      </w:r>
      <w:r w:rsidR="00C270AD" w:rsidRPr="00CD3128">
        <w:rPr>
          <w:rFonts w:ascii="Calibri" w:hAnsi="Calibri" w:cs="Calibri"/>
          <w:b/>
          <w:szCs w:val="22"/>
        </w:rPr>
        <w:t>Finančné účty</w:t>
      </w: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CD3128">
        <w:rPr>
          <w:rFonts w:ascii="Calibri" w:hAnsi="Calibri" w:cs="Calibri"/>
          <w:sz w:val="20"/>
          <w:szCs w:val="20"/>
        </w:rPr>
        <w:t xml:space="preserve">Finančné účty tvorí peňažná hotovosť, zostatky na bankových účtoch a ceniny.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5. </w:t>
      </w:r>
      <w:r w:rsidR="00C270AD" w:rsidRPr="00CD3128">
        <w:rPr>
          <w:rFonts w:ascii="Calibri" w:hAnsi="Calibri" w:cs="Calibri"/>
          <w:b/>
          <w:szCs w:val="22"/>
        </w:rPr>
        <w:t>Náklady budúcich období a príjmy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6. </w:t>
      </w:r>
      <w:r w:rsidR="00C270AD" w:rsidRPr="00CD3128">
        <w:rPr>
          <w:rFonts w:ascii="Calibri" w:hAnsi="Calibri" w:cs="Calibri"/>
          <w:b/>
          <w:szCs w:val="22"/>
        </w:rPr>
        <w:t>Opravné položky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 </w:t>
      </w:r>
      <w:r w:rsidR="004924E3" w:rsidRPr="00CD3128">
        <w:rPr>
          <w:rFonts w:ascii="Calibri" w:hAnsi="Calibri" w:cs="Calibri"/>
          <w:b/>
          <w:szCs w:val="22"/>
        </w:rPr>
        <w:t xml:space="preserve">7. </w:t>
      </w:r>
      <w:r w:rsidRPr="00CD3128">
        <w:rPr>
          <w:rFonts w:ascii="Calibri" w:hAnsi="Calibri" w:cs="Calibri"/>
          <w:b/>
          <w:szCs w:val="22"/>
        </w:rPr>
        <w:t>Rezervy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Rezerva je záväzok pred</w:t>
      </w:r>
      <w:r w:rsidR="00CD3128">
        <w:rPr>
          <w:rFonts w:ascii="Calibri" w:hAnsi="Calibri" w:cs="Calibri"/>
          <w:sz w:val="20"/>
          <w:szCs w:val="20"/>
        </w:rPr>
        <w:t>stavujúci existujúcu povinnosť s</w:t>
      </w:r>
      <w:r w:rsidRPr="00737A98">
        <w:rPr>
          <w:rFonts w:ascii="Calibri" w:hAnsi="Calibri" w:cs="Calibri"/>
          <w:sz w:val="20"/>
          <w:szCs w:val="20"/>
        </w:rPr>
        <w:t>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F61801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F61801">
        <w:rPr>
          <w:rFonts w:ascii="Calibri" w:hAnsi="Calibri" w:cs="Calibri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  <w:r w:rsidR="00B35426" w:rsidRPr="00F61801">
        <w:rPr>
          <w:rFonts w:ascii="Calibri" w:hAnsi="Calibri" w:cs="Calibri"/>
          <w:sz w:val="20"/>
          <w:szCs w:val="20"/>
        </w:rPr>
        <w:t xml:space="preserve">  Spoločnosť </w:t>
      </w:r>
      <w:r w:rsidR="00F61801" w:rsidRPr="00F61801">
        <w:rPr>
          <w:rFonts w:ascii="Calibri" w:hAnsi="Calibri" w:cs="Calibri"/>
          <w:sz w:val="20"/>
          <w:szCs w:val="20"/>
        </w:rPr>
        <w:t>ne</w:t>
      </w:r>
      <w:r w:rsidR="00B35426" w:rsidRPr="00F61801">
        <w:rPr>
          <w:rFonts w:ascii="Calibri" w:hAnsi="Calibri" w:cs="Calibri"/>
          <w:sz w:val="20"/>
          <w:szCs w:val="20"/>
        </w:rPr>
        <w:t>tvorila dlhodobú rezervu na záručný a pozáručný servis a</w:t>
      </w:r>
      <w:r w:rsidR="00F61801" w:rsidRPr="00F61801">
        <w:rPr>
          <w:rFonts w:ascii="Calibri" w:hAnsi="Calibri" w:cs="Calibri"/>
          <w:sz w:val="20"/>
          <w:szCs w:val="20"/>
        </w:rPr>
        <w:t> </w:t>
      </w:r>
      <w:r w:rsidR="00B35426" w:rsidRPr="00F61801">
        <w:rPr>
          <w:rFonts w:ascii="Calibri" w:hAnsi="Calibri" w:cs="Calibri"/>
          <w:sz w:val="20"/>
          <w:szCs w:val="20"/>
        </w:rPr>
        <w:t>reklamácie</w:t>
      </w:r>
      <w:r w:rsidR="00F61801" w:rsidRPr="00F61801">
        <w:rPr>
          <w:rFonts w:ascii="Calibri" w:hAnsi="Calibri" w:cs="Calibri"/>
          <w:sz w:val="20"/>
          <w:szCs w:val="20"/>
        </w:rPr>
        <w:t xml:space="preserve">. K tomuto rozhodnutiu spoločnosť dospela z dôvodu vysokej tvorby za predošlé roky a vzniknuté straty v dôsledku tvorby tejto rezervy. </w:t>
      </w:r>
      <w:r w:rsidR="00B35426" w:rsidRPr="00F61801">
        <w:rPr>
          <w:rFonts w:ascii="Calibri" w:hAnsi="Calibri" w:cs="Calibri"/>
          <w:sz w:val="20"/>
          <w:szCs w:val="20"/>
        </w:rPr>
        <w:t xml:space="preserve"> </w:t>
      </w:r>
    </w:p>
    <w:p w:rsidR="00B35426" w:rsidRDefault="00B35426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 xml:space="preserve">Spoločnosť tvorila zákonné rezervy na zostatkové dovolenky a odvody z týchto súm  a z ostatných rezerv vytvorila rezervu na  overenie účtovnej závierky </w:t>
      </w:r>
      <w:r w:rsidR="000E4C26">
        <w:rPr>
          <w:rFonts w:ascii="Calibri" w:hAnsi="Calibri" w:cs="Calibri"/>
          <w:sz w:val="20"/>
          <w:szCs w:val="20"/>
        </w:rPr>
        <w:t>rezervu na odchodné</w:t>
      </w:r>
      <w:r w:rsidRPr="00B35426">
        <w:rPr>
          <w:rFonts w:ascii="Calibri" w:hAnsi="Calibri" w:cs="Calibri"/>
          <w:sz w:val="20"/>
          <w:szCs w:val="20"/>
        </w:rPr>
        <w:t xml:space="preserve">. Spoločnosť predpokladá, že </w:t>
      </w:r>
      <w:r w:rsidR="009274E2">
        <w:rPr>
          <w:rFonts w:ascii="Calibri" w:hAnsi="Calibri" w:cs="Calibri"/>
          <w:sz w:val="20"/>
          <w:szCs w:val="20"/>
        </w:rPr>
        <w:t xml:space="preserve">krátkodobé </w:t>
      </w:r>
      <w:r w:rsidRPr="00B35426">
        <w:rPr>
          <w:rFonts w:ascii="Calibri" w:hAnsi="Calibri" w:cs="Calibri"/>
          <w:sz w:val="20"/>
          <w:szCs w:val="20"/>
        </w:rPr>
        <w:t>rezervy použije v roku 20</w:t>
      </w:r>
      <w:r w:rsidR="00023EE9">
        <w:rPr>
          <w:rFonts w:ascii="Calibri" w:hAnsi="Calibri" w:cs="Calibri"/>
          <w:sz w:val="20"/>
          <w:szCs w:val="20"/>
        </w:rPr>
        <w:t>20</w:t>
      </w:r>
      <w:r w:rsidRPr="00B35426">
        <w:rPr>
          <w:rFonts w:ascii="Calibri" w:hAnsi="Calibri" w:cs="Calibri"/>
          <w:sz w:val="20"/>
          <w:szCs w:val="20"/>
        </w:rPr>
        <w:t>.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8. </w:t>
      </w:r>
      <w:r w:rsidR="00C270AD" w:rsidRPr="00CD3128">
        <w:rPr>
          <w:rFonts w:ascii="Calibri" w:hAnsi="Calibri" w:cs="Calibri"/>
          <w:b/>
          <w:szCs w:val="22"/>
        </w:rPr>
        <w:t xml:space="preserve"> Záväzky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lastRenderedPageBreak/>
        <w:t xml:space="preserve">Záväzky pri ich vzniku sa oceňujú menovitou hodnotou. Záväzky pri ich prevzatí sa oceňujú obstarávacou cenou.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9. </w:t>
      </w:r>
      <w:r w:rsidR="00C270AD" w:rsidRPr="00CD3128">
        <w:rPr>
          <w:rFonts w:ascii="Calibri" w:hAnsi="Calibri" w:cs="Calibri"/>
          <w:b/>
          <w:szCs w:val="22"/>
        </w:rPr>
        <w:t>Zamestnanecké požitky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Zamestnanec má na základe Zákonníka práce pri odchode do starobného dôchodku nárok na odmenu vo výške jednej priemernej mesačnej mzdy.   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>10.</w:t>
      </w:r>
      <w:r w:rsidR="00C270AD" w:rsidRPr="00CD3128">
        <w:rPr>
          <w:rFonts w:ascii="Calibri" w:hAnsi="Calibri" w:cs="Calibri"/>
          <w:b/>
          <w:szCs w:val="22"/>
        </w:rPr>
        <w:t xml:space="preserve"> Splatná daň z príjmu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Daň z príjmov sa účtuje do nákladov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v období vzniku daňovej povinnosti a v priloženom výkaze ziskov a strát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uhradila v priebehu roka. V prípade, že uhradené preddavky na daň z príjmu v priebehu roka sú vyššie ako daňová povinnosť za tento rok,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vykazuje výsledný </w:t>
      </w:r>
      <w:r w:rsidR="009274E2">
        <w:rPr>
          <w:rFonts w:ascii="Calibri" w:hAnsi="Calibri" w:cs="Calibri"/>
          <w:sz w:val="20"/>
          <w:szCs w:val="20"/>
        </w:rPr>
        <w:t>daňová pohľadávka</w:t>
      </w:r>
      <w:r w:rsidRPr="00737A98">
        <w:rPr>
          <w:rFonts w:ascii="Calibri" w:hAnsi="Calibri" w:cs="Calibri"/>
          <w:sz w:val="20"/>
          <w:szCs w:val="20"/>
        </w:rPr>
        <w:t>.</w:t>
      </w:r>
    </w:p>
    <w:p w:rsidR="00C270AD" w:rsidRPr="00CD3128" w:rsidRDefault="00B35426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11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Výdavky budúcich období a výnosy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b/>
          <w:sz w:val="22"/>
          <w:szCs w:val="22"/>
        </w:rPr>
        <w:t>12. Leasing (Spoločnosť je nájomca)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13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Cudzia mena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14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Vykazovanie výnosov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Výnosy z predaja </w:t>
      </w:r>
      <w:r w:rsidR="00B35426">
        <w:rPr>
          <w:rFonts w:ascii="Calibri" w:hAnsi="Calibri" w:cs="Calibri"/>
          <w:sz w:val="20"/>
          <w:szCs w:val="20"/>
        </w:rPr>
        <w:t xml:space="preserve">tovarov </w:t>
      </w:r>
      <w:r w:rsidRPr="00737A98">
        <w:rPr>
          <w:rFonts w:ascii="Calibri" w:hAnsi="Calibri" w:cs="Calibri"/>
          <w:sz w:val="20"/>
          <w:szCs w:val="20"/>
        </w:rPr>
        <w:t xml:space="preserve">sa vykazujú v momente prenosu rizika a vlastníctva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, obvykle po dodávke. Ak sa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zaviaže dopraviť </w:t>
      </w:r>
      <w:r w:rsidR="007400E7">
        <w:rPr>
          <w:rFonts w:ascii="Calibri" w:hAnsi="Calibri" w:cs="Calibri"/>
          <w:sz w:val="20"/>
          <w:szCs w:val="20"/>
        </w:rPr>
        <w:t>tovary</w:t>
      </w:r>
      <w:r w:rsidRPr="00737A98">
        <w:rPr>
          <w:rFonts w:ascii="Calibri" w:hAnsi="Calibri" w:cs="Calibri"/>
          <w:sz w:val="20"/>
          <w:szCs w:val="20"/>
        </w:rPr>
        <w:t xml:space="preserve"> na určité miesto, výnosy sa vykazujú v momente doručenia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 do cieľového miesta.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:rsidR="00C270AD" w:rsidRPr="00737A98" w:rsidRDefault="00CD3128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Výnosy s</w:t>
      </w:r>
      <w:r w:rsidR="00C270AD" w:rsidRPr="00737A98">
        <w:rPr>
          <w:rFonts w:ascii="Calibri" w:hAnsi="Calibri" w:cs="Calibri"/>
          <w:sz w:val="20"/>
          <w:szCs w:val="20"/>
        </w:rPr>
        <w:t>poločnosti tvoria najmä tržby z</w:t>
      </w:r>
      <w:r w:rsidR="00737A98" w:rsidRPr="00737A98">
        <w:rPr>
          <w:rFonts w:ascii="Calibri" w:hAnsi="Calibri" w:cs="Calibri"/>
          <w:sz w:val="20"/>
          <w:szCs w:val="20"/>
        </w:rPr>
        <w:t> </w:t>
      </w:r>
      <w:r w:rsidR="00C270AD" w:rsidRPr="00737A98">
        <w:rPr>
          <w:rFonts w:ascii="Calibri" w:hAnsi="Calibri" w:cs="Calibri"/>
          <w:sz w:val="20"/>
          <w:szCs w:val="20"/>
        </w:rPr>
        <w:t>predaja</w:t>
      </w:r>
      <w:r w:rsidR="00737A98" w:rsidRPr="00737A98">
        <w:rPr>
          <w:rFonts w:ascii="Calibri" w:hAnsi="Calibri" w:cs="Calibri"/>
          <w:sz w:val="20"/>
          <w:szCs w:val="20"/>
        </w:rPr>
        <w:t xml:space="preserve"> </w:t>
      </w:r>
      <w:r w:rsidR="007400E7">
        <w:rPr>
          <w:rFonts w:ascii="Calibri" w:hAnsi="Calibri" w:cs="Calibri"/>
          <w:sz w:val="20"/>
          <w:szCs w:val="20"/>
        </w:rPr>
        <w:t xml:space="preserve">elektronických zariadení pre </w:t>
      </w:r>
      <w:r w:rsidR="00435112">
        <w:rPr>
          <w:rFonts w:ascii="Calibri" w:hAnsi="Calibri" w:cs="Calibri"/>
          <w:sz w:val="20"/>
          <w:szCs w:val="20"/>
        </w:rPr>
        <w:t>konečného spotrebiteľ</w:t>
      </w:r>
      <w:r w:rsidR="00413932" w:rsidRPr="00413932">
        <w:rPr>
          <w:rFonts w:ascii="Calibri" w:hAnsi="Calibri" w:cs="Calibri"/>
          <w:sz w:val="20"/>
          <w:szCs w:val="20"/>
        </w:rPr>
        <w:t>a</w:t>
      </w:r>
      <w:r w:rsidR="00413932">
        <w:rPr>
          <w:rFonts w:ascii="Calibri" w:hAnsi="Calibri" w:cs="Calibri"/>
          <w:sz w:val="20"/>
          <w:szCs w:val="20"/>
        </w:rPr>
        <w:t>.</w:t>
      </w:r>
    </w:p>
    <w:p w:rsidR="00C270AD" w:rsidRDefault="00C270A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441AF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42D06">
        <w:rPr>
          <w:rFonts w:ascii="Calibri" w:hAnsi="Calibri"/>
          <w:b/>
          <w:bCs/>
          <w:color w:val="auto"/>
          <w:sz w:val="22"/>
          <w:szCs w:val="22"/>
        </w:rPr>
        <w:t>IV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737A98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</w:t>
      </w:r>
      <w:r w:rsidR="00142D06">
        <w:rPr>
          <w:rFonts w:ascii="Calibri" w:hAnsi="Calibri"/>
          <w:b/>
          <w:bCs/>
          <w:color w:val="auto"/>
          <w:sz w:val="22"/>
          <w:szCs w:val="22"/>
        </w:rPr>
        <w:t> 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strát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441AF2" w:rsidRPr="00142D06" w:rsidRDefault="00441AF2" w:rsidP="00441AF2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>(1)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Účtovná jednotka neúčtovala o </w:t>
      </w:r>
      <w:proofErr w:type="spellStart"/>
      <w:r w:rsidR="00D11923" w:rsidRPr="00142D06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D11923" w:rsidRDefault="00441AF2" w:rsidP="00D11923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(2) 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>Informácie o významných položkách majetku a záväzkoch zabezpečených derivátmi</w:t>
      </w:r>
    </w:p>
    <w:p w:rsidR="003C5BEE" w:rsidRPr="00976B58" w:rsidRDefault="003C5BEE" w:rsidP="00AF1F72">
      <w:pPr>
        <w:ind w:left="-142" w:right="-468" w:firstLine="142"/>
        <w:rPr>
          <w:rFonts w:ascii="Calibri" w:hAnsi="Calibri" w:cs="Calibri"/>
          <w:sz w:val="20"/>
          <w:szCs w:val="20"/>
        </w:rPr>
      </w:pPr>
      <w:r w:rsidRPr="00976B58">
        <w:rPr>
          <w:rFonts w:ascii="Calibri" w:hAnsi="Calibri" w:cs="Calibri"/>
          <w:sz w:val="20"/>
          <w:szCs w:val="20"/>
        </w:rPr>
        <w:lastRenderedPageBreak/>
        <w:t xml:space="preserve">V účtovnom období </w:t>
      </w:r>
      <w:r w:rsidR="000E4C26" w:rsidRPr="00976B58">
        <w:rPr>
          <w:rFonts w:ascii="Calibri" w:hAnsi="Calibri" w:cs="Calibri"/>
          <w:sz w:val="20"/>
          <w:szCs w:val="20"/>
        </w:rPr>
        <w:t>201</w:t>
      </w:r>
      <w:r w:rsidR="000E4C26">
        <w:rPr>
          <w:rFonts w:ascii="Calibri" w:hAnsi="Calibri" w:cs="Calibri"/>
          <w:sz w:val="20"/>
          <w:szCs w:val="20"/>
        </w:rPr>
        <w:t>9</w:t>
      </w:r>
      <w:r w:rsidR="000E4C26" w:rsidRPr="00976B58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ú</w:t>
      </w:r>
      <w:r w:rsidRPr="00976B58">
        <w:rPr>
          <w:rFonts w:ascii="Calibri" w:hAnsi="Calibri" w:cs="Calibri"/>
          <w:sz w:val="20"/>
          <w:szCs w:val="20"/>
        </w:rPr>
        <w:t xml:space="preserve">čtovná jednotka nevykonala žiadne </w:t>
      </w:r>
      <w:r>
        <w:rPr>
          <w:rFonts w:ascii="Calibri" w:hAnsi="Calibri" w:cs="Calibri"/>
          <w:sz w:val="20"/>
          <w:szCs w:val="20"/>
        </w:rPr>
        <w:t>derivátové operácie</w:t>
      </w:r>
      <w:r w:rsidRPr="00976B58">
        <w:rPr>
          <w:rFonts w:ascii="Calibri" w:hAnsi="Calibri" w:cs="Calibri"/>
          <w:sz w:val="20"/>
          <w:szCs w:val="20"/>
        </w:rPr>
        <w:t xml:space="preserve">. </w:t>
      </w:r>
    </w:p>
    <w:p w:rsidR="00A07984" w:rsidRDefault="00A07984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</w:p>
    <w:p w:rsidR="00441AF2" w:rsidRPr="00142D06" w:rsidRDefault="00142D06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 </w:t>
      </w:r>
      <w:r w:rsidR="00441AF2" w:rsidRPr="00142D06">
        <w:rPr>
          <w:rFonts w:ascii="Calibri" w:hAnsi="Calibri"/>
          <w:b/>
          <w:color w:val="auto"/>
          <w:sz w:val="22"/>
          <w:szCs w:val="22"/>
        </w:rPr>
        <w:t>(3) Informácie o záväzkoch</w:t>
      </w:r>
    </w:p>
    <w:p w:rsidR="00441AF2" w:rsidRPr="00212BA4" w:rsidRDefault="00441AF2" w:rsidP="00441AF2">
      <w:pPr>
        <w:pStyle w:val="Default"/>
        <w:spacing w:after="14"/>
        <w:rPr>
          <w:rFonts w:ascii="Calibri" w:hAnsi="Calibri"/>
          <w:color w:val="00B0F0"/>
          <w:sz w:val="22"/>
          <w:szCs w:val="22"/>
        </w:rPr>
      </w:pPr>
    </w:p>
    <w:p w:rsidR="00301869" w:rsidRPr="00134C4A" w:rsidRDefault="00441AF2" w:rsidP="00301869">
      <w:pPr>
        <w:pStyle w:val="Default"/>
        <w:spacing w:after="14"/>
        <w:rPr>
          <w:rFonts w:ascii="Calibri" w:hAnsi="Calibri"/>
          <w:b/>
          <w:color w:val="FF0000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>a)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 xml:space="preserve"> Informácie o štruktúre záväzkov podľa zostatkovej doby </w:t>
      </w:r>
      <w:r w:rsidR="00301869" w:rsidRPr="00EA166B">
        <w:rPr>
          <w:rFonts w:ascii="Calibri" w:hAnsi="Calibri"/>
          <w:b/>
          <w:color w:val="auto"/>
          <w:sz w:val="22"/>
          <w:szCs w:val="22"/>
        </w:rPr>
        <w:t xml:space="preserve">splatnosti </w:t>
      </w:r>
      <w:r w:rsidR="00EA166B" w:rsidRPr="00EA166B">
        <w:rPr>
          <w:rFonts w:ascii="Calibri" w:hAnsi="Calibri"/>
          <w:b/>
          <w:color w:val="FF0000"/>
          <w:sz w:val="22"/>
          <w:szCs w:val="22"/>
        </w:rPr>
        <w:t xml:space="preserve"> </w:t>
      </w:r>
    </w:p>
    <w:tbl>
      <w:tblPr>
        <w:tblW w:w="49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72"/>
        <w:gridCol w:w="3076"/>
        <w:gridCol w:w="2748"/>
      </w:tblGrid>
      <w:tr w:rsidR="00301869" w:rsidRPr="00386D95" w:rsidTr="00386D95">
        <w:trPr>
          <w:trHeight w:val="941"/>
          <w:jc w:val="center"/>
        </w:trPr>
        <w:tc>
          <w:tcPr>
            <w:tcW w:w="1965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603" w:type="pct"/>
            <w:noWrap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432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134C4A" w:rsidRPr="00B621E0" w:rsidTr="00674CC5">
        <w:trPr>
          <w:trHeight w:val="407"/>
          <w:jc w:val="center"/>
        </w:trPr>
        <w:tc>
          <w:tcPr>
            <w:tcW w:w="1965" w:type="pct"/>
            <w:vAlign w:val="center"/>
          </w:tcPr>
          <w:p w:rsidR="00134C4A" w:rsidRPr="00BC6854" w:rsidRDefault="00134C4A" w:rsidP="00134C4A">
            <w:pPr>
              <w:rPr>
                <w:rFonts w:ascii="Calibri" w:hAnsi="Calibri"/>
                <w:b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F61801" w:rsidP="00F6180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12 790</w:t>
            </w:r>
          </w:p>
        </w:tc>
        <w:tc>
          <w:tcPr>
            <w:tcW w:w="1432" w:type="pct"/>
            <w:vAlign w:val="center"/>
          </w:tcPr>
          <w:p w:rsidR="00134C4A" w:rsidRPr="00BC6854" w:rsidRDefault="00F61801" w:rsidP="00F6180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47</w:t>
            </w: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810159" w:rsidP="00810159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1</w:t>
            </w:r>
            <w:r w:rsidR="00F61801" w:rsidRPr="00BC6854">
              <w:rPr>
                <w:rFonts w:ascii="Calibri" w:hAnsi="Calibri"/>
                <w:sz w:val="20"/>
                <w:szCs w:val="20"/>
              </w:rPr>
              <w:t>2 790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F61801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47</w:t>
            </w:r>
          </w:p>
        </w:tc>
      </w:tr>
      <w:tr w:rsidR="00134C4A" w:rsidRPr="00B621E0" w:rsidTr="00737A98">
        <w:trPr>
          <w:trHeight w:val="407"/>
          <w:jc w:val="center"/>
        </w:trPr>
        <w:tc>
          <w:tcPr>
            <w:tcW w:w="1965" w:type="pct"/>
            <w:noWrap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F61801" w:rsidP="00F6180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sz w:val="20"/>
                <w:szCs w:val="20"/>
              </w:rPr>
              <w:t>464 498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F61801" w:rsidP="00F6180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sz w:val="20"/>
                <w:szCs w:val="20"/>
              </w:rPr>
              <w:t xml:space="preserve">392 198 </w:t>
            </w:r>
          </w:p>
        </w:tc>
      </w:tr>
      <w:tr w:rsidR="00134C4A" w:rsidRPr="00B621E0" w:rsidTr="00674CC5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03" w:type="pct"/>
            <w:shd w:val="clear" w:color="auto" w:fill="auto"/>
            <w:noWrap/>
            <w:vAlign w:val="center"/>
          </w:tcPr>
          <w:p w:rsidR="00A25BF4" w:rsidRPr="00BC6854" w:rsidRDefault="00A25BF4" w:rsidP="00A25BF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Cs/>
                <w:sz w:val="20"/>
                <w:szCs w:val="20"/>
              </w:rPr>
              <w:t>364 943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134C4A" w:rsidRPr="00BC6854" w:rsidRDefault="000E4C26" w:rsidP="00F6180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302 289</w:t>
            </w:r>
          </w:p>
        </w:tc>
      </w:tr>
      <w:tr w:rsidR="00134C4A" w:rsidRPr="00EA166B" w:rsidTr="007400E7">
        <w:trPr>
          <w:trHeight w:val="407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po lehote splatnosti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89670A" w:rsidP="00A25BF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Cs/>
                <w:sz w:val="20"/>
                <w:szCs w:val="20"/>
              </w:rPr>
              <w:t>9</w:t>
            </w:r>
            <w:r w:rsidR="00A25BF4" w:rsidRPr="00BC6854">
              <w:rPr>
                <w:rFonts w:ascii="Calibri" w:hAnsi="Calibri"/>
                <w:bCs/>
                <w:sz w:val="20"/>
                <w:szCs w:val="20"/>
              </w:rPr>
              <w:t>9</w:t>
            </w:r>
            <w:r w:rsidRPr="00BC6854">
              <w:rPr>
                <w:rFonts w:ascii="Calibri" w:hAnsi="Calibri"/>
                <w:bCs/>
                <w:sz w:val="20"/>
                <w:szCs w:val="20"/>
              </w:rPr>
              <w:t xml:space="preserve"> </w:t>
            </w:r>
            <w:r w:rsidR="00A25BF4" w:rsidRPr="00BC6854">
              <w:rPr>
                <w:rFonts w:ascii="Calibri" w:hAnsi="Calibri"/>
                <w:bCs/>
                <w:sz w:val="20"/>
                <w:szCs w:val="20"/>
              </w:rPr>
              <w:t>555</w:t>
            </w:r>
          </w:p>
        </w:tc>
        <w:tc>
          <w:tcPr>
            <w:tcW w:w="1432" w:type="pct"/>
            <w:vAlign w:val="center"/>
          </w:tcPr>
          <w:p w:rsidR="00134C4A" w:rsidRPr="000E4C26" w:rsidRDefault="000E4C26" w:rsidP="00F6180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89 909</w:t>
            </w:r>
          </w:p>
        </w:tc>
      </w:tr>
    </w:tbl>
    <w:p w:rsidR="00301869" w:rsidRPr="00EA166B" w:rsidRDefault="00301869" w:rsidP="00441AF2">
      <w:pPr>
        <w:pStyle w:val="Default"/>
        <w:spacing w:after="14"/>
        <w:rPr>
          <w:rFonts w:ascii="Calibri" w:hAnsi="Calibri"/>
          <w:color w:val="auto"/>
          <w:sz w:val="22"/>
          <w:szCs w:val="22"/>
        </w:rPr>
      </w:pPr>
    </w:p>
    <w:p w:rsidR="00301869" w:rsidRDefault="00441AF2" w:rsidP="00301869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b) 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>Informácie o záväzkoch s obmedzeným právom  nakladania</w:t>
      </w:r>
    </w:p>
    <w:p w:rsidR="00301869" w:rsidRDefault="004821E1" w:rsidP="00737A98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4821E1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:rsidR="004821E1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6B0E20" w:rsidRPr="006F7829" w:rsidRDefault="006B0E20" w:rsidP="006B0E20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:rsidR="006F7829" w:rsidRPr="0046350E" w:rsidRDefault="006F7829" w:rsidP="00441AF2">
      <w:pPr>
        <w:pStyle w:val="Default"/>
        <w:rPr>
          <w:rFonts w:ascii="Calibri" w:hAnsi="Calibri"/>
          <w:color w:val="auto"/>
          <w:sz w:val="20"/>
          <w:szCs w:val="20"/>
        </w:rPr>
      </w:pPr>
      <w:r w:rsidRPr="0046350E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:rsidR="006F7829" w:rsidRPr="00212BA4" w:rsidRDefault="006F7829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6F7829" w:rsidRDefault="00441AF2" w:rsidP="00F1619E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:rsidR="00441AF2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  <w:r w:rsidRPr="004821E1">
        <w:rPr>
          <w:rFonts w:ascii="Calibri" w:hAnsi="Calibri"/>
          <w:color w:val="auto"/>
          <w:sz w:val="20"/>
          <w:szCs w:val="20"/>
        </w:rPr>
        <w:t>Účtovná jednotka neúčtovala v roku 201</w:t>
      </w:r>
      <w:r w:rsidR="00A25BF4">
        <w:rPr>
          <w:rFonts w:ascii="Calibri" w:hAnsi="Calibri"/>
          <w:color w:val="auto"/>
          <w:sz w:val="20"/>
          <w:szCs w:val="20"/>
        </w:rPr>
        <w:t>9</w:t>
      </w:r>
      <w:r w:rsidRPr="004821E1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:rsidR="00386D95" w:rsidRDefault="00386D95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A07984" w:rsidRPr="00212BA4" w:rsidRDefault="00A07984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1E219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E2192">
        <w:rPr>
          <w:rFonts w:ascii="Calibri" w:hAnsi="Calibri"/>
          <w:b/>
          <w:bCs/>
          <w:color w:val="auto"/>
          <w:sz w:val="22"/>
          <w:szCs w:val="22"/>
        </w:rPr>
        <w:t>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1E2192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:rsidR="006B0E20" w:rsidRPr="00A87CD4" w:rsidRDefault="006B0E20" w:rsidP="006B0E20">
      <w:pPr>
        <w:pStyle w:val="Default"/>
        <w:jc w:val="center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:rsidR="006B0E20" w:rsidRPr="001E2192" w:rsidRDefault="006B0E20" w:rsidP="00316618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1E2192">
        <w:rPr>
          <w:rFonts w:ascii="Calibri" w:hAnsi="Calibri"/>
          <w:color w:val="auto"/>
          <w:sz w:val="20"/>
          <w:szCs w:val="20"/>
        </w:rPr>
        <w:t xml:space="preserve">Účtovná jednotka nemá vedomosť o  </w:t>
      </w:r>
      <w:r w:rsidR="001E2192">
        <w:rPr>
          <w:rFonts w:ascii="Calibri" w:hAnsi="Calibri"/>
          <w:color w:val="auto"/>
          <w:sz w:val="20"/>
          <w:szCs w:val="20"/>
        </w:rPr>
        <w:t>žiadnom podmienenom majetku, ktorý sa nevykazuje</w:t>
      </w:r>
      <w:r w:rsidRPr="001E2192">
        <w:rPr>
          <w:rFonts w:ascii="Calibri" w:hAnsi="Calibri"/>
          <w:color w:val="auto"/>
          <w:sz w:val="20"/>
          <w:szCs w:val="20"/>
        </w:rPr>
        <w:t xml:space="preserve"> v súvahe.</w:t>
      </w:r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46350E" w:rsidRDefault="006B0E20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</w:rPr>
      </w:pPr>
      <w:r w:rsidRPr="0046350E">
        <w:rPr>
          <w:rFonts w:ascii="Calibri" w:hAnsi="Calibri"/>
          <w:szCs w:val="22"/>
        </w:rPr>
        <w:t xml:space="preserve">b) </w:t>
      </w:r>
      <w:r w:rsidRPr="0046350E">
        <w:rPr>
          <w:rFonts w:ascii="Calibri" w:hAnsi="Calibri"/>
        </w:rPr>
        <w:t>Informácie o podmienených záväzkoch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</w:p>
    <w:p w:rsidR="006B0E20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Okrem vyššie uvedeného, nemá Spoločnosť vedomosť o inom podmienenom majetku alebo podmienených záväzkoch, ktoré sa nevykazujú v súvahe.</w:t>
      </w:r>
    </w:p>
    <w:p w:rsidR="007400E7" w:rsidRDefault="007400E7" w:rsidP="007400E7">
      <w:pPr>
        <w:pStyle w:val="Default"/>
        <w:spacing w:after="17"/>
        <w:jc w:val="both"/>
        <w:rPr>
          <w:rFonts w:ascii="Calibri" w:hAnsi="Calibri"/>
          <w:b/>
          <w:color w:val="FF0000"/>
          <w:sz w:val="22"/>
          <w:szCs w:val="22"/>
        </w:rPr>
      </w:pPr>
    </w:p>
    <w:p w:rsidR="009A102D" w:rsidRPr="00F5003C" w:rsidRDefault="009A102D" w:rsidP="007400E7">
      <w:pPr>
        <w:pStyle w:val="Default"/>
        <w:spacing w:after="17"/>
        <w:jc w:val="both"/>
        <w:rPr>
          <w:rFonts w:ascii="Calibri" w:hAnsi="Calibri"/>
          <w:b/>
          <w:color w:val="FF0000"/>
          <w:sz w:val="22"/>
          <w:szCs w:val="22"/>
        </w:rPr>
      </w:pPr>
    </w:p>
    <w:p w:rsidR="0046350E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:rsidR="007400E7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6B0E20" w:rsidRPr="00A87CD4" w:rsidRDefault="00A07984" w:rsidP="00A07984">
      <w:pPr>
        <w:pStyle w:val="Default"/>
        <w:jc w:val="both"/>
        <w:rPr>
          <w:rFonts w:ascii="Calibri" w:hAnsi="Calibri"/>
          <w:color w:val="FF0000"/>
          <w:sz w:val="22"/>
          <w:szCs w:val="22"/>
        </w:rPr>
      </w:pPr>
      <w:r w:rsidRPr="00A07984">
        <w:rPr>
          <w:rFonts w:ascii="Calibri" w:hAnsi="Calibri"/>
          <w:color w:val="auto"/>
          <w:sz w:val="20"/>
          <w:szCs w:val="20"/>
        </w:rPr>
        <w:lastRenderedPageBreak/>
        <w:t>Spoločnosti nebolo udelené výlučné právo alebo osobitné právo poskytovať služby vo verejnom záujme.</w:t>
      </w:r>
      <w:r>
        <w:rPr>
          <w:rFonts w:ascii="Calibri" w:hAnsi="Calibri"/>
          <w:color w:val="auto"/>
          <w:sz w:val="20"/>
          <w:szCs w:val="20"/>
        </w:rPr>
        <w:t xml:space="preserve"> </w:t>
      </w:r>
      <w:r w:rsidRPr="00A07984">
        <w:rPr>
          <w:rFonts w:ascii="Calibri" w:hAnsi="Calibri"/>
          <w:color w:val="auto"/>
          <w:sz w:val="20"/>
          <w:szCs w:val="20"/>
        </w:rPr>
        <w:t>Na spoločnosť sa rovnako nevzťahuje § 23d ods. 6 zákona o účtovníctve.</w:t>
      </w:r>
    </w:p>
    <w:p w:rsidR="00CD3128" w:rsidRPr="00A87CD4" w:rsidRDefault="00CD3128" w:rsidP="006B0E20">
      <w:pPr>
        <w:pStyle w:val="Default"/>
        <w:rPr>
          <w:rFonts w:ascii="Calibri" w:hAnsi="Calibri"/>
          <w:color w:val="990099"/>
          <w:sz w:val="22"/>
          <w:szCs w:val="22"/>
        </w:rPr>
      </w:pPr>
    </w:p>
    <w:p w:rsidR="006B0E20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:rsidR="007400E7" w:rsidRPr="0046350E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435112" w:rsidRDefault="007400E7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6C414D">
        <w:rPr>
          <w:rFonts w:ascii="Calibri" w:hAnsi="Calibri"/>
          <w:color w:val="auto"/>
          <w:sz w:val="20"/>
          <w:szCs w:val="20"/>
        </w:rPr>
        <w:t xml:space="preserve">Spoločnosť má v dlhodobom prenájme  </w:t>
      </w:r>
      <w:r w:rsidR="006C414D" w:rsidRPr="006C414D">
        <w:rPr>
          <w:rFonts w:ascii="Calibri" w:hAnsi="Calibri"/>
          <w:color w:val="auto"/>
          <w:sz w:val="20"/>
          <w:szCs w:val="20"/>
        </w:rPr>
        <w:t xml:space="preserve">nebytové priestory na </w:t>
      </w:r>
      <w:r w:rsidR="00435112">
        <w:rPr>
          <w:rFonts w:ascii="Calibri" w:hAnsi="Calibri"/>
          <w:color w:val="auto"/>
          <w:sz w:val="20"/>
          <w:szCs w:val="20"/>
        </w:rPr>
        <w:t>administratívne</w:t>
      </w:r>
      <w:r w:rsidR="006C414D" w:rsidRPr="006C414D">
        <w:rPr>
          <w:rFonts w:ascii="Calibri" w:hAnsi="Calibri"/>
          <w:color w:val="auto"/>
          <w:sz w:val="20"/>
          <w:szCs w:val="20"/>
        </w:rPr>
        <w:t xml:space="preserve"> účely </w:t>
      </w:r>
      <w:r w:rsidRPr="006C414D">
        <w:rPr>
          <w:rFonts w:ascii="Calibri" w:hAnsi="Calibri"/>
          <w:color w:val="auto"/>
          <w:sz w:val="20"/>
          <w:szCs w:val="20"/>
        </w:rPr>
        <w:t xml:space="preserve">od spoločnosti </w:t>
      </w:r>
      <w:r w:rsidR="006C414D" w:rsidRPr="006C414D">
        <w:rPr>
          <w:rFonts w:ascii="Calibri" w:hAnsi="Calibri"/>
          <w:color w:val="auto"/>
          <w:sz w:val="20"/>
          <w:szCs w:val="20"/>
        </w:rPr>
        <w:t xml:space="preserve">Ing. Vojtech </w:t>
      </w:r>
      <w:proofErr w:type="spellStart"/>
      <w:r w:rsidR="006C414D" w:rsidRPr="006C414D">
        <w:rPr>
          <w:rFonts w:ascii="Calibri" w:hAnsi="Calibri"/>
          <w:color w:val="auto"/>
          <w:sz w:val="20"/>
          <w:szCs w:val="20"/>
        </w:rPr>
        <w:t>Farkas</w:t>
      </w:r>
      <w:proofErr w:type="spellEnd"/>
      <w:r w:rsidR="006C414D" w:rsidRPr="006C414D">
        <w:rPr>
          <w:rFonts w:ascii="Calibri" w:hAnsi="Calibri"/>
          <w:color w:val="auto"/>
          <w:sz w:val="20"/>
          <w:szCs w:val="20"/>
        </w:rPr>
        <w:t xml:space="preserve"> - </w:t>
      </w:r>
      <w:proofErr w:type="spellStart"/>
      <w:r w:rsidR="006C414D" w:rsidRPr="006C414D">
        <w:rPr>
          <w:rFonts w:ascii="Calibri" w:hAnsi="Calibri"/>
          <w:color w:val="auto"/>
          <w:sz w:val="20"/>
          <w:szCs w:val="20"/>
        </w:rPr>
        <w:t>Florissimo</w:t>
      </w:r>
      <w:proofErr w:type="spellEnd"/>
      <w:r w:rsidRPr="006C414D">
        <w:rPr>
          <w:rFonts w:ascii="Calibri" w:hAnsi="Calibri"/>
          <w:color w:val="auto"/>
          <w:sz w:val="20"/>
          <w:szCs w:val="20"/>
        </w:rPr>
        <w:t xml:space="preserve">,  na základe   Zmluvy o prenájme zo dňa </w:t>
      </w:r>
      <w:r w:rsidR="006C414D">
        <w:rPr>
          <w:rFonts w:ascii="Calibri" w:hAnsi="Calibri"/>
          <w:color w:val="auto"/>
          <w:sz w:val="20"/>
          <w:szCs w:val="20"/>
        </w:rPr>
        <w:t>31.</w:t>
      </w:r>
      <w:r w:rsidR="00134C4A">
        <w:rPr>
          <w:rFonts w:ascii="Calibri" w:hAnsi="Calibri"/>
          <w:color w:val="auto"/>
          <w:sz w:val="20"/>
          <w:szCs w:val="20"/>
        </w:rPr>
        <w:t xml:space="preserve">marca </w:t>
      </w:r>
      <w:r w:rsidR="006C414D">
        <w:rPr>
          <w:rFonts w:ascii="Calibri" w:hAnsi="Calibri"/>
          <w:color w:val="auto"/>
          <w:sz w:val="20"/>
          <w:szCs w:val="20"/>
        </w:rPr>
        <w:t>2011</w:t>
      </w:r>
      <w:r w:rsidRPr="006C414D">
        <w:rPr>
          <w:rFonts w:ascii="Calibri" w:hAnsi="Calibri"/>
          <w:color w:val="auto"/>
          <w:sz w:val="20"/>
          <w:szCs w:val="20"/>
        </w:rPr>
        <w:t xml:space="preserve">. Ročné nájomné je stanovené vo výške  </w:t>
      </w:r>
      <w:r w:rsidR="00435112">
        <w:rPr>
          <w:rFonts w:ascii="Calibri" w:hAnsi="Calibri"/>
          <w:color w:val="auto"/>
          <w:sz w:val="20"/>
          <w:szCs w:val="20"/>
        </w:rPr>
        <w:t>7.800</w:t>
      </w:r>
      <w:r w:rsidRPr="006C414D">
        <w:rPr>
          <w:rFonts w:ascii="Calibri" w:hAnsi="Calibri"/>
          <w:color w:val="auto"/>
          <w:sz w:val="20"/>
          <w:szCs w:val="20"/>
        </w:rPr>
        <w:t>€. Nájomná zmluva je uzatvorená na dobu neurčitú.</w:t>
      </w:r>
      <w:r w:rsidR="006C414D" w:rsidRPr="006C414D">
        <w:rPr>
          <w:rFonts w:ascii="Calibri" w:hAnsi="Calibri"/>
          <w:color w:val="auto"/>
          <w:sz w:val="20"/>
          <w:szCs w:val="20"/>
        </w:rPr>
        <w:t xml:space="preserve"> </w:t>
      </w:r>
    </w:p>
    <w:p w:rsidR="00F1564B" w:rsidRDefault="00F1564B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34C4A" w:rsidRDefault="00134C4A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435112" w:rsidRPr="00212BA4" w:rsidRDefault="00435112" w:rsidP="007400E7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EC35CD" w:rsidRDefault="00EC35CD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46350E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46350E">
        <w:rPr>
          <w:rFonts w:ascii="Calibri" w:hAnsi="Calibri"/>
          <w:b/>
          <w:bCs/>
          <w:color w:val="auto"/>
          <w:sz w:val="22"/>
          <w:szCs w:val="22"/>
        </w:rPr>
        <w:t>VI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A07984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46350E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  <w:r w:rsidR="00AA33F3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386406" w:rsidRDefault="00386406" w:rsidP="00B576E7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>
        <w:rPr>
          <w:rFonts w:ascii="Calibri" w:hAnsi="Calibri"/>
          <w:bCs/>
          <w:color w:val="auto"/>
          <w:sz w:val="20"/>
          <w:szCs w:val="20"/>
        </w:rPr>
        <w:t xml:space="preserve">V súvislosti s celosvetovým výskytom pandémie choroby COVID – 19, prvým prípadom hláseným na Slovensku 6 marca 2020, následným vyhlásením mimoriadnej situácie vládou Slovenskej republiky 12.marca 2020 a prijatím preventívnych opatrení s cieľom zmierniť jej dopady, Spoločnosť nepretržite monitoruje vzniknutú situáciu a jej potenciálny dopad na jej podnikateľskú činnosť. </w:t>
      </w:r>
    </w:p>
    <w:p w:rsidR="00386406" w:rsidRDefault="00386406" w:rsidP="00B576E7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</w:p>
    <w:p w:rsidR="002F49B7" w:rsidRDefault="002F49B7" w:rsidP="00AA33F3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>
        <w:rPr>
          <w:rFonts w:ascii="Calibri" w:hAnsi="Calibri"/>
          <w:bCs/>
          <w:color w:val="auto"/>
          <w:sz w:val="20"/>
          <w:szCs w:val="20"/>
        </w:rPr>
        <w:t xml:space="preserve">V čase vydania finančných výkazov vedenie Spoločnosti pozoruje nepriaznivý dopad na výnosy Spoločnosti. Vedenie Spoločnosti posudzovalo vplyv pandémie COVID – 19 na obchodné aktivity a dospelo k záveru, že súčasná situácia by nemala ohroziť nepretržitú činnosť Spoločnosti a Spoločnosť by mala fungovať v nadchádzajúcom období ako zdravá. Vedenie Spoločnosti bude pokračovať v monitorovaní vývoja a bude aktívne implementovať všetky nevyhnuté opatrenia na zmiernenie negatívnych dopadov na jej podnikateľskú činnosť. Keďže sa v súčasnosti situácia veľmi rýchlo mení a budúce dôsledky sú nepredvídateľné, všetky negatívne dopady a/alebo straty budú zohľadnené v účtovníctve a finančných výkazoch Spoločnosti za rok 2020. </w:t>
      </w:r>
    </w:p>
    <w:p w:rsidR="002F49B7" w:rsidRDefault="002F49B7" w:rsidP="00AA33F3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</w:p>
    <w:p w:rsidR="006431D6" w:rsidRPr="00212BA4" w:rsidRDefault="00B576E7" w:rsidP="00F1619E">
      <w:pPr>
        <w:jc w:val="both"/>
        <w:rPr>
          <w:color w:val="00B0F0"/>
        </w:rPr>
      </w:pPr>
      <w:r w:rsidRPr="00B576E7">
        <w:rPr>
          <w:rFonts w:ascii="Calibri" w:hAnsi="Calibri"/>
          <w:bCs/>
          <w:sz w:val="20"/>
          <w:szCs w:val="20"/>
        </w:rPr>
        <w:t>Okrem vyššie spomenutých udalostí nenastali po 31. decembri 2019 ďalšie také udalosti, ktoré by si vyžadovali zverejnenie alebo vykázanie v účtovnej závierke za rok 2019.</w:t>
      </w:r>
    </w:p>
    <w:sectPr w:rsidR="006431D6" w:rsidRPr="00212BA4" w:rsidSect="00212BA4">
      <w:headerReference w:type="default" r:id="rId8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026" w:rsidRDefault="00ED3026" w:rsidP="00441AF2">
      <w:r>
        <w:separator/>
      </w:r>
    </w:p>
  </w:endnote>
  <w:endnote w:type="continuationSeparator" w:id="0">
    <w:p w:rsidR="00ED3026" w:rsidRDefault="00ED3026" w:rsidP="00441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026" w:rsidRDefault="00ED3026" w:rsidP="00441AF2">
      <w:r>
        <w:separator/>
      </w:r>
    </w:p>
  </w:footnote>
  <w:footnote w:type="continuationSeparator" w:id="0">
    <w:p w:rsidR="00ED3026" w:rsidRDefault="00ED3026" w:rsidP="00441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0" w:type="dxa"/>
      <w:tblInd w:w="51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3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89670A" w:rsidRPr="009F61B1" w:rsidTr="00C02E24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7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</w:tr>
    <w:tr w:rsidR="0089670A" w:rsidRPr="009F61B1" w:rsidTr="00C02E24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b/>
              <w:bCs/>
              <w:color w:val="990099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7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89670A" w:rsidRPr="009F61B1" w:rsidTr="00C02E24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0145EA" w:rsidRDefault="0089670A" w:rsidP="000145EA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 </w:t>
          </w:r>
          <w:r w:rsidRPr="000145EA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1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9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4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7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9670A" w:rsidRPr="009F61B1" w:rsidRDefault="0089670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2</w:t>
          </w:r>
        </w:p>
      </w:tc>
    </w:tr>
  </w:tbl>
  <w:p w:rsidR="0089670A" w:rsidRPr="009F61B1" w:rsidRDefault="0089670A" w:rsidP="009F6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C324FA1"/>
    <w:multiLevelType w:val="hybridMultilevel"/>
    <w:tmpl w:val="AF34CCE2"/>
    <w:lvl w:ilvl="0" w:tplc="F252F78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7"/>
  </w:num>
  <w:num w:numId="4">
    <w:abstractNumId w:val="6"/>
  </w:num>
  <w:num w:numId="5">
    <w:abstractNumId w:val="21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20"/>
  </w:num>
  <w:num w:numId="15">
    <w:abstractNumId w:val="12"/>
  </w:num>
  <w:num w:numId="16">
    <w:abstractNumId w:val="14"/>
  </w:num>
  <w:num w:numId="17">
    <w:abstractNumId w:val="19"/>
  </w:num>
  <w:num w:numId="18">
    <w:abstractNumId w:val="8"/>
  </w:num>
  <w:num w:numId="19">
    <w:abstractNumId w:val="15"/>
  </w:num>
  <w:num w:numId="20">
    <w:abstractNumId w:val="9"/>
  </w:num>
  <w:num w:numId="21">
    <w:abstractNumId w:val="18"/>
  </w:num>
  <w:num w:numId="22">
    <w:abstractNumId w:val="24"/>
  </w:num>
  <w:num w:numId="23">
    <w:abstractNumId w:val="11"/>
  </w:num>
  <w:num w:numId="24">
    <w:abstractNumId w:val="23"/>
  </w:num>
  <w:num w:numId="25">
    <w:abstractNumId w:val="26"/>
  </w:num>
  <w:num w:numId="26">
    <w:abstractNumId w:val="16"/>
  </w:num>
  <w:num w:numId="27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1AF2"/>
    <w:rsid w:val="0000119F"/>
    <w:rsid w:val="00013048"/>
    <w:rsid w:val="000145EA"/>
    <w:rsid w:val="00023EE9"/>
    <w:rsid w:val="000366C1"/>
    <w:rsid w:val="0005575B"/>
    <w:rsid w:val="00056964"/>
    <w:rsid w:val="00094797"/>
    <w:rsid w:val="000C175E"/>
    <w:rsid w:val="000E4C26"/>
    <w:rsid w:val="0010632A"/>
    <w:rsid w:val="00134C4A"/>
    <w:rsid w:val="00142D06"/>
    <w:rsid w:val="0015019D"/>
    <w:rsid w:val="00151A33"/>
    <w:rsid w:val="001543B0"/>
    <w:rsid w:val="00161359"/>
    <w:rsid w:val="00187C83"/>
    <w:rsid w:val="001E2192"/>
    <w:rsid w:val="001F5E94"/>
    <w:rsid w:val="00212BA4"/>
    <w:rsid w:val="00215B38"/>
    <w:rsid w:val="002163BE"/>
    <w:rsid w:val="00216EC3"/>
    <w:rsid w:val="002354AD"/>
    <w:rsid w:val="00284273"/>
    <w:rsid w:val="00294723"/>
    <w:rsid w:val="002B68F8"/>
    <w:rsid w:val="002F49B7"/>
    <w:rsid w:val="002F5281"/>
    <w:rsid w:val="002F631E"/>
    <w:rsid w:val="00301869"/>
    <w:rsid w:val="00316618"/>
    <w:rsid w:val="003625FD"/>
    <w:rsid w:val="00386406"/>
    <w:rsid w:val="00386D95"/>
    <w:rsid w:val="003A51C0"/>
    <w:rsid w:val="003C5BEE"/>
    <w:rsid w:val="003D3627"/>
    <w:rsid w:val="003E1907"/>
    <w:rsid w:val="00402840"/>
    <w:rsid w:val="00413932"/>
    <w:rsid w:val="00427711"/>
    <w:rsid w:val="00435112"/>
    <w:rsid w:val="00441AF2"/>
    <w:rsid w:val="00460AA2"/>
    <w:rsid w:val="0046350E"/>
    <w:rsid w:val="004821E1"/>
    <w:rsid w:val="004924E3"/>
    <w:rsid w:val="004C6105"/>
    <w:rsid w:val="004D5EB1"/>
    <w:rsid w:val="004E686F"/>
    <w:rsid w:val="005069C7"/>
    <w:rsid w:val="00527543"/>
    <w:rsid w:val="00553664"/>
    <w:rsid w:val="00567EF1"/>
    <w:rsid w:val="00583F40"/>
    <w:rsid w:val="005856D0"/>
    <w:rsid w:val="00590654"/>
    <w:rsid w:val="005A69FB"/>
    <w:rsid w:val="005C1214"/>
    <w:rsid w:val="005C3458"/>
    <w:rsid w:val="005D5525"/>
    <w:rsid w:val="005E376F"/>
    <w:rsid w:val="0061046B"/>
    <w:rsid w:val="00612041"/>
    <w:rsid w:val="00620BB9"/>
    <w:rsid w:val="006347F4"/>
    <w:rsid w:val="006431D6"/>
    <w:rsid w:val="00674146"/>
    <w:rsid w:val="00674CC5"/>
    <w:rsid w:val="006A58E6"/>
    <w:rsid w:val="006B0E20"/>
    <w:rsid w:val="006B195D"/>
    <w:rsid w:val="006C414D"/>
    <w:rsid w:val="006C4B0C"/>
    <w:rsid w:val="006E0943"/>
    <w:rsid w:val="006F7829"/>
    <w:rsid w:val="00737A98"/>
    <w:rsid w:val="007400E7"/>
    <w:rsid w:val="00746B1E"/>
    <w:rsid w:val="007B63BB"/>
    <w:rsid w:val="007C1F18"/>
    <w:rsid w:val="007F1AE5"/>
    <w:rsid w:val="007F4553"/>
    <w:rsid w:val="00804905"/>
    <w:rsid w:val="00810159"/>
    <w:rsid w:val="00841F20"/>
    <w:rsid w:val="0085375D"/>
    <w:rsid w:val="00881DA6"/>
    <w:rsid w:val="0089277C"/>
    <w:rsid w:val="0089670A"/>
    <w:rsid w:val="008A52BB"/>
    <w:rsid w:val="008A7F5F"/>
    <w:rsid w:val="008C27DD"/>
    <w:rsid w:val="008E7EEE"/>
    <w:rsid w:val="00912551"/>
    <w:rsid w:val="00926270"/>
    <w:rsid w:val="009274E2"/>
    <w:rsid w:val="00932CDD"/>
    <w:rsid w:val="00941D2D"/>
    <w:rsid w:val="00953C37"/>
    <w:rsid w:val="009618B7"/>
    <w:rsid w:val="00977863"/>
    <w:rsid w:val="009A102D"/>
    <w:rsid w:val="009B088E"/>
    <w:rsid w:val="009F61B1"/>
    <w:rsid w:val="00A07984"/>
    <w:rsid w:val="00A25BF4"/>
    <w:rsid w:val="00A374EC"/>
    <w:rsid w:val="00A60B3A"/>
    <w:rsid w:val="00AA33F3"/>
    <w:rsid w:val="00AB216E"/>
    <w:rsid w:val="00AB6E5F"/>
    <w:rsid w:val="00AD0868"/>
    <w:rsid w:val="00AF1F72"/>
    <w:rsid w:val="00AF47E5"/>
    <w:rsid w:val="00B35426"/>
    <w:rsid w:val="00B576E7"/>
    <w:rsid w:val="00B621E0"/>
    <w:rsid w:val="00B661F2"/>
    <w:rsid w:val="00B731E7"/>
    <w:rsid w:val="00B73279"/>
    <w:rsid w:val="00B774FB"/>
    <w:rsid w:val="00B96762"/>
    <w:rsid w:val="00BA7E68"/>
    <w:rsid w:val="00BB43CD"/>
    <w:rsid w:val="00BC6854"/>
    <w:rsid w:val="00BE78B3"/>
    <w:rsid w:val="00BF317D"/>
    <w:rsid w:val="00C02E24"/>
    <w:rsid w:val="00C270AD"/>
    <w:rsid w:val="00C663A5"/>
    <w:rsid w:val="00C73B6E"/>
    <w:rsid w:val="00C839EE"/>
    <w:rsid w:val="00C96F72"/>
    <w:rsid w:val="00CD3128"/>
    <w:rsid w:val="00CF336A"/>
    <w:rsid w:val="00D11923"/>
    <w:rsid w:val="00D26823"/>
    <w:rsid w:val="00D377CD"/>
    <w:rsid w:val="00D407C7"/>
    <w:rsid w:val="00D53185"/>
    <w:rsid w:val="00D919A2"/>
    <w:rsid w:val="00D974CF"/>
    <w:rsid w:val="00D97DF3"/>
    <w:rsid w:val="00DA0548"/>
    <w:rsid w:val="00DD787A"/>
    <w:rsid w:val="00DF3367"/>
    <w:rsid w:val="00E22E41"/>
    <w:rsid w:val="00E807AA"/>
    <w:rsid w:val="00EA0F64"/>
    <w:rsid w:val="00EA166B"/>
    <w:rsid w:val="00EB7321"/>
    <w:rsid w:val="00EC17AA"/>
    <w:rsid w:val="00EC35CD"/>
    <w:rsid w:val="00EC4941"/>
    <w:rsid w:val="00EC7F2F"/>
    <w:rsid w:val="00ED3026"/>
    <w:rsid w:val="00F1564B"/>
    <w:rsid w:val="00F1619E"/>
    <w:rsid w:val="00F245F8"/>
    <w:rsid w:val="00F27502"/>
    <w:rsid w:val="00F310A3"/>
    <w:rsid w:val="00F5003C"/>
    <w:rsid w:val="00F518C5"/>
    <w:rsid w:val="00F51C57"/>
    <w:rsid w:val="00F61801"/>
    <w:rsid w:val="00F71654"/>
    <w:rsid w:val="00F7180D"/>
    <w:rsid w:val="00F73D6F"/>
    <w:rsid w:val="00FB3E6D"/>
    <w:rsid w:val="00FB5E03"/>
    <w:rsid w:val="00FE48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1AF2"/>
  </w:style>
  <w:style w:type="paragraph" w:styleId="Pta">
    <w:name w:val="footer"/>
    <w:basedOn w:val="Normlny"/>
    <w:link w:val="Pt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1AF2"/>
  </w:style>
  <w:style w:type="paragraph" w:styleId="Odsekzoznamu">
    <w:name w:val="List Paragraph"/>
    <w:basedOn w:val="Normlny"/>
    <w:uiPriority w:val="34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qFormat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rsid w:val="0030186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Nadpis1Char">
    <w:name w:val="Nadpis 1 Char"/>
    <w:link w:val="Nadpis1"/>
    <w:uiPriority w:val="99"/>
    <w:rsid w:val="006B0E2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6B0E2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chodzie">
    <w:name w:val="Východzie"/>
    <w:rsid w:val="007400E7"/>
    <w:pPr>
      <w:suppressAutoHyphens/>
      <w:spacing w:line="100" w:lineRule="atLeast"/>
    </w:pPr>
    <w:rPr>
      <w:rFonts w:ascii="Arial" w:eastAsia="Arial Unicode MS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E4C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E4C26"/>
    <w:rPr>
      <w:rFonts w:ascii="Segoe UI" w:eastAsia="Times New Roman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70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A0107-BB71-488B-B363-8290E1D21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2453</Words>
  <Characters>13988</Characters>
  <Application>Microsoft Office Word</Application>
  <DocSecurity>4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 Kukucova</dc:creator>
  <cp:lastModifiedBy>pc</cp:lastModifiedBy>
  <cp:revision>2</cp:revision>
  <cp:lastPrinted>2019-03-28T07:51:00Z</cp:lastPrinted>
  <dcterms:created xsi:type="dcterms:W3CDTF">2020-10-13T07:42:00Z</dcterms:created>
  <dcterms:modified xsi:type="dcterms:W3CDTF">2020-10-13T07:42:00Z</dcterms:modified>
</cp:coreProperties>
</file>