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51 882 132</w:t>
      </w:r>
      <w:r>
        <w:rPr>
          <w:rFonts w:cs="Times New Roman" w:ascii="Times New Roman" w:hAnsi="Times New Roman"/>
        </w:rPr>
        <w:t xml:space="preserve">                             DIČ: </w:t>
      </w:r>
      <w:r>
        <w:rPr>
          <w:rFonts w:cs="Times New Roman" w:ascii="Times New Roman" w:hAnsi="Times New Roman"/>
        </w:rPr>
        <w:t>2120826015</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 xml:space="preserve">Názov a sídlo právnickej osoby: </w:t>
      </w:r>
      <w:r>
        <w:rPr>
          <w:rFonts w:cs="Times New Roman" w:ascii="Times New Roman" w:hAnsi="Times New Roman"/>
        </w:rPr>
        <w:t>JAPE Trans</w:t>
      </w:r>
      <w:r>
        <w:rPr>
          <w:rFonts w:cs="Times New Roman" w:ascii="Times New Roman" w:hAnsi="Times New Roman"/>
        </w:rPr>
        <w:t xml:space="preserve"> s.r.o.,  Trenčianska </w:t>
      </w:r>
      <w:r>
        <w:rPr>
          <w:rFonts w:cs="Times New Roman" w:ascii="Times New Roman" w:hAnsi="Times New Roman"/>
        </w:rPr>
        <w:t>1279</w:t>
      </w:r>
      <w:r>
        <w:rPr>
          <w:rFonts w:cs="Times New Roman" w:ascii="Times New Roman" w:hAnsi="Times New Roman"/>
        </w:rPr>
        <w:t xml:space="preserve">, </w:t>
      </w:r>
      <w:r>
        <w:rPr>
          <w:rFonts w:cs="Times New Roman" w:ascii="Times New Roman" w:hAnsi="Times New Roman"/>
        </w:rPr>
        <w:t>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 xml:space="preserve">Spoločnosť počas roka 2019  mala </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zamestnanc</w:t>
      </w:r>
      <w:r>
        <w:rPr>
          <w:rStyle w:val="Ra"/>
          <w:rFonts w:cs="Times New Roman" w:ascii="Times New Roman" w:hAnsi="Times New Roman"/>
          <w:bCs/>
          <w:color w:val="000000"/>
          <w:shd w:fill="FFFFFF" w:val="clear"/>
        </w:rPr>
        <w:t xml:space="preserve">a </w:t>
      </w:r>
      <w:r>
        <w:rPr>
          <w:rStyle w:val="Ra"/>
          <w:rFonts w:cs="Times New Roman" w:ascii="Times New Roman" w:hAnsi="Times New Roman"/>
          <w:bCs/>
          <w:color w:val="000000"/>
          <w:shd w:fill="FFFFFF" w:val="clear"/>
        </w:rPr>
        <w:t xml:space="preserve"> na  </w:t>
      </w:r>
      <w:r>
        <w:rPr>
          <w:rStyle w:val="Ra"/>
          <w:rFonts w:cs="Times New Roman" w:ascii="Times New Roman" w:hAnsi="Times New Roman"/>
          <w:bCs/>
          <w:color w:val="000000"/>
          <w:shd w:fill="FFFFFF" w:val="clear"/>
        </w:rPr>
        <w:t xml:space="preserve">skrátený </w:t>
      </w:r>
      <w:r>
        <w:rPr>
          <w:rStyle w:val="Ra"/>
          <w:rFonts w:cs="Times New Roman" w:ascii="Times New Roman" w:hAnsi="Times New Roman"/>
          <w:bCs/>
          <w:color w:val="000000"/>
          <w:shd w:fill="FFFFFF" w:val="clear"/>
        </w:rPr>
        <w:t>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 xml:space="preserve">Účtovná závierka bola zostavená za predpokladu nepretržitého trvania jej činnosti.                                                                Účtovné obdobie : od 01.01.2019 do 31.12.2019                                                                                                                 Predchádzajúce obdobie: od 01.01.2018 do 31.12.2018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2018:  </w:t>
      </w:r>
      <w:r>
        <w:rPr>
          <w:rStyle w:val="Appleconvertedspace"/>
          <w:rFonts w:cs="Times New Roman" w:ascii="Times New Roman" w:hAnsi="Times New Roman"/>
          <w:bCs/>
          <w:color w:val="000000"/>
          <w:shd w:fill="FFFFFF" w:val="clear"/>
        </w:rPr>
        <w:t>22.06.2019</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31.12.2019  a neboli zistené žiadne rozdiely. Prepočet údajov v cudzích menách na € nebol vykonaný, nakoľko spoločnosť neeviduje k 31.12.2019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51 882 132</w:t>
      </w:r>
      <w:r>
        <w:rPr>
          <w:rFonts w:cs="Times New Roman" w:ascii="Times New Roman" w:hAnsi="Times New Roman"/>
        </w:rPr>
        <w:t xml:space="preserve">                             DIČ: </w:t>
      </w:r>
      <w:r>
        <w:rPr>
          <w:rFonts w:cs="Times New Roman" w:ascii="Times New Roman" w:hAnsi="Times New Roman"/>
        </w:rPr>
        <w:t>2120826015</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10.996</w:t>
      </w:r>
      <w:r>
        <w:rPr>
          <w:rFonts w:cs="Times New Roman" w:ascii="Times New Roman" w:hAnsi="Times New Roman"/>
        </w:rPr>
        <w:t>,- €,                                       po transformácii účtovného hospodárskeho výsledku je daňov</w:t>
      </w:r>
      <w:r>
        <w:rPr>
          <w:rFonts w:cs="Times New Roman" w:ascii="Times New Roman" w:hAnsi="Times New Roman"/>
        </w:rPr>
        <w:t xml:space="preserve">ý </w:t>
      </w:r>
      <w:r>
        <w:rPr>
          <w:rFonts w:cs="Times New Roman" w:ascii="Times New Roman" w:hAnsi="Times New Roman"/>
        </w:rPr>
        <w:t xml:space="preserve">základ  stratu  vo výške </w:t>
      </w:r>
      <w:r>
        <w:rPr>
          <w:rFonts w:cs="Times New Roman" w:ascii="Times New Roman" w:hAnsi="Times New Roman"/>
        </w:rPr>
        <w:t>9.556</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2019 bol</w:t>
      </w:r>
      <w:r>
        <w:rPr>
          <w:rFonts w:cs="Times New Roman" w:ascii="Times New Roman" w:hAnsi="Times New Roman"/>
        </w:rPr>
        <w:t>i služby</w:t>
      </w:r>
      <w:r>
        <w:rPr>
          <w:rFonts w:cs="Times New Roman" w:ascii="Times New Roman" w:hAnsi="Times New Roman"/>
        </w:rPr>
        <w:t xml:space="preserve">. Tržby z predaja služieb boli v objeme </w:t>
      </w:r>
      <w:r>
        <w:rPr>
          <w:rFonts w:cs="Times New Roman" w:ascii="Times New Roman" w:hAnsi="Times New Roman"/>
        </w:rPr>
        <w:t>54.104</w:t>
      </w:r>
      <w:r>
        <w:rPr>
          <w:rFonts w:cs="Times New Roman" w:ascii="Times New Roman" w:hAnsi="Times New Roman"/>
        </w:rPr>
        <w:t xml:space="preserve">,- €. Ďalšou  položkou výnosov boli tržby z predaja investičného majetku v sume </w:t>
      </w:r>
      <w:r>
        <w:rPr>
          <w:rFonts w:cs="Times New Roman" w:ascii="Times New Roman" w:hAnsi="Times New Roman"/>
        </w:rPr>
        <w:t>1.500</w:t>
      </w:r>
      <w:r>
        <w:rPr>
          <w:rFonts w:cs="Times New Roman" w:ascii="Times New Roman" w:hAnsi="Times New Roman"/>
        </w:rPr>
        <w:t>,-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19.597</w:t>
      </w:r>
      <w:r>
        <w:rPr>
          <w:rFonts w:cs="Times New Roman" w:ascii="Times New Roman" w:hAnsi="Times New Roman"/>
        </w:rPr>
        <w:t xml:space="preserve">,- €, služby vo výške </w:t>
      </w:r>
      <w:r>
        <w:rPr>
          <w:rFonts w:cs="Times New Roman" w:ascii="Times New Roman" w:hAnsi="Times New Roman"/>
        </w:rPr>
        <w:t>47.003</w:t>
      </w:r>
      <w:r>
        <w:rPr>
          <w:rFonts w:cs="Times New Roman" w:ascii="Times New Roman" w:hAnsi="Times New Roman"/>
        </w:rPr>
        <w:t>,- €.</w:t>
      </w:r>
    </w:p>
    <w:p>
      <w:pPr>
        <w:pStyle w:val="Normal"/>
        <w:spacing w:before="0" w:after="0"/>
        <w:rPr/>
      </w:pPr>
      <w:r>
        <w:rPr>
          <w:rFonts w:cs="Times New Roman" w:ascii="Times New Roman" w:hAnsi="Times New Roman"/>
        </w:rPr>
        <w:t xml:space="preserve">Odpisy a oprávky k dlhodobému hmotnému a nehmotnému majetku si spoločnosť </w:t>
      </w:r>
      <w:r>
        <w:rPr>
          <w:rFonts w:cs="Times New Roman" w:ascii="Times New Roman" w:hAnsi="Times New Roman"/>
        </w:rPr>
        <w:t>ne</w:t>
      </w:r>
      <w:r>
        <w:rPr>
          <w:rFonts w:cs="Times New Roman" w:ascii="Times New Roman" w:hAnsi="Times New Roman"/>
        </w:rPr>
        <w:t xml:space="preserve">uplatnila.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Application>LibreOffice/6.1.3.2$Windows_x86 LibreOffice_project/86daf60bf00efa86ad547e59e09d6bb77c699acb</Application>
  <Pages>2</Pages>
  <Words>466</Words>
  <Characters>2884</Characters>
  <CharactersWithSpaces>5574</CharactersWithSpaces>
  <Paragraphs>15</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2020-11-02T08:47:29Z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