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1BB6" w:rsidRDefault="00EE7CAC">
      <w:pPr>
        <w:pStyle w:val="Nadpis2"/>
        <w:tabs>
          <w:tab w:val="left" w:pos="6696"/>
          <w:tab w:val="left" w:pos="9000"/>
        </w:tabs>
      </w:pPr>
      <w:r>
        <w:rPr>
          <w:position w:val="4"/>
        </w:rPr>
      </w:r>
      <w:r>
        <w:rPr>
          <w:position w:val="4"/>
        </w:rPr>
        <w:pict>
          <v:group id="_x0000_s1035" style="width:2in;height:16.6pt;mso-position-horizontal-relative:char;mso-position-vertical-relative:line" coordsize="2880,332">
            <v:shape id="_x0000_s1036" style="position:absolute;width:2880;height:332" coordsize="2880,332" path="m2880,r-15,l2865,15r,301l15,316,15,15r2850,l2865,,,,,15,,316r,15l15,331r2850,l2880,331r,-15l2880,15r,-15xe" fillcolor="black" stroked="f">
              <v:path arrowok="t"/>
            </v:shape>
            <w10:wrap type="none"/>
            <w10:anchorlock/>
          </v:group>
        </w:pict>
      </w:r>
      <w:r>
        <w:rPr>
          <w:position w:val="4"/>
        </w:rPr>
        <w:tab/>
      </w: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width:86.8pt;height:18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C1BB6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EC1BB6" w:rsidRDefault="00EE7CAC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EC1BB6" w:rsidRDefault="00EC1BB6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>
        <w:tab/>
      </w:r>
      <w:r>
        <w:pict>
          <v:shape id="_x0000_s1033" type="#_x0000_t202" style="width:108.4pt;height:18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C1BB6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EC1BB6" w:rsidRDefault="00EE7CAC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</w:tr>
                </w:tbl>
                <w:p w:rsidR="00EC1BB6" w:rsidRDefault="00EC1BB6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EC1BB6" w:rsidRDefault="00EC1BB6">
      <w:pPr>
        <w:pStyle w:val="Zkladntext"/>
        <w:spacing w:before="8"/>
        <w:rPr>
          <w:rFonts w:ascii="Times New Roman"/>
          <w:sz w:val="9"/>
        </w:rPr>
      </w:pPr>
    </w:p>
    <w:p w:rsidR="00EC1BB6" w:rsidRDefault="00EE7CAC">
      <w:pPr>
        <w:spacing w:before="92"/>
        <w:ind w:left="116"/>
        <w:rPr>
          <w:b/>
          <w:sz w:val="24"/>
        </w:rPr>
      </w:pPr>
      <w:r>
        <w:rPr>
          <w:b/>
          <w:sz w:val="24"/>
        </w:rPr>
        <w:t>Čl. I Všeobecné údaje o účtovnej jednotke</w:t>
      </w:r>
    </w:p>
    <w:p w:rsidR="00EC1BB6" w:rsidRDefault="00EC1BB6">
      <w:pPr>
        <w:pStyle w:val="Zkladntext"/>
        <w:spacing w:before="6"/>
        <w:rPr>
          <w:b/>
          <w:sz w:val="10"/>
        </w:rPr>
      </w:pPr>
    </w:p>
    <w:p w:rsidR="00EC1BB6" w:rsidRDefault="00067996">
      <w:pPr>
        <w:pStyle w:val="Zkladntext"/>
        <w:spacing w:before="96"/>
        <w:ind w:left="116" w:right="243"/>
      </w:pPr>
      <w:r>
        <w:t xml:space="preserve">Great eastern, s.r.o ( historický názov </w:t>
      </w:r>
      <w:r w:rsidR="00EE7CAC">
        <w:t>Vera Cars s.r.o.</w:t>
      </w:r>
      <w:r>
        <w:t>)</w:t>
      </w:r>
      <w:r w:rsidR="00EE7CAC">
        <w:t xml:space="preserve"> so sídlom </w:t>
      </w:r>
      <w:r>
        <w:t xml:space="preserve">Mlynárska 7063/26, PSČ: 919 35, Hrnčiarovce nad Parnou ( predchádzajúce sídlo: </w:t>
      </w:r>
      <w:r w:rsidR="00EE7CAC">
        <w:t>Námestie Jozefa Herdu 579/1, Trnava 917 01, Slovenská Republika</w:t>
      </w:r>
      <w:r>
        <w:t>)</w:t>
      </w:r>
      <w:r w:rsidR="00EE7CAC">
        <w:t>, IČO: 51 401 274, vznikla dňa 28.02.2018 zápisom do obchodného registra. Účtovná jednotka spĺňa podmienky pre zatriedenie do veľkostnej skupiny - mikro účtovná jedno</w:t>
      </w:r>
      <w:r w:rsidR="00EE7CAC">
        <w:t>tka, preto zostavuje účtovnú závierku podľa metodiky pre túto veľkostnú skupinu.</w:t>
      </w:r>
    </w:p>
    <w:p w:rsidR="00EC1BB6" w:rsidRDefault="00EC1BB6">
      <w:pPr>
        <w:pStyle w:val="Zkladntext"/>
        <w:rPr>
          <w:sz w:val="20"/>
        </w:rPr>
      </w:pPr>
    </w:p>
    <w:p w:rsidR="00EC1BB6" w:rsidRDefault="00EC1BB6">
      <w:pPr>
        <w:pStyle w:val="Zkladntext"/>
        <w:rPr>
          <w:sz w:val="20"/>
        </w:rPr>
      </w:pPr>
    </w:p>
    <w:p w:rsidR="00EC1BB6" w:rsidRDefault="00EC1BB6">
      <w:pPr>
        <w:pStyle w:val="Zkladntext"/>
        <w:spacing w:before="4"/>
        <w:rPr>
          <w:sz w:val="21"/>
        </w:rPr>
      </w:pPr>
    </w:p>
    <w:p w:rsidR="00EC1BB6" w:rsidRDefault="00EE7CAC">
      <w:pPr>
        <w:pStyle w:val="Nadpis1"/>
      </w:pPr>
      <w:r>
        <w:t>Čl. I (1) , (3) Všeobecné údaje</w:t>
      </w:r>
    </w:p>
    <w:p w:rsidR="00EC1BB6" w:rsidRDefault="00EC1BB6">
      <w:pPr>
        <w:pStyle w:val="Zkladntext"/>
        <w:spacing w:before="10"/>
        <w:rPr>
          <w:b/>
          <w:sz w:val="11"/>
        </w:rPr>
      </w:pPr>
    </w:p>
    <w:p w:rsidR="00EC1BB6" w:rsidRDefault="00EE7CAC">
      <w:pPr>
        <w:pStyle w:val="Zkladntext"/>
        <w:spacing w:before="95"/>
        <w:ind w:left="116"/>
      </w:pPr>
      <w:r>
        <w:t>Spoločnosť vykonáva nasledujúce predmety činnosti:</w:t>
      </w:r>
    </w:p>
    <w:p w:rsidR="00EC1BB6" w:rsidRDefault="00EE7CAC">
      <w:pPr>
        <w:pStyle w:val="Zkladntext"/>
        <w:ind w:left="193" w:right="2979" w:hanging="78"/>
      </w:pPr>
      <w:r>
        <w:t xml:space="preserve">Kúpa tovaru na účely jeho predaja konečnému spotrebiteľovi (maloobchod) alebo iným prevádzkovateľom živnosti </w:t>
      </w:r>
      <w:r>
        <w:rPr>
          <w:spacing w:val="-2"/>
        </w:rPr>
        <w:t xml:space="preserve">(veľkoobchod) </w:t>
      </w:r>
      <w:r>
        <w:t>(od: 28.02.2018)</w:t>
      </w:r>
    </w:p>
    <w:p w:rsidR="00EC1BB6" w:rsidRDefault="00EE7CAC">
      <w:pPr>
        <w:pStyle w:val="Zkladntext"/>
        <w:ind w:left="193" w:right="8163" w:hanging="78"/>
      </w:pPr>
      <w:r>
        <w:t xml:space="preserve">Sprostredkovateľská činnosť v oblasti </w:t>
      </w:r>
      <w:r>
        <w:rPr>
          <w:spacing w:val="-3"/>
        </w:rPr>
        <w:t xml:space="preserve">obchodu </w:t>
      </w:r>
      <w:r>
        <w:t>(od: 28.02.2018)</w:t>
      </w:r>
    </w:p>
    <w:p w:rsidR="00EC1BB6" w:rsidRDefault="00EE7CAC">
      <w:pPr>
        <w:pStyle w:val="Zkladntext"/>
        <w:ind w:left="193" w:right="8163" w:hanging="78"/>
      </w:pPr>
      <w:r>
        <w:t xml:space="preserve">Sprostredkovateľská činnosť v oblasti </w:t>
      </w:r>
      <w:r>
        <w:rPr>
          <w:spacing w:val="-3"/>
        </w:rPr>
        <w:t xml:space="preserve">služieb </w:t>
      </w:r>
      <w:r>
        <w:t>(od: 28</w:t>
      </w:r>
      <w:r>
        <w:t>.02.2018)</w:t>
      </w:r>
    </w:p>
    <w:p w:rsidR="00EC1BB6" w:rsidRDefault="00EE7CAC">
      <w:pPr>
        <w:pStyle w:val="Zkladntext"/>
        <w:ind w:left="193" w:right="8899" w:hanging="78"/>
      </w:pPr>
      <w:r>
        <w:t xml:space="preserve">Reklamné a marketingové </w:t>
      </w:r>
      <w:r>
        <w:rPr>
          <w:spacing w:val="-3"/>
        </w:rPr>
        <w:t xml:space="preserve">služby </w:t>
      </w:r>
      <w:r>
        <w:t>(od: 28.02.2018)</w:t>
      </w:r>
    </w:p>
    <w:p w:rsidR="00EC1BB6" w:rsidRDefault="00EE7CAC">
      <w:pPr>
        <w:pStyle w:val="Zkladntext"/>
        <w:ind w:left="193" w:right="4297" w:hanging="78"/>
      </w:pPr>
      <w:r>
        <w:t xml:space="preserve">Nákladná cestná doprava vykonávaná vozidlami s celkovou hmotnosťou do 3,5 t vrátane prípojného </w:t>
      </w:r>
      <w:r>
        <w:rPr>
          <w:spacing w:val="-3"/>
        </w:rPr>
        <w:t xml:space="preserve">vozidla </w:t>
      </w:r>
      <w:r>
        <w:t>(od: 28.02.2018)</w:t>
      </w:r>
    </w:p>
    <w:p w:rsidR="00EC1BB6" w:rsidRDefault="00EE7CAC">
      <w:pPr>
        <w:pStyle w:val="Zkladntext"/>
        <w:ind w:left="193" w:right="9343" w:hanging="78"/>
      </w:pPr>
      <w:r>
        <w:t xml:space="preserve">Prenájom hnuteľných </w:t>
      </w:r>
      <w:r>
        <w:rPr>
          <w:spacing w:val="-5"/>
        </w:rPr>
        <w:t xml:space="preserve">vecí </w:t>
      </w:r>
      <w:r>
        <w:t>(od: 28.02.2018)</w:t>
      </w:r>
    </w:p>
    <w:p w:rsidR="00EC1BB6" w:rsidRDefault="00EE7CAC">
      <w:pPr>
        <w:pStyle w:val="Zkladntext"/>
        <w:ind w:left="193" w:right="6817" w:hanging="78"/>
      </w:pPr>
      <w:r>
        <w:t>Údržba motorových vozidiel bez zásah</w:t>
      </w:r>
      <w:r>
        <w:t xml:space="preserve">u do motorickej časti </w:t>
      </w:r>
      <w:r>
        <w:rPr>
          <w:spacing w:val="-3"/>
        </w:rPr>
        <w:t xml:space="preserve">vozidla </w:t>
      </w:r>
      <w:r>
        <w:t>(od: 28.02.2018)</w:t>
      </w:r>
    </w:p>
    <w:p w:rsidR="00EC1BB6" w:rsidRDefault="00EE7CAC">
      <w:pPr>
        <w:pStyle w:val="Zkladntext"/>
        <w:ind w:left="193" w:right="9916" w:hanging="78"/>
      </w:pPr>
      <w:r>
        <w:t>Kuriérske služby (od:</w:t>
      </w:r>
      <w:r>
        <w:rPr>
          <w:spacing w:val="-17"/>
        </w:rPr>
        <w:t xml:space="preserve"> </w:t>
      </w:r>
      <w:r>
        <w:t>28.02.2018)</w:t>
      </w:r>
    </w:p>
    <w:p w:rsidR="00EC1BB6" w:rsidRDefault="00EE7CAC">
      <w:pPr>
        <w:pStyle w:val="Zkladntext"/>
        <w:ind w:left="193" w:right="7314" w:hanging="78"/>
      </w:pPr>
      <w:r>
        <w:t xml:space="preserve">Poskytovanie služby vedenia cudzieho motorového </w:t>
      </w:r>
      <w:r>
        <w:rPr>
          <w:spacing w:val="-3"/>
        </w:rPr>
        <w:t xml:space="preserve">vozidla </w:t>
      </w:r>
      <w:r>
        <w:t>(od: 28.02.2018)</w:t>
      </w:r>
    </w:p>
    <w:p w:rsidR="00EC1BB6" w:rsidRDefault="00EE7CAC">
      <w:pPr>
        <w:pStyle w:val="Zkladntext"/>
        <w:ind w:left="193" w:right="9916" w:hanging="78"/>
      </w:pPr>
      <w:r>
        <w:t xml:space="preserve">Donášková </w:t>
      </w:r>
      <w:r>
        <w:rPr>
          <w:spacing w:val="-3"/>
        </w:rPr>
        <w:t xml:space="preserve">služba </w:t>
      </w:r>
      <w:r>
        <w:t>(od: 28.02.2018)</w:t>
      </w:r>
    </w:p>
    <w:p w:rsidR="00EC1BB6" w:rsidRDefault="00EE7CAC">
      <w:pPr>
        <w:pStyle w:val="Zkladntext"/>
        <w:ind w:left="193" w:right="9916" w:hanging="78"/>
      </w:pPr>
      <w:r>
        <w:t xml:space="preserve">Počítačové </w:t>
      </w:r>
      <w:r>
        <w:rPr>
          <w:spacing w:val="-3"/>
        </w:rPr>
        <w:t xml:space="preserve">služby </w:t>
      </w:r>
      <w:r>
        <w:t>(od: 28.02.2018)</w:t>
      </w:r>
    </w:p>
    <w:p w:rsidR="00EC1BB6" w:rsidRDefault="00EE7CAC">
      <w:pPr>
        <w:pStyle w:val="Zkladntext"/>
        <w:ind w:left="193" w:right="7701" w:hanging="78"/>
      </w:pPr>
      <w:r>
        <w:t xml:space="preserve">Služby súvisiace s počítačovým spracovaním </w:t>
      </w:r>
      <w:r>
        <w:rPr>
          <w:spacing w:val="-3"/>
        </w:rPr>
        <w:t xml:space="preserve">údajov </w:t>
      </w:r>
      <w:r>
        <w:t>(od: 28.02.2018)</w:t>
      </w:r>
    </w:p>
    <w:p w:rsidR="00EC1BB6" w:rsidRDefault="00EE7CAC">
      <w:pPr>
        <w:pStyle w:val="Zkladntext"/>
        <w:ind w:left="193" w:right="9900" w:hanging="78"/>
      </w:pPr>
      <w:r>
        <w:t>Vedenie</w:t>
      </w:r>
      <w:r>
        <w:rPr>
          <w:spacing w:val="-16"/>
        </w:rPr>
        <w:t xml:space="preserve"> </w:t>
      </w:r>
      <w:r>
        <w:t>účtovníctva (od: 28.02.2018)</w:t>
      </w:r>
    </w:p>
    <w:p w:rsidR="00EC1BB6" w:rsidRDefault="00EC1BB6">
      <w:pPr>
        <w:pStyle w:val="Zkladntext"/>
        <w:spacing w:before="8"/>
        <w:rPr>
          <w:sz w:val="25"/>
        </w:rPr>
      </w:pPr>
    </w:p>
    <w:p w:rsidR="00EC1BB6" w:rsidRDefault="00EC1BB6">
      <w:pPr>
        <w:rPr>
          <w:sz w:val="25"/>
        </w:rPr>
        <w:sectPr w:rsidR="00EC1BB6">
          <w:headerReference w:type="default" r:id="rId6"/>
          <w:footerReference w:type="default" r:id="rId7"/>
          <w:type w:val="continuous"/>
          <w:pgSz w:w="11900" w:h="16840"/>
          <w:pgMar w:top="580" w:right="160" w:bottom="820" w:left="460" w:header="383" w:footer="633" w:gutter="0"/>
          <w:pgNumType w:start="1"/>
          <w:cols w:space="708"/>
        </w:sectPr>
      </w:pPr>
    </w:p>
    <w:p w:rsidR="00EC1BB6" w:rsidRDefault="00EC1BB6">
      <w:pPr>
        <w:pStyle w:val="Zkladntext"/>
        <w:spacing w:before="1"/>
        <w:rPr>
          <w:sz w:val="17"/>
        </w:rPr>
      </w:pPr>
    </w:p>
    <w:p w:rsidR="00EC1BB6" w:rsidRDefault="00EE7CAC">
      <w:pPr>
        <w:pStyle w:val="Zkladntext"/>
        <w:ind w:left="116"/>
      </w:pPr>
      <w:r>
        <w:t>Čl. I (1) Obchodné meno účtovnej jednotky:</w:t>
      </w:r>
    </w:p>
    <w:p w:rsidR="00EC1BB6" w:rsidRDefault="00EE7CAC">
      <w:pPr>
        <w:pStyle w:val="Zkladntext"/>
        <w:spacing w:before="96"/>
        <w:ind w:left="116"/>
      </w:pPr>
      <w:r>
        <w:br w:type="column"/>
      </w:r>
      <w:r w:rsidR="00067996">
        <w:t>Great eastern, s.r.o</w:t>
      </w:r>
    </w:p>
    <w:p w:rsidR="00EC1BB6" w:rsidRPr="00067996" w:rsidRDefault="00067996">
      <w:pPr>
        <w:rPr>
          <w:sz w:val="14"/>
          <w:szCs w:val="14"/>
        </w:rPr>
        <w:sectPr w:rsidR="00EC1BB6" w:rsidRPr="00067996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849" w:space="722"/>
            <w:col w:w="7709"/>
          </w:cols>
        </w:sectPr>
      </w:pPr>
      <w:r w:rsidRPr="00067996">
        <w:rPr>
          <w:sz w:val="14"/>
          <w:szCs w:val="14"/>
        </w:rPr>
        <w:t>( historický názov Vera Cars s.r.o.)</w:t>
      </w:r>
    </w:p>
    <w:p w:rsidR="00EC1BB6" w:rsidRDefault="00EC1BB6">
      <w:pPr>
        <w:pStyle w:val="Zkladntext"/>
        <w:rPr>
          <w:sz w:val="20"/>
        </w:rPr>
      </w:pPr>
    </w:p>
    <w:p w:rsidR="00EC1BB6" w:rsidRDefault="00EC1BB6">
      <w:pPr>
        <w:pStyle w:val="Zkladntext"/>
        <w:spacing w:before="1"/>
        <w:rPr>
          <w:sz w:val="19"/>
        </w:rPr>
      </w:pPr>
    </w:p>
    <w:p w:rsidR="00EC1BB6" w:rsidRDefault="00EE7CAC">
      <w:pPr>
        <w:pStyle w:val="Zkladntext"/>
        <w:tabs>
          <w:tab w:val="left" w:pos="3687"/>
        </w:tabs>
        <w:spacing w:before="95"/>
        <w:ind w:left="2434"/>
      </w:pPr>
      <w:r>
        <w:rPr>
          <w:position w:val="-9"/>
        </w:rPr>
        <w:t>Sídlo:</w:t>
      </w:r>
      <w:r>
        <w:rPr>
          <w:position w:val="-9"/>
        </w:rPr>
        <w:tab/>
      </w:r>
      <w:r w:rsidR="00067996">
        <w:t>Mlynárska 7063/26, PSČ: 919 35, Hrnčiarovce nad Parnou</w:t>
      </w:r>
    </w:p>
    <w:p w:rsidR="00EC1BB6" w:rsidRDefault="00EC1BB6">
      <w:pPr>
        <w:pStyle w:val="Zkladntext"/>
        <w:rPr>
          <w:sz w:val="26"/>
        </w:rPr>
      </w:pPr>
    </w:p>
    <w:p w:rsidR="00EC1BB6" w:rsidRDefault="00EE7CAC">
      <w:pPr>
        <w:pStyle w:val="Zkladntext"/>
        <w:tabs>
          <w:tab w:val="left" w:pos="3687"/>
        </w:tabs>
        <w:spacing w:before="233"/>
        <w:ind w:left="116"/>
      </w:pPr>
      <w:r>
        <w:t>Čl. I (3) Priemerný počet zamestnancov:</w:t>
      </w:r>
      <w:r>
        <w:tab/>
      </w:r>
      <w:r>
        <w:rPr>
          <w:position w:val="10"/>
        </w:rPr>
        <w:t>0</w:t>
      </w:r>
    </w:p>
    <w:p w:rsidR="00EC1BB6" w:rsidRDefault="00EC1BB6">
      <w:pPr>
        <w:pStyle w:val="Zkladntext"/>
        <w:rPr>
          <w:sz w:val="22"/>
        </w:rPr>
      </w:pPr>
    </w:p>
    <w:p w:rsidR="00EC1BB6" w:rsidRDefault="00EE7CAC">
      <w:pPr>
        <w:pStyle w:val="Nadpis1"/>
        <w:spacing w:before="0"/>
      </w:pPr>
      <w:r>
        <w:t>Čl. II Informácie o prijatých postupoch</w:t>
      </w:r>
    </w:p>
    <w:p w:rsidR="00EC1BB6" w:rsidRDefault="00EC1BB6">
      <w:pPr>
        <w:pStyle w:val="Zkladntext"/>
        <w:rPr>
          <w:b/>
          <w:sz w:val="20"/>
        </w:rPr>
      </w:pPr>
    </w:p>
    <w:p w:rsidR="00EC1BB6" w:rsidRDefault="00EC1BB6">
      <w:pPr>
        <w:pStyle w:val="Zkladntext"/>
        <w:rPr>
          <w:b/>
          <w:sz w:val="20"/>
        </w:rPr>
      </w:pPr>
    </w:p>
    <w:p w:rsidR="00EC1BB6" w:rsidRDefault="00EC1BB6">
      <w:pPr>
        <w:pStyle w:val="Zkladntext"/>
        <w:spacing w:before="5"/>
        <w:rPr>
          <w:b/>
          <w:sz w:val="29"/>
        </w:rPr>
      </w:pPr>
    </w:p>
    <w:p w:rsidR="00EC1BB6" w:rsidRDefault="00EE7CAC">
      <w:pPr>
        <w:spacing w:before="92"/>
        <w:ind w:left="116"/>
        <w:rPr>
          <w:b/>
          <w:sz w:val="24"/>
        </w:rPr>
      </w:pPr>
      <w:r>
        <w:rPr>
          <w:b/>
          <w:sz w:val="24"/>
        </w:rPr>
        <w:t>Čl. II (1) Nepretržité pokračovanie účtovnej jednotky</w:t>
      </w:r>
    </w:p>
    <w:p w:rsidR="00EC1BB6" w:rsidRDefault="00EC1BB6">
      <w:pPr>
        <w:pStyle w:val="Zkladntext"/>
        <w:spacing w:before="7"/>
        <w:rPr>
          <w:b/>
          <w:sz w:val="10"/>
        </w:rPr>
      </w:pPr>
    </w:p>
    <w:p w:rsidR="00EC1BB6" w:rsidRDefault="00EE7CAC">
      <w:pPr>
        <w:pStyle w:val="Zkladntext"/>
        <w:spacing w:before="95"/>
        <w:ind w:left="116"/>
      </w:pPr>
      <w:r>
        <w:t>Spoločnosť zostavila účtovn</w:t>
      </w:r>
      <w:r w:rsidR="00067996">
        <w:t>ú závierku za obdobie 01.01.2019 - 31.12.2019</w:t>
      </w:r>
      <w:r>
        <w:t xml:space="preserve"> za predpokladu nepretržitého pokračovania vo svojej činnosti.</w:t>
      </w:r>
    </w:p>
    <w:p w:rsidR="00EC1BB6" w:rsidRDefault="00EC1BB6">
      <w:pPr>
        <w:pStyle w:val="Zkladntext"/>
        <w:spacing w:before="9"/>
        <w:rPr>
          <w:sz w:val="17"/>
        </w:rPr>
      </w:pPr>
    </w:p>
    <w:p w:rsidR="00EC1BB6" w:rsidRDefault="00EE7CAC">
      <w:pPr>
        <w:pStyle w:val="Zkladntext"/>
        <w:spacing w:before="96"/>
        <w:ind w:left="116"/>
      </w:pPr>
      <w:r>
        <w:t>Čl. II (1) Účtovná uzávierka je zostavená za splnenie predpokladu, že účtovná jednotka bude nepretržite pokračovať vo sv</w:t>
      </w:r>
      <w:r>
        <w:t>ojej činnosti:</w:t>
      </w:r>
    </w:p>
    <w:p w:rsidR="00EC1BB6" w:rsidRDefault="00EC1BB6">
      <w:pPr>
        <w:pStyle w:val="Zkladntext"/>
        <w:spacing w:before="7"/>
        <w:rPr>
          <w:sz w:val="21"/>
        </w:rPr>
      </w:pPr>
    </w:p>
    <w:p w:rsidR="00EC1BB6" w:rsidRDefault="00EE7CAC">
      <w:pPr>
        <w:pStyle w:val="Zkladntext"/>
        <w:tabs>
          <w:tab w:val="left" w:pos="2385"/>
        </w:tabs>
        <w:spacing w:before="95"/>
        <w:ind w:left="888"/>
      </w:pPr>
      <w:r>
        <w:rPr>
          <w:noProof/>
          <w:lang w:eastAsia="sk-SK"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713231</wp:posOffset>
            </wp:positionH>
            <wp:positionV relativeFrom="paragraph">
              <wp:posOffset>50976</wp:posOffset>
            </wp:positionV>
            <wp:extent cx="123825" cy="123825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030" style="position:absolute;left:0;text-align:left;margin-left:131.05pt;margin-top:4pt;width:9.75pt;height:9.75pt;z-index:-15896064;mso-position-horizontal-relative:page;mso-position-vertical-relative:text" coordorigin="2621,80" coordsize="195,195">
            <v:rect id="_x0000_s1032" style="position:absolute;left:2620;top:80;width:195;height:195" fillcolor="#7f7f7f" stroked="f"/>
            <v:rect id="_x0000_s1031" style="position:absolute;left:2635;top:95;width:165;height:165" stroked="f"/>
            <w10:wrap anchorx="page"/>
          </v:group>
        </w:pict>
      </w:r>
      <w:r>
        <w:t>Áno</w:t>
      </w:r>
      <w:r>
        <w:tab/>
        <w:t>Nie</w:t>
      </w:r>
    </w:p>
    <w:p w:rsidR="00EC1BB6" w:rsidRDefault="00EC1BB6">
      <w:pPr>
        <w:pStyle w:val="Zkladntext"/>
        <w:spacing w:before="8"/>
        <w:rPr>
          <w:sz w:val="12"/>
        </w:rPr>
      </w:pPr>
    </w:p>
    <w:p w:rsidR="00EC1BB6" w:rsidRDefault="00EE7CAC">
      <w:pPr>
        <w:pStyle w:val="Nadpis1"/>
      </w:pPr>
      <w:r>
        <w:t>Čl. II (2) Spôsob oceňovania jednotlivých položiek majetku a záväzkov</w:t>
      </w:r>
    </w:p>
    <w:p w:rsidR="00EC1BB6" w:rsidRDefault="00EC1BB6">
      <w:pPr>
        <w:pStyle w:val="Zkladntext"/>
        <w:spacing w:before="6"/>
        <w:rPr>
          <w:b/>
          <w:sz w:val="10"/>
        </w:rPr>
      </w:pPr>
    </w:p>
    <w:p w:rsidR="00EC1BB6" w:rsidRDefault="00067996">
      <w:pPr>
        <w:pStyle w:val="Zkladntext"/>
        <w:spacing w:before="96"/>
        <w:ind w:left="116" w:right="196"/>
      </w:pPr>
      <w:r>
        <w:t>Oceňovanie</w:t>
      </w:r>
      <w:r w:rsidR="00EE7CAC">
        <w:t xml:space="preserve"> NM, DHM a DFM. Spoločnosť v účtovnom období neobstarala nový nehmotný majetok, dlhodobý hmotný majetok ani dlhodobý </w:t>
      </w:r>
      <w:r>
        <w:t>finančný</w:t>
      </w:r>
      <w:r w:rsidR="00EE7CAC">
        <w:t xml:space="preserve"> majetok. Účtovná jed</w:t>
      </w:r>
      <w:r w:rsidR="00EE7CAC">
        <w:t>notka v účtovnom období nevytvárala zásoby vlastnou činnosťou. Zásoby obstarané kúpou boli oceňované obstarávacou cenou t.j. cenou za ktorú sa zásoby obstarali vrátane nákladov súvisiacich s obstaraním.</w:t>
      </w:r>
    </w:p>
    <w:p w:rsidR="00EC1BB6" w:rsidRDefault="00EC1BB6">
      <w:pPr>
        <w:pStyle w:val="Zkladntext"/>
        <w:spacing w:before="7"/>
        <w:rPr>
          <w:sz w:val="18"/>
        </w:rPr>
      </w:pPr>
    </w:p>
    <w:p w:rsidR="00EC1BB6" w:rsidRDefault="00EE7CAC">
      <w:pPr>
        <w:pStyle w:val="Zkladntext"/>
        <w:spacing w:before="95"/>
        <w:ind w:left="116"/>
      </w:pPr>
      <w:r>
        <w:t>Čl. II (2) Spôsob oceňovania jednotlivých položiek m</w:t>
      </w:r>
      <w:r>
        <w:t>ajetku a záväzkov</w:t>
      </w:r>
    </w:p>
    <w:p w:rsidR="00EC1BB6" w:rsidRDefault="00EC1BB6">
      <w:pPr>
        <w:sectPr w:rsidR="00EC1BB6">
          <w:type w:val="continuous"/>
          <w:pgSz w:w="11900" w:h="16840"/>
          <w:pgMar w:top="580" w:right="160" w:bottom="820" w:left="460" w:header="708" w:footer="708" w:gutter="0"/>
          <w:cols w:space="708"/>
        </w:sectPr>
      </w:pPr>
      <w:bookmarkStart w:id="0" w:name="_GoBack"/>
      <w:bookmarkEnd w:id="0"/>
    </w:p>
    <w:p w:rsidR="00EC1BB6" w:rsidRDefault="00EE7CAC">
      <w:pPr>
        <w:pStyle w:val="Nadpis2"/>
        <w:tabs>
          <w:tab w:val="left" w:pos="6696"/>
          <w:tab w:val="left" w:pos="9000"/>
        </w:tabs>
        <w:spacing w:after="25"/>
        <w:rPr>
          <w:rFonts w:ascii="Arial"/>
        </w:rPr>
      </w:pPr>
      <w:r>
        <w:rPr>
          <w:rFonts w:ascii="Arial"/>
          <w:position w:val="4"/>
        </w:rPr>
      </w:r>
      <w:r>
        <w:rPr>
          <w:rFonts w:ascii="Arial"/>
          <w:position w:val="4"/>
        </w:rPr>
        <w:pict>
          <v:group id="_x0000_s1028" style="width:2in;height:16.6pt;mso-position-horizontal-relative:char;mso-position-vertical-relative:line" coordsize="2880,332">
            <v:shape id="_x0000_s1029" style="position:absolute;width:2880;height:332" coordsize="2880,332" path="m2880,r-15,l2865,15r,301l15,316,15,15r2850,l2865,,,,,15,,316r,15l15,331r2850,l2880,331r,-15l2880,15r,-15xe" fillcolor="black" stroked="f">
              <v:path arrowok="t"/>
            </v:shape>
            <w10:wrap type="none"/>
            <w10:anchorlock/>
          </v:group>
        </w:pict>
      </w:r>
      <w:r>
        <w:rPr>
          <w:rFonts w:ascii="Arial"/>
          <w:position w:val="4"/>
        </w:rPr>
        <w:tab/>
      </w:r>
      <w:r>
        <w:rPr>
          <w:rFonts w:ascii="Arial"/>
        </w:rPr>
      </w:r>
      <w:r>
        <w:rPr>
          <w:rFonts w:ascii="Arial"/>
        </w:rPr>
        <w:pict>
          <v:shape id="_x0000_s1027" type="#_x0000_t202" style="width:86.8pt;height:18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C1BB6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EC1BB6" w:rsidRDefault="00EE7CAC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EC1BB6" w:rsidRDefault="00EC1BB6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>
        <w:rPr>
          <w:rFonts w:ascii="Arial"/>
        </w:rPr>
        <w:tab/>
      </w:r>
      <w:r>
        <w:rPr>
          <w:rFonts w:ascii="Arial"/>
        </w:rPr>
      </w:r>
      <w:r>
        <w:rPr>
          <w:rFonts w:ascii="Arial"/>
        </w:rPr>
        <w:pict>
          <v:shape id="_x0000_s1026" type="#_x0000_t202" style="width:108.4pt;height:18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C1BB6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EC1BB6" w:rsidRDefault="00EE7CAC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</w:tr>
                </w:tbl>
                <w:p w:rsidR="00EC1BB6" w:rsidRDefault="00EC1BB6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1"/>
        <w:gridCol w:w="2761"/>
      </w:tblGrid>
      <w:tr w:rsidR="00EC1BB6">
        <w:trPr>
          <w:trHeight w:val="292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EC1BB6" w:rsidRDefault="00EE7CAC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Popis položky</w:t>
            </w:r>
          </w:p>
        </w:tc>
        <w:tc>
          <w:tcPr>
            <w:tcW w:w="3451" w:type="dxa"/>
            <w:tcBorders>
              <w:bottom w:val="single" w:sz="18" w:space="0" w:color="000000"/>
            </w:tcBorders>
          </w:tcPr>
          <w:p w:rsidR="00EC1BB6" w:rsidRDefault="00EE7CAC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2761" w:type="dxa"/>
            <w:tcBorders>
              <w:bottom w:val="single" w:sz="18" w:space="0" w:color="000000"/>
            </w:tcBorders>
          </w:tcPr>
          <w:p w:rsidR="00EC1BB6" w:rsidRDefault="00EE7CAC">
            <w:pPr>
              <w:pStyle w:val="TableParagraph"/>
              <w:spacing w:before="67"/>
              <w:ind w:left="649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EC1BB6">
        <w:trPr>
          <w:trHeight w:val="281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E7CAC">
            <w:pPr>
              <w:pStyle w:val="TableParagraph"/>
              <w:spacing w:before="61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C1BB6">
            <w:pPr>
              <w:pStyle w:val="TableParagraph"/>
              <w:spacing w:before="0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C1BB6">
            <w:pPr>
              <w:pStyle w:val="TableParagraph"/>
              <w:spacing w:before="0"/>
              <w:ind w:left="0"/>
              <w:rPr>
                <w:rFonts w:ascii="Times New Roman"/>
                <w:sz w:val="12"/>
              </w:rPr>
            </w:pPr>
          </w:p>
        </w:tc>
      </w:tr>
      <w:tr w:rsidR="00EC1BB6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E7CAC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C1BB6">
            <w:pPr>
              <w:pStyle w:val="TableParagraph"/>
              <w:spacing w:before="0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C1BB6">
            <w:pPr>
              <w:pStyle w:val="TableParagraph"/>
              <w:spacing w:before="0"/>
              <w:ind w:left="0"/>
              <w:rPr>
                <w:rFonts w:ascii="Times New Roman"/>
                <w:sz w:val="12"/>
              </w:rPr>
            </w:pPr>
          </w:p>
        </w:tc>
      </w:tr>
      <w:tr w:rsidR="00EC1BB6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E7CAC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C1BB6">
            <w:pPr>
              <w:pStyle w:val="TableParagraph"/>
              <w:spacing w:before="0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C1BB6">
            <w:pPr>
              <w:pStyle w:val="TableParagraph"/>
              <w:spacing w:before="0"/>
              <w:ind w:left="0"/>
              <w:rPr>
                <w:rFonts w:ascii="Times New Roman"/>
                <w:sz w:val="12"/>
              </w:rPr>
            </w:pPr>
          </w:p>
        </w:tc>
      </w:tr>
      <w:tr w:rsidR="00EC1BB6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E7CAC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E7CAC">
            <w:pPr>
              <w:pStyle w:val="TableParagraph"/>
              <w:spacing w:before="54"/>
              <w:ind w:left="65"/>
              <w:rPr>
                <w:sz w:val="14"/>
              </w:rPr>
            </w:pPr>
            <w:r>
              <w:rPr>
                <w:sz w:val="14"/>
              </w:rPr>
              <w:t>obstarávacia cena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C1BB6">
            <w:pPr>
              <w:pStyle w:val="TableParagraph"/>
              <w:spacing w:before="0"/>
              <w:ind w:left="0"/>
              <w:rPr>
                <w:rFonts w:ascii="Times New Roman"/>
                <w:sz w:val="12"/>
              </w:rPr>
            </w:pPr>
          </w:p>
        </w:tc>
      </w:tr>
      <w:tr w:rsidR="00EC1BB6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E7CAC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E7CAC">
            <w:pPr>
              <w:pStyle w:val="TableParagraph"/>
              <w:spacing w:before="54"/>
              <w:ind w:left="65"/>
              <w:rPr>
                <w:sz w:val="14"/>
              </w:rPr>
            </w:pPr>
            <w:r>
              <w:rPr>
                <w:sz w:val="14"/>
              </w:rPr>
              <w:t>menovitá hodnota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C1BB6">
            <w:pPr>
              <w:pStyle w:val="TableParagraph"/>
              <w:spacing w:before="0"/>
              <w:ind w:left="0"/>
              <w:rPr>
                <w:rFonts w:ascii="Times New Roman"/>
                <w:sz w:val="12"/>
              </w:rPr>
            </w:pPr>
          </w:p>
        </w:tc>
      </w:tr>
      <w:tr w:rsidR="00EC1BB6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E7CAC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C1BB6">
            <w:pPr>
              <w:pStyle w:val="TableParagraph"/>
              <w:spacing w:before="0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C1BB6">
            <w:pPr>
              <w:pStyle w:val="TableParagraph"/>
              <w:spacing w:before="0"/>
              <w:ind w:left="0"/>
              <w:rPr>
                <w:rFonts w:ascii="Times New Roman"/>
                <w:sz w:val="12"/>
              </w:rPr>
            </w:pPr>
          </w:p>
        </w:tc>
      </w:tr>
      <w:tr w:rsidR="00EC1BB6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E7CAC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 dlhopisov, pôžičiek, úverov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E7CAC">
            <w:pPr>
              <w:pStyle w:val="TableParagraph"/>
              <w:spacing w:before="54"/>
              <w:ind w:left="65"/>
              <w:rPr>
                <w:sz w:val="14"/>
              </w:rPr>
            </w:pPr>
            <w:r>
              <w:rPr>
                <w:sz w:val="14"/>
              </w:rPr>
              <w:t>menovitá hodnota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C1BB6">
            <w:pPr>
              <w:pStyle w:val="TableParagraph"/>
              <w:spacing w:before="0"/>
              <w:ind w:left="0"/>
              <w:rPr>
                <w:rFonts w:ascii="Times New Roman"/>
                <w:sz w:val="12"/>
              </w:rPr>
            </w:pPr>
          </w:p>
        </w:tc>
      </w:tr>
      <w:tr w:rsidR="00EC1BB6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E7CAC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C1BB6">
            <w:pPr>
              <w:pStyle w:val="TableParagraph"/>
              <w:spacing w:before="0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Default="00EC1BB6">
            <w:pPr>
              <w:pStyle w:val="TableParagraph"/>
              <w:spacing w:before="0"/>
              <w:ind w:left="0"/>
              <w:rPr>
                <w:rFonts w:ascii="Times New Roman"/>
                <w:sz w:val="12"/>
              </w:rPr>
            </w:pPr>
          </w:p>
        </w:tc>
      </w:tr>
    </w:tbl>
    <w:p w:rsidR="00EE7CAC" w:rsidRDefault="00EE7CAC"/>
    <w:sectPr w:rsidR="00EE7CAC">
      <w:pgSz w:w="11900" w:h="16840"/>
      <w:pgMar w:top="580" w:right="160" w:bottom="820" w:left="460" w:header="383" w:footer="63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7CAC" w:rsidRDefault="00EE7CAC">
      <w:r>
        <w:separator/>
      </w:r>
    </w:p>
  </w:endnote>
  <w:endnote w:type="continuationSeparator" w:id="0">
    <w:p w:rsidR="00EE7CAC" w:rsidRDefault="00EE7C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1BB6" w:rsidRDefault="00EE7CAC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439.6pt;margin-top:799.35pt;width:36.5pt;height:10.95pt;z-index:-15895040;mso-position-horizontal-relative:page;mso-position-vertical-relative:page" filled="f" stroked="f">
          <v:textbox inset="0,0,0,0">
            <w:txbxContent>
              <w:p w:rsidR="00EC1BB6" w:rsidRDefault="00EE7CAC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067996">
                  <w:rPr>
                    <w:noProof/>
                    <w:sz w:val="16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99.9pt;margin-top:805.4pt;width:309.25pt;height:8.75pt;z-index:-15894528;mso-position-horizontal-relative:page;mso-position-vertical-relative:page" filled="f" stroked="f">
          <v:textbox inset="0,0,0,0">
            <w:txbxContent>
              <w:p w:rsidR="00EC1BB6" w:rsidRDefault="00EE7CAC">
                <w:pPr>
                  <w:spacing w:before="16"/>
                  <w:ind w:left="20"/>
                  <w:rPr>
                    <w:sz w:val="12"/>
                  </w:rPr>
                </w:pPr>
                <w:hyperlink r:id="rId1">
                  <w:r>
                    <w:rPr>
                      <w:sz w:val="12"/>
                    </w:rPr>
                    <w:t>Vytvorené v programe OMEGA - podvojné účtovníctvo a legislatíva bez starostí. © KROS a.s., 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7CAC" w:rsidRDefault="00EE7CAC">
      <w:r>
        <w:separator/>
      </w:r>
    </w:p>
  </w:footnote>
  <w:footnote w:type="continuationSeparator" w:id="0">
    <w:p w:rsidR="00EE7CAC" w:rsidRDefault="00EE7C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1BB6" w:rsidRDefault="00EE7CAC">
    <w:pPr>
      <w:pStyle w:val="Zkladntext"/>
      <w:spacing w:line="14" w:lineRule="auto"/>
      <w:rPr>
        <w:sz w:val="20"/>
      </w:rPr>
    </w:pPr>
    <w:r>
      <w:pict>
        <v:shape id="_x0000_s2054" style="position:absolute;margin-left:28.8pt;margin-top:28.8pt;width:2in;height:16.6pt;z-index:-15897088;mso-position-horizontal-relative:page;mso-position-vertical-relative:page" coordorigin="576,576" coordsize="2880,332" path="m3456,576r-15,l3441,591r,301l591,892r,-301l3441,591r,-15l576,576r,15l576,892r,15l591,907r2850,l3456,907r,-15l3456,591r,-15xe" fillcolor="black" stroked="f">
          <v:path arrowok="t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30.7pt;margin-top:32.15pt;width:77.5pt;height:9.85pt;z-index:-15896576;mso-position-horizontal-relative:page;mso-position-vertical-relative:page" filled="f" stroked="f">
          <v:textbox inset="0,0,0,0">
            <w:txbxContent>
              <w:p w:rsidR="00EC1BB6" w:rsidRDefault="00EE7CAC">
                <w:pPr>
                  <w:pStyle w:val="Zkladntext"/>
                  <w:spacing w:before="15"/>
                  <w:ind w:left="20"/>
                </w:pPr>
                <w:r>
                  <w:t>Poznámky Úč MÚJ 3-01</w:t>
                </w:r>
              </w:p>
            </w:txbxContent>
          </v:textbox>
          <w10:wrap anchorx="page" anchory="page"/>
        </v:shape>
      </w:pict>
    </w:r>
    <w:r>
      <w:pict>
        <v:shape id="_x0000_s2052" type="#_x0000_t202" style="position:absolute;margin-left:336.2pt;margin-top:32.15pt;width:14.45pt;height:9.85pt;z-index:-15896064;mso-position-horizontal-relative:page;mso-position-vertical-relative:page" filled="f" stroked="f">
          <v:textbox inset="0,0,0,0">
            <w:txbxContent>
              <w:p w:rsidR="00EC1BB6" w:rsidRDefault="00EE7CAC">
                <w:pPr>
                  <w:pStyle w:val="Zkladntext"/>
                  <w:spacing w:before="15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451.6pt;margin-top:32.15pt;width:14.1pt;height:9.85pt;z-index:-15895552;mso-position-horizontal-relative:page;mso-position-vertical-relative:page" filled="f" stroked="f">
          <v:textbox inset="0,0,0,0">
            <w:txbxContent>
              <w:p w:rsidR="00EC1BB6" w:rsidRDefault="00EE7CAC">
                <w:pPr>
                  <w:pStyle w:val="Zkladntext"/>
                  <w:spacing w:before="15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EC1BB6"/>
    <w:rsid w:val="00067996"/>
    <w:rsid w:val="00EC1BB6"/>
    <w:rsid w:val="00EE7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5:docId w15:val="{8D96F306-9C22-4BBA-8394-69706643E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spacing w:before="92"/>
      <w:ind w:left="116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1"/>
    <w:qFormat/>
    <w:pPr>
      <w:ind w:left="116"/>
      <w:outlineLvl w:val="1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4"/>
      <w:ind w:left="6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452</Words>
  <Characters>2577</Characters>
  <Application>Microsoft Office Word</Application>
  <DocSecurity>0</DocSecurity>
  <Lines>21</Lines>
  <Paragraphs>6</Paragraphs>
  <ScaleCrop>false</ScaleCrop>
  <Company/>
  <LinksUpToDate>false</LinksUpToDate>
  <CharactersWithSpaces>3023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info.srosro@gmail.com</cp:lastModifiedBy>
  <cp:revision>2</cp:revision>
  <dcterms:created xsi:type="dcterms:W3CDTF">2020-11-02T04:20:00Z</dcterms:created>
  <dcterms:modified xsi:type="dcterms:W3CDTF">2020-11-02T04:24:00Z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2019-04-01T00:00:00Z</vt:filetime>
  </property>
  <property fmtid="{D5CDD505-2E9C-101B-9397-08002B2CF9AE}" pid="3" name="LastSaved">
    <vt:filetime>2020-11-02T00:00:00Z</vt:filetime>
  </property>
</Properties>
</file>