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3770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</w:t>
      </w:r>
      <w:r w:rsidR="00E62EFA">
        <w:rPr>
          <w:rFonts w:ascii="Arial Narrow" w:hAnsi="Arial Narrow" w:cs="Arial Narrow"/>
        </w:rPr>
        <w:t>PARTNERS REALITY s.r.o., Smetanov háj 291/25, 929 01 Dunajská Streda</w:t>
      </w:r>
      <w:r>
        <w:rPr>
          <w:rFonts w:ascii="Arial Narrow" w:hAnsi="Arial Narrow" w:cs="Arial Narrow"/>
        </w:rPr>
        <w:t>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</w:t>
      </w:r>
      <w:r w:rsidR="00E62EFA">
        <w:rPr>
          <w:rFonts w:ascii="Arial Narrow" w:hAnsi="Arial Narrow" w:cs="Arial Narrow"/>
        </w:rPr>
        <w:t>Konateľ: PhDr. Jozef Medgyes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</w:t>
      </w:r>
      <w:r w:rsidR="00E62EFA">
        <w:rPr>
          <w:rFonts w:ascii="Arial Narrow" w:hAnsi="Arial Narrow" w:cs="Arial Narrow"/>
        </w:rPr>
        <w:t>Realitná kancelária</w:t>
      </w:r>
      <w:r>
        <w:rPr>
          <w:rFonts w:ascii="Arial Narrow" w:hAnsi="Arial Narrow" w:cs="Arial Narrow"/>
        </w:rPr>
        <w:t>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Informácia o organizáciách v zriaďovateľskej pôsobnosti účtovnej jednotky.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Údaje podľa odseku  4 a čl. III a IV  sa uvádzajú v textovej podobe a tabuľkovej podobe.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  <w:r w:rsidR="00E62EFA">
        <w:rPr>
          <w:rFonts w:ascii="Arial Narrow" w:hAnsi="Arial Narrow" w:cs="Arial Narrow"/>
        </w:rPr>
        <w:t>ÁNO</w:t>
      </w:r>
      <w:bookmarkStart w:id="0" w:name="_GoBack"/>
      <w:bookmarkEnd w:id="0"/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Spôsob oceňovania jednotlivých položiek majetku a záväzkov v členení na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dlhodobý nehmotný majetok obstaraný kúpou,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dlhodobý nehmotný majetok obstaraný vlastnou činnosťou,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dlhodobý hmotný majetok obstaraný kúpou,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dlhodobý hmotný majetok obstaraný vlastnou činnosťou,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dlhodobý hmotný majetok obstaraný iným spôsobom,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g) dlhodobý finančný majetok,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h) zásoby obstarané kúpou,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i) zásoby vytvorené vlastnou činnosťou,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j) zásoby obstarané iným spôsobom,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k) pohľadávky,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l) krátkodobý finančný majetok,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m) časové rozlíšenie na strane aktív,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n) záväzky vrátane rezerv, dlhopisov, pôžičiek a úverov,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o) časové rozlíšenie na strane pasív,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p) deriváty,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r) majetok a záväzky zabezpečené derivátmi.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III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</w:t>
      </w:r>
      <w:r>
        <w:rPr>
          <w:rFonts w:ascii="Arial Narrow" w:hAnsi="Arial Narrow" w:cs="Arial Narrow"/>
        </w:rPr>
        <w:tab/>
        <w:t xml:space="preserve"> Údaje o dlhodobom nehmotnom majetku a dlhodobom hmotnom majetku za bežné účtovné obdobie, a to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>
        <w:rPr>
          <w:rFonts w:ascii="Arial Narrow" w:hAnsi="Arial Narrow" w:cs="Arial Narrow"/>
        </w:rPr>
        <w:tab/>
        <w:t xml:space="preserve"> Prehľad dlhodobého majetku, na ktorý je zriadené záložné právo a dlhodobého majetku, pri ktorom má účtovná jednotka obmedzené právo s ním nakladať.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</w:t>
      </w:r>
      <w:r>
        <w:rPr>
          <w:rFonts w:ascii="Arial Narrow" w:hAnsi="Arial Narrow" w:cs="Arial Narrow"/>
        </w:rPr>
        <w:tab/>
        <w:t xml:space="preserve"> Údaje o spôsobe a výške poistenia dlhodobého nehmotného majetku a dlhodobého hmotného majetku.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</w:t>
      </w:r>
      <w:r>
        <w:rPr>
          <w:rFonts w:ascii="Arial Narrow" w:hAnsi="Arial Narrow" w:cs="Arial Narrow"/>
        </w:rPr>
        <w:tab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>
        <w:rPr>
          <w:rFonts w:ascii="Arial Narrow" w:hAnsi="Arial Narrow" w:cs="Arial Narrow"/>
        </w:rPr>
        <w:tab/>
        <w:t xml:space="preserve"> Informácia o výške tvorby, zníženia a zúčtovania opravných položiek k dlhodobému finančnému majetku a opis dôvodu ich tvorby, zníženia a zúčtovania.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</w:t>
      </w:r>
      <w:r>
        <w:rPr>
          <w:rFonts w:ascii="Arial Narrow" w:hAnsi="Arial Narrow" w:cs="Arial Narrow"/>
        </w:rPr>
        <w:tab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</w:t>
      </w:r>
      <w:r>
        <w:rPr>
          <w:rFonts w:ascii="Arial Narrow" w:hAnsi="Arial Narrow" w:cs="Arial Narrow"/>
        </w:rPr>
        <w:tab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</w:t>
      </w:r>
      <w:r>
        <w:rPr>
          <w:rFonts w:ascii="Arial Narrow" w:hAnsi="Arial Narrow" w:cs="Arial Narrow"/>
        </w:rPr>
        <w:tab/>
        <w:t xml:space="preserve"> Opis významných pohľadávok v nadväznosti na položky súvahy a v členení na pohľadávky za hlavnú nezdaňovanú  činnosť,  zdaňovanú činnosť a podnikateľskú činnosť.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(9)</w:t>
      </w:r>
      <w:r>
        <w:rPr>
          <w:rFonts w:ascii="Arial Narrow" w:hAnsi="Arial Narrow" w:cs="Arial Narrow"/>
        </w:rPr>
        <w:tab/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(11)</w:t>
      </w:r>
      <w:r>
        <w:rPr>
          <w:rFonts w:ascii="Arial Narrow" w:hAnsi="Arial Narrow" w:cs="Arial Narrow"/>
        </w:rPr>
        <w:tab/>
        <w:t xml:space="preserve"> Prehľad významných položiek časového rozlíšenia nákladov budúcich období a príjmov budúcich období.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(12)</w:t>
      </w:r>
      <w:r>
        <w:rPr>
          <w:rFonts w:ascii="Arial Narrow" w:hAnsi="Arial Narrow" w:cs="Arial Narrow"/>
        </w:rPr>
        <w:tab/>
        <w:t xml:space="preserve"> Opis a výška zmien vlastných zdrojov krytia neobežného majetku a obežného majetku podľa položiek súvahy za bežné účtovné obdobie, a to 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(13)</w:t>
      </w:r>
      <w:r>
        <w:rPr>
          <w:rFonts w:ascii="Arial Narrow" w:hAnsi="Arial Narrow" w:cs="Arial Narrow"/>
        </w:rPr>
        <w:tab/>
        <w:t xml:space="preserve"> Informácia o rozdelení účtovného zisku alebo vysporiadaní účtovnej straty vykázanej v minulých účtovných obdobiach.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>
        <w:rPr>
          <w:rFonts w:ascii="Arial Narrow" w:hAnsi="Arial Narrow" w:cs="Arial Narrow"/>
        </w:rPr>
        <w:tab/>
        <w:t xml:space="preserve"> Opis a výška cudzích zdrojov, a to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 o výške záväzkov do lehoty splatnosti a po lehote splatnosti,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B71D2" w:rsidRDefault="001B71D2">
      <w:p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g) prehľad o významných položkách časového rozlíšenia výdavkov budúcich období.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>
        <w:rPr>
          <w:rFonts w:ascii="Arial Narrow" w:hAnsi="Arial Narrow" w:cs="Arial Narrow"/>
        </w:rPr>
        <w:tab/>
        <w:t xml:space="preserve"> Prehľad o významných položkách výnosov budúcich období v členení najmä na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zostatkovú hodnotu bezodplatne nadobudnutého dlhodobého majetku,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zostatkovú hodnotu dlhodobého majetku obstaraného z dotácie,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zostatok nepoužitej dotácie alebo grantu,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zostatok nepoužitej časti podielu zaplatenej dane,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zostatkovú hodnotu dlhodobého majetku obstaraného z podielu zaplatenej dane,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lastRenderedPageBreak/>
        <w:t>f</w:t>
      </w:r>
      <w:r>
        <w:rPr>
          <w:rFonts w:ascii="Arial Narrow" w:hAnsi="Arial Narrow" w:cs="Arial Narrow"/>
          <w:b/>
          <w:bCs/>
        </w:rPr>
        <w:t>) zostatok nepoužitého peňažného plnenia na základe zmluvy o sponzorstve v športe (ďalej len „sponzorské“),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g) zostatková hodnota dlhodobého majetku obstaraného zo sponzorského</w:t>
      </w:r>
      <w:r>
        <w:rPr>
          <w:rFonts w:ascii="Arial Narrow" w:hAnsi="Arial Narrow" w:cs="Arial Narrow"/>
        </w:rPr>
        <w:t>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(16)</w:t>
      </w:r>
      <w:r>
        <w:rPr>
          <w:rFonts w:ascii="Arial Narrow" w:hAnsi="Arial Narrow" w:cs="Arial Narrow"/>
        </w:rPr>
        <w:tab/>
        <w:t xml:space="preserve"> Údaje o majetku prenajatom formou finančného prenájmu, a to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3. viac ako päť rokov.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Prehľad  dotácií a grantov, ktoré účtovná jednotka prijala v priebehu bežného účtovného obdobia.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 Prehľad o účele a výške použitia podielu zaplatenej dane za bežné účtovné obdobie.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overenie účtovnej závierky,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uisťovacie audítorské služby okrem  overenia účtovnej závierky,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daňové poradenstvo,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ostatné neaudítorské služby.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V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Významné položky prenajatého majetku, majetku prijatého do úschovy,  odpísané pohľadávky a prípadné ďalšie položky.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Čl. VI</w:t>
      </w:r>
    </w:p>
    <w:p w:rsidR="001B71D2" w:rsidRDefault="001B71D2">
      <w:pPr>
        <w:keepNext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:rsidR="001B71D2" w:rsidRDefault="001B71D2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Prehľad nehnuteľných kultúrnych pamiatok, ktoré sú v správe alebo vo vlastníctve účtovnej jednotky.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Informácie o významných skutočnostiach, ktoré nastali medzi dňom, ku ktorému sa zostavuje účtovná závierka a dňom jej zostavenia.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 ods.  4 o počte zamestnancov a dobrovoľníkov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 k čl. III ods. 1 o stave a pohybe dlhodobého nehmotného majetku a dlhodobého hmotného majetku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23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1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26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39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4 a 5  o štruktúre a o zmenách jednotlivých položiek dlhodobého finančného majetku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1B71D2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 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III ods. 4 o štruktúre dlhodobého finančného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1B71D2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účtovnej jednotky na hlasovacích právach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 ku koncu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16"/>
          <w:szCs w:val="16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6 o položkách krátkodobého finančného majetku</w:t>
      </w: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 xml:space="preserve">Tabuľka č. 1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19"/>
        <w:gridCol w:w="2914"/>
        <w:gridCol w:w="4252"/>
        <w:gridCol w:w="3260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III ods. 7 o vývoji opravných položiek k zásobám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9  o vývoji opravných položiek k pohľadávkam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827"/>
        <w:gridCol w:w="4394"/>
      </w:tblGrid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32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12 o zmenách vlastných zdrojov krytia neobežného majetku a obežného majetku</w:t>
      </w:r>
      <w:r>
        <w:rPr>
          <w:rFonts w:ascii="Arial Narrow" w:hAnsi="Arial Narrow" w:cs="Arial Narrow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Imanie a fondy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 toho: </w:t>
            </w:r>
          </w:p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Fondy zo zisku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5000</w:t>
            </w: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13 o rozdelení účtovného zisku alebo vysporiadaní účtovnej straty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4963"/>
      </w:tblGrid>
      <w:tr w:rsidR="001B71D2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Rozdelenie účtovného zisku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</w:t>
            </w:r>
            <w:r>
              <w:rPr>
                <w:rFonts w:ascii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Prevod  do n</w:t>
            </w:r>
            <w:r>
              <w:rPr>
                <w:rFonts w:ascii="Arial Narrow" w:hAnsi="Arial Narrow" w:cs="Arial Narrow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Vysporiadanie účtovnej straty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Prevod do n</w:t>
            </w:r>
            <w:r>
              <w:rPr>
                <w:rFonts w:ascii="Arial Narrow" w:hAnsi="Arial Narrow" w:cs="Arial Narrow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14 písm. a) o  tvorbe a použití rezerv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29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c) a d) o záväzkoch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89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47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78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e) o vývoji sociálneho fondu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 obdobie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610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557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14 písm. f) o bankových úveroch, pôžičkách a návratných finančných výpomociach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bezprostredne predchádzajúceho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15 o významných položkách výnosov budúcich období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zostatku 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zostatku 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nepoužitého sponzorského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dlhodobého majetku obstaraného zo sponzorského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IV  ods. 6 o účele a výške použitia podielu zaplatenej dane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8"/>
        <w:gridCol w:w="3969"/>
        <w:gridCol w:w="3260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71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bežného účtovného obdobia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77"/>
      </w:tblGrid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1B71D2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B71D2" w:rsidRDefault="001B71D2">
            <w:pPr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B71D2" w:rsidRDefault="001B71D2">
      <w:pPr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sectPr w:rsidR="001B71D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CF6"/>
    <w:rsid w:val="000F3CF6"/>
    <w:rsid w:val="00137702"/>
    <w:rsid w:val="001B71D2"/>
    <w:rsid w:val="00B65BC3"/>
    <w:rsid w:val="00E62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B4FE9E"/>
  <w14:defaultImageDpi w14:val="0"/>
  <w15:docId w15:val="{BE7C3E55-657C-40C8-9AB6-975E0C799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lang w:val="sk-SK"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2857</Words>
  <Characters>19719</Characters>
  <Application>Microsoft Office Word</Application>
  <DocSecurity>0</DocSecurity>
  <Lines>164</Lines>
  <Paragraphs>45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Rudolf Mészáros</dc:creator>
  <cp:keywords/>
  <dc:description/>
  <cp:lastModifiedBy>Pietro Affari</cp:lastModifiedBy>
  <cp:revision>2</cp:revision>
  <dcterms:created xsi:type="dcterms:W3CDTF">2020-11-01T21:48:00Z</dcterms:created>
  <dcterms:modified xsi:type="dcterms:W3CDTF">2020-11-01T21:48:00Z</dcterms:modified>
</cp:coreProperties>
</file>