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-45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62"/>
        <w:gridCol w:w="307"/>
        <w:gridCol w:w="513"/>
        <w:gridCol w:w="308"/>
        <w:gridCol w:w="292"/>
        <w:gridCol w:w="293"/>
        <w:gridCol w:w="293"/>
        <w:gridCol w:w="293"/>
        <w:gridCol w:w="293"/>
        <w:gridCol w:w="292"/>
        <w:gridCol w:w="293"/>
        <w:gridCol w:w="293"/>
        <w:gridCol w:w="307"/>
        <w:gridCol w:w="504"/>
        <w:gridCol w:w="307"/>
        <w:gridCol w:w="293"/>
        <w:gridCol w:w="293"/>
        <w:gridCol w:w="293"/>
        <w:gridCol w:w="293"/>
        <w:gridCol w:w="292"/>
        <w:gridCol w:w="293"/>
        <w:gridCol w:w="293"/>
        <w:gridCol w:w="293"/>
        <w:gridCol w:w="293"/>
        <w:gridCol w:w="292"/>
      </w:tblGrid>
      <w:tr w:rsidR="00A47E2E" w:rsidTr="00A47E2E">
        <w:trPr>
          <w:trHeight w:val="298"/>
        </w:trPr>
        <w:tc>
          <w:tcPr>
            <w:tcW w:w="23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Poznámky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Úč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Múj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3-01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IČO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04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DIČ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</w:tr>
    </w:tbl>
    <w:p w:rsidR="00F225A1" w:rsidRDefault="00F225A1"/>
    <w:p w:rsidR="00A47E2E" w:rsidRDefault="00A47E2E" w:rsidP="00A47E2E">
      <w:pPr>
        <w:pStyle w:val="Default"/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Čl. I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Všeobecné údaje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A47E2E" w:rsidRDefault="00A47E2E" w:rsidP="00A47E2E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KRIS  s. r. o. , Rozkvet 2051/105, 017 01 Považská Bystrica</w:t>
      </w:r>
    </w:p>
    <w:p w:rsidR="00A47E2E" w:rsidRDefault="00A47E2E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Priemerný prepočítaný počet zamestnancov – </w:t>
      </w:r>
      <w:r w:rsidR="009B284A">
        <w:rPr>
          <w:sz w:val="23"/>
          <w:szCs w:val="23"/>
        </w:rPr>
        <w:t xml:space="preserve">2 </w:t>
      </w:r>
      <w:proofErr w:type="spellStart"/>
      <w:r w:rsidR="009B284A">
        <w:rPr>
          <w:sz w:val="23"/>
          <w:szCs w:val="23"/>
        </w:rPr>
        <w:t>dohodári</w:t>
      </w:r>
      <w:proofErr w:type="spellEnd"/>
      <w:r w:rsidR="009B284A">
        <w:rPr>
          <w:sz w:val="23"/>
          <w:szCs w:val="23"/>
        </w:rPr>
        <w:t>, 2 štatutári</w:t>
      </w:r>
      <w:r>
        <w:rPr>
          <w:sz w:val="23"/>
          <w:szCs w:val="23"/>
        </w:rPr>
        <w:t xml:space="preserve">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Čl. II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Informácie o prijatých postupoch - účtovná závierka zostavená - účtovná jednotka bude nepretržite pokračovať vo svojej činnosti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Spôsob oceňovania jednotlivých položiek majetku a záväzkov, a to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a) dlhodobého nehmotného majetku, dlhodobého hmotného majetku a dlhodobého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finančného majetku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dlhodobý hmotný majetok– obstarávacou cenou súčasťou ceny je montáž, preprava, inštalácia, náklady na prípravu a zabezpečenie výstavby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b) zásob obstaraných kúpou– obstarávacou cenou súčasťou môže byť preprava, clo, provízia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c) pohľadávok- menovitou hodnotou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d) krátkodobého finančného majetku – menovitou hodnotou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e) záväzkov vrátane rezerv, dlhopisov, pôžičiek a úverov menovitou pri ich vzniku, </w:t>
      </w:r>
    </w:p>
    <w:p w:rsidR="00A47E2E" w:rsidRDefault="00A47E2E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Záväzky v cudzej mene sa prepočítajú referenčným kurzom na EUR určeným ECB deň predchádzajúci dňu účtovného prípadu.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Zostatky záväzkov v cudzej mene sa na konci účtovného obdobia prepočítajú kurzom k 31.12.201</w:t>
      </w:r>
      <w:r w:rsidR="009B284A">
        <w:rPr>
          <w:sz w:val="23"/>
          <w:szCs w:val="23"/>
        </w:rPr>
        <w:t>9</w:t>
      </w:r>
      <w:bookmarkStart w:id="0" w:name="_GoBack"/>
      <w:bookmarkEnd w:id="0"/>
      <w:r>
        <w:rPr>
          <w:sz w:val="23"/>
          <w:szCs w:val="23"/>
        </w:rPr>
        <w:t xml:space="preserve"> určeným ECB. </w:t>
      </w:r>
    </w:p>
    <w:p w:rsidR="00310542" w:rsidRDefault="00310542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Účtovné odpisy sa rovnajú daňovým odpisom. </w:t>
      </w:r>
    </w:p>
    <w:p w:rsidR="000B6C17" w:rsidRDefault="000B6C17" w:rsidP="000B6C1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Čl. III </w:t>
      </w:r>
    </w:p>
    <w:p w:rsidR="000B6C17" w:rsidRDefault="000B6C17" w:rsidP="000B6C1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Informácie, ktoré vysvetľujú a dopĺňajú súvahu a výkaz ziskov a strát </w:t>
      </w:r>
    </w:p>
    <w:p w:rsidR="000B6C17" w:rsidRDefault="000B6C17" w:rsidP="000B6C1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(1) Informácia o sume a dôvodoch vzniku jednotlivých položiek nákladov alebo výnosov: </w:t>
      </w:r>
    </w:p>
    <w:p w:rsidR="000B6C17" w:rsidRDefault="000B6C17" w:rsidP="000B6C17">
      <w:pPr>
        <w:pStyle w:val="Default"/>
        <w:rPr>
          <w:sz w:val="23"/>
          <w:szCs w:val="23"/>
        </w:rPr>
      </w:pPr>
    </w:p>
    <w:p w:rsidR="00C47577" w:rsidRDefault="00C47577" w:rsidP="000B6C17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pageBreakBefore/>
      </w:pPr>
    </w:p>
    <w:sectPr w:rsidR="00A47E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DE62B64"/>
    <w:multiLevelType w:val="hybridMultilevel"/>
    <w:tmpl w:val="ADDEC2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E2E"/>
    <w:rsid w:val="000B6C17"/>
    <w:rsid w:val="001B230E"/>
    <w:rsid w:val="00310542"/>
    <w:rsid w:val="009B284A"/>
    <w:rsid w:val="00A47E2E"/>
    <w:rsid w:val="00BB60D3"/>
    <w:rsid w:val="00C47577"/>
    <w:rsid w:val="00C502C6"/>
    <w:rsid w:val="00F225A1"/>
    <w:rsid w:val="00F95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3026AB3-1A12-48E2-944F-C52423AE5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47E2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237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Hajkova</dc:creator>
  <cp:keywords/>
  <dc:description/>
  <cp:lastModifiedBy>Renáta Hájková</cp:lastModifiedBy>
  <cp:revision>2</cp:revision>
  <dcterms:created xsi:type="dcterms:W3CDTF">2020-11-02T10:14:00Z</dcterms:created>
  <dcterms:modified xsi:type="dcterms:W3CDTF">2020-11-02T10:14:00Z</dcterms:modified>
</cp:coreProperties>
</file>