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7D5" w:rsidRDefault="00C617D5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width:143.25pt;height:15.85pt;mso-position-horizontal-relative:char;mso-position-vertical-relative:line" filled="f">
            <v:textbox inset="0,0,0,0">
              <w:txbxContent>
                <w:p w:rsidR="00C617D5" w:rsidRDefault="00EC7938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C617D5" w:rsidRDefault="00C617D5">
      <w:pPr>
        <w:pStyle w:val="Zkladntext"/>
        <w:rPr>
          <w:rFonts w:ascii="Times New Roman"/>
          <w:sz w:val="21"/>
        </w:rPr>
      </w:pPr>
    </w:p>
    <w:p w:rsidR="00C617D5" w:rsidRDefault="00C617D5">
      <w:pPr>
        <w:pStyle w:val="Heading1"/>
      </w:pPr>
      <w:r>
        <w:pict>
          <v:shape id="_x0000_s1039" type="#_x0000_t202" style="position:absolute;left:0;text-align:left;margin-left:357.85pt;margin-top:-30.5pt;width:86.8pt;height:18pt;z-index:2516643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05"/>
                  </w:tblGrid>
                  <w:tr w:rsidR="00C617D5" w:rsidTr="00391AD9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617D5" w:rsidRDefault="00EC793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05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C617D5" w:rsidRDefault="00C617D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8" type="#_x0000_t202" style="position:absolute;left:0;text-align:left;margin-left:473.05pt;margin-top:-30.5pt;width:108.4pt;height:18pt;z-index:2516654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617D5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617D5" w:rsidRDefault="00EC793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C617D5" w:rsidRDefault="00C617D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C7938">
        <w:t>Čl. I Všeobecné údaje o účtovnej jednotke</w:t>
      </w: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spacing w:before="4"/>
        <w:rPr>
          <w:b/>
          <w:sz w:val="25"/>
        </w:rPr>
      </w:pPr>
    </w:p>
    <w:p w:rsidR="00C617D5" w:rsidRDefault="00EC7938">
      <w:pPr>
        <w:spacing w:before="1"/>
        <w:ind w:left="116"/>
        <w:rPr>
          <w:b/>
          <w:sz w:val="24"/>
        </w:rPr>
      </w:pPr>
      <w:r>
        <w:rPr>
          <w:b/>
          <w:sz w:val="24"/>
        </w:rPr>
        <w:t>Čl. I (1) , (3) Všeobecné údaje</w:t>
      </w:r>
    </w:p>
    <w:p w:rsidR="00C617D5" w:rsidRDefault="00EC793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C617D5" w:rsidRDefault="00EC793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C617D5" w:rsidRDefault="00C617D5">
      <w:pPr>
        <w:rPr>
          <w:sz w:val="14"/>
        </w:rPr>
        <w:sectPr w:rsidR="00C617D5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rPr>
          <w:sz w:val="20"/>
        </w:rPr>
        <w:sectPr w:rsidR="00C617D5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617D5" w:rsidRDefault="00C617D5">
      <w:pPr>
        <w:pStyle w:val="Zkladntext"/>
        <w:rPr>
          <w:sz w:val="16"/>
        </w:rPr>
      </w:pPr>
    </w:p>
    <w:p w:rsidR="00C617D5" w:rsidRDefault="00C617D5">
      <w:pPr>
        <w:pStyle w:val="Zkladntext"/>
        <w:spacing w:before="7"/>
        <w:rPr>
          <w:sz w:val="16"/>
        </w:rPr>
      </w:pPr>
    </w:p>
    <w:p w:rsidR="00C617D5" w:rsidRDefault="00EC7938">
      <w:pPr>
        <w:pStyle w:val="Zkladntext"/>
        <w:ind w:left="116"/>
      </w:pPr>
      <w:r>
        <w:t>Čl. I (1) Obchodné meno účtovnej jednot</w:t>
      </w:r>
      <w:r>
        <w:t>ky:</w:t>
      </w:r>
    </w:p>
    <w:p w:rsidR="00C617D5" w:rsidRDefault="00EC7938">
      <w:pPr>
        <w:pStyle w:val="Zkladntext"/>
        <w:spacing w:before="10"/>
        <w:rPr>
          <w:sz w:val="23"/>
        </w:rPr>
      </w:pPr>
      <w:r>
        <w:br w:type="column"/>
      </w:r>
    </w:p>
    <w:p w:rsidR="00C617D5" w:rsidRDefault="00391AD9">
      <w:pPr>
        <w:sectPr w:rsidR="00C617D5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  <w:r w:rsidRPr="00391AD9">
        <w:rPr>
          <w:sz w:val="14"/>
          <w:szCs w:val="14"/>
        </w:rPr>
        <w:t>Gastro Marchcello s.r.o.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1"/>
        <w:rPr>
          <w:sz w:val="19"/>
        </w:rPr>
      </w:pPr>
    </w:p>
    <w:p w:rsidR="00C617D5" w:rsidRDefault="00EC7938">
      <w:pPr>
        <w:pStyle w:val="Zkladntext"/>
        <w:tabs>
          <w:tab w:val="left" w:pos="3687"/>
        </w:tabs>
        <w:spacing w:before="95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391AD9" w:rsidRPr="00391AD9">
        <w:t>Majerská cesta</w:t>
      </w:r>
      <w:r w:rsidR="00391AD9">
        <w:t xml:space="preserve">  </w:t>
      </w:r>
      <w:r w:rsidR="00391AD9" w:rsidRPr="00391AD9">
        <w:t>3571/86</w:t>
      </w:r>
      <w:r w:rsidR="00391AD9">
        <w:t xml:space="preserve">, </w:t>
      </w:r>
      <w:r>
        <w:t>974</w:t>
      </w:r>
      <w:r w:rsidR="00391AD9">
        <w:t xml:space="preserve"> 0</w:t>
      </w:r>
      <w:r>
        <w:t>1, Banská Bystrica</w:t>
      </w:r>
    </w:p>
    <w:p w:rsidR="00C617D5" w:rsidRDefault="00EC7938">
      <w:pPr>
        <w:pStyle w:val="Zkladntext"/>
        <w:tabs>
          <w:tab w:val="right" w:pos="3764"/>
        </w:tabs>
        <w:spacing w:before="532"/>
        <w:ind w:left="116"/>
      </w:pPr>
      <w:r>
        <w:t>Čl. I (3) Priemerný počet zamestnancov:</w:t>
      </w:r>
      <w:r>
        <w:tab/>
      </w:r>
      <w:r w:rsidR="00391AD9">
        <w:rPr>
          <w:position w:val="10"/>
        </w:rPr>
        <w:t>0</w:t>
      </w:r>
    </w:p>
    <w:p w:rsidR="00C617D5" w:rsidRDefault="00EC7938">
      <w:pPr>
        <w:pStyle w:val="Heading1"/>
        <w:spacing w:before="254"/>
      </w:pPr>
      <w:r>
        <w:t>Čl. I (2) Údaje o konsolidovanom celku</w:t>
      </w:r>
    </w:p>
    <w:p w:rsidR="00C617D5" w:rsidRDefault="00EC7938">
      <w:pPr>
        <w:pStyle w:val="Zkladntext"/>
        <w:spacing w:before="217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6"/>
        </w:rPr>
      </w:pPr>
    </w:p>
    <w:p w:rsidR="00C617D5" w:rsidRDefault="00C617D5">
      <w:pPr>
        <w:pStyle w:val="Zkladntext"/>
        <w:rPr>
          <w:sz w:val="26"/>
        </w:rPr>
      </w:pPr>
    </w:p>
    <w:p w:rsidR="00C617D5" w:rsidRDefault="00EC7938">
      <w:pPr>
        <w:pStyle w:val="Heading1"/>
        <w:spacing w:before="188"/>
      </w:pPr>
      <w:r>
        <w:t>Čl. II Informácie o prijatých postupoch</w:t>
      </w: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spacing w:before="5"/>
        <w:rPr>
          <w:b/>
          <w:sz w:val="25"/>
        </w:rPr>
      </w:pPr>
    </w:p>
    <w:p w:rsidR="00C617D5" w:rsidRDefault="00EC7938">
      <w:pPr>
        <w:ind w:left="116"/>
        <w:rPr>
          <w:b/>
          <w:sz w:val="24"/>
        </w:rPr>
      </w:pPr>
      <w:r>
        <w:rPr>
          <w:b/>
          <w:sz w:val="24"/>
        </w:rPr>
        <w:t>Čl. II (1) Nepretržité pokračovanie účtovnej jednotky</w:t>
      </w:r>
    </w:p>
    <w:p w:rsidR="00C617D5" w:rsidRDefault="00C617D5">
      <w:pPr>
        <w:pStyle w:val="Zkladntext"/>
        <w:spacing w:before="1"/>
        <w:rPr>
          <w:b/>
          <w:sz w:val="35"/>
        </w:rPr>
      </w:pPr>
    </w:p>
    <w:p w:rsidR="00C617D5" w:rsidRDefault="00EC7938">
      <w:pPr>
        <w:pStyle w:val="Zkladntext"/>
        <w:ind w:left="116"/>
      </w:pPr>
      <w:r>
        <w:t>Čl. II (1) Účtovná uzávierka je zostavená za splnenie predpokladu, že účtovná jednotka bude nepretržite pokračovať vo svojej činnosti:</w:t>
      </w:r>
    </w:p>
    <w:p w:rsidR="00C617D5" w:rsidRDefault="00C617D5">
      <w:pPr>
        <w:pStyle w:val="Zkladntext"/>
        <w:spacing w:before="7"/>
        <w:rPr>
          <w:sz w:val="21"/>
        </w:rPr>
      </w:pPr>
    </w:p>
    <w:p w:rsidR="00C617D5" w:rsidRDefault="00EC7938">
      <w:pPr>
        <w:pStyle w:val="Zkladntext"/>
        <w:tabs>
          <w:tab w:val="left" w:pos="2385"/>
        </w:tabs>
        <w:spacing w:before="96"/>
        <w:ind w:left="888"/>
      </w:pPr>
      <w:r>
        <w:rPr>
          <w:noProof/>
          <w:lang w:bidi="ar-SA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51614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617D5">
        <w:pict>
          <v:group id="_x0000_s1035" style="position:absolute;left:0;text-align:left;margin-left:131.05pt;margin-top:4.05pt;width:9.75pt;height:9.75pt;z-index:-252084224;mso-position-horizontal-relative:page;mso-position-vertical-relative:text" coordorigin="2621,81" coordsize="195,195">
            <v:rect id="_x0000_s1037" style="position:absolute;left:2620;top:81;width:195;height:195" fillcolor="#7f7f7f" stroked="f"/>
            <v:rect id="_x0000_s1036" style="position:absolute;left:2635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C617D5" w:rsidRDefault="00C617D5">
      <w:pPr>
        <w:pStyle w:val="Zkladntext"/>
        <w:spacing w:before="7"/>
        <w:rPr>
          <w:sz w:val="12"/>
        </w:rPr>
      </w:pPr>
    </w:p>
    <w:p w:rsidR="00C617D5" w:rsidRDefault="00EC7938">
      <w:pPr>
        <w:pStyle w:val="Heading1"/>
        <w:spacing w:before="93"/>
      </w:pPr>
      <w:r>
        <w:t>Čl. II (2) Spôsob oceňovania jednotlivých položiek majetku a záväzkov</w:t>
      </w:r>
    </w:p>
    <w:p w:rsidR="00C617D5" w:rsidRDefault="00C617D5">
      <w:pPr>
        <w:pStyle w:val="Zkladntext"/>
        <w:spacing w:before="6"/>
        <w:rPr>
          <w:b/>
          <w:sz w:val="10"/>
        </w:rPr>
      </w:pPr>
    </w:p>
    <w:p w:rsidR="00C617D5" w:rsidRDefault="00EC7938">
      <w:pPr>
        <w:pStyle w:val="Zkladntext"/>
        <w:spacing w:before="96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2"/>
        <w:ind w:right="834"/>
      </w:pPr>
      <w:r>
        <w:t>Čl. II (2) Spôsob oceňovania jednotlivých položiek majetku a záväzkov (účtovanie a úbytok zásob)</w:t>
      </w:r>
    </w:p>
    <w:p w:rsidR="00C617D5" w:rsidRDefault="00C617D5">
      <w:pPr>
        <w:pStyle w:val="Zkladntext"/>
        <w:spacing w:before="7"/>
        <w:rPr>
          <w:b/>
          <w:sz w:val="11"/>
        </w:rPr>
      </w:pPr>
    </w:p>
    <w:p w:rsidR="00C617D5" w:rsidRDefault="00EC7938">
      <w:pPr>
        <w:pStyle w:val="Zkladntext"/>
        <w:spacing w:before="95"/>
        <w:ind w:left="116"/>
      </w:pPr>
      <w:r>
        <w:t>Účtovná jednotka nemá náplň pre túto p</w:t>
      </w:r>
      <w:r>
        <w:t>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3"/>
      </w:pPr>
      <w:r>
        <w:t>Čl. II (3) Spôsob zostavenia odpisového plánu pre jednotlivé druhy dlhodobého majetku</w:t>
      </w:r>
    </w:p>
    <w:p w:rsidR="00C617D5" w:rsidRDefault="00C617D5">
      <w:pPr>
        <w:pStyle w:val="Zkladntext"/>
        <w:spacing w:before="1"/>
        <w:rPr>
          <w:b/>
          <w:sz w:val="35"/>
        </w:rPr>
      </w:pPr>
    </w:p>
    <w:p w:rsidR="00C617D5" w:rsidRDefault="00EC7938">
      <w:pPr>
        <w:pStyle w:val="Zkladntext"/>
        <w:ind w:left="116"/>
      </w:pPr>
      <w:r>
        <w:t>Čl. II (3) Spôsob zostavenia odpisového plánu pre jednotlivé druhy dlhodobého majetku</w:t>
      </w:r>
    </w:p>
    <w:p w:rsidR="00C617D5" w:rsidRDefault="00C617D5">
      <w:pPr>
        <w:pStyle w:val="Zkladntext"/>
        <w:rPr>
          <w:sz w:val="9"/>
        </w:rPr>
      </w:pPr>
    </w:p>
    <w:p w:rsidR="00C617D5" w:rsidRDefault="00C617D5">
      <w:pPr>
        <w:rPr>
          <w:sz w:val="9"/>
        </w:rPr>
        <w:sectPr w:rsidR="00C617D5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617D5" w:rsidRDefault="00C617D5">
      <w:pPr>
        <w:pStyle w:val="Zkladntext"/>
        <w:spacing w:before="111"/>
        <w:ind w:left="340"/>
      </w:pPr>
      <w:r>
        <w:lastRenderedPageBreak/>
        <w:pict>
          <v:group id="_x0000_s1032" style="position:absolute;left:0;text-align:left;margin-left:28.8pt;margin-top:4.8pt;width:9.75pt;height:9.75pt;z-index:251661312;mso-position-horizontal-relative:page" coordorigin="576,96" coordsize="195,195">
            <v:rect id="_x0000_s1034" style="position:absolute;left:576;top:96;width:195;height:195" fillcolor="#7f7f7f" stroked="f"/>
            <v:rect id="_x0000_s1033" style="position:absolute;left:591;top:111;width:165;height:165" stroked="f"/>
            <w10:wrap anchorx="page"/>
          </v:group>
        </w:pict>
      </w:r>
      <w:r w:rsidR="00EC7938">
        <w:t>Dlhodobý nehmotný majetok:</w:t>
      </w:r>
    </w:p>
    <w:p w:rsidR="00C617D5" w:rsidRDefault="00C617D5">
      <w:pPr>
        <w:pStyle w:val="Zkladntext"/>
        <w:rPr>
          <w:sz w:val="16"/>
        </w:rPr>
      </w:pPr>
    </w:p>
    <w:p w:rsidR="00C617D5" w:rsidRDefault="00C617D5">
      <w:pPr>
        <w:pStyle w:val="Zkladntext"/>
        <w:rPr>
          <w:sz w:val="16"/>
        </w:rPr>
      </w:pPr>
    </w:p>
    <w:p w:rsidR="00C617D5" w:rsidRDefault="00C617D5">
      <w:pPr>
        <w:pStyle w:val="Zkladntext"/>
        <w:spacing w:before="1"/>
      </w:pPr>
    </w:p>
    <w:p w:rsidR="00C617D5" w:rsidRDefault="00C617D5">
      <w:pPr>
        <w:pStyle w:val="Zkladntext"/>
        <w:ind w:left="340"/>
      </w:pPr>
      <w:r>
        <w:pict>
          <v:group id="_x0000_s1029" style="position:absolute;left:0;text-align:left;margin-left:28.8pt;margin-top:-.75pt;width:9.75pt;height:9.75pt;z-index:251662336;mso-position-horizontal-relative:page" coordorigin="576,-15" coordsize="195,195">
            <v:rect id="_x0000_s1031" style="position:absolute;left:576;top:-15;width:195;height:195" fillcolor="#7f7f7f" stroked="f"/>
            <v:rect id="_x0000_s1030" style="position:absolute;left:591;width:165;height:165" stroked="f"/>
            <w10:wrap anchorx="page"/>
          </v:group>
        </w:pict>
      </w:r>
      <w:r w:rsidR="00EC7938">
        <w:t>Dlhodobý hmotný majetok:</w:t>
      </w:r>
    </w:p>
    <w:p w:rsidR="00C617D5" w:rsidRDefault="00C617D5">
      <w:pPr>
        <w:pStyle w:val="Zkladntext"/>
        <w:rPr>
          <w:sz w:val="16"/>
        </w:rPr>
      </w:pPr>
    </w:p>
    <w:p w:rsidR="00C617D5" w:rsidRDefault="00C617D5">
      <w:pPr>
        <w:pStyle w:val="Zkladntext"/>
        <w:spacing w:before="4"/>
        <w:rPr>
          <w:sz w:val="16"/>
        </w:rPr>
      </w:pPr>
    </w:p>
    <w:p w:rsidR="00C617D5" w:rsidRDefault="00EC7938">
      <w:pPr>
        <w:pStyle w:val="Zkladntext"/>
        <w:ind w:left="340"/>
      </w:pPr>
      <w:r>
        <w:rPr>
          <w:noProof/>
          <w:lang w:bidi="ar-SA"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page">
              <wp:posOffset>365759</wp:posOffset>
            </wp:positionH>
            <wp:positionV relativeFrom="paragraph">
              <wp:posOffset>-9345</wp:posOffset>
            </wp:positionV>
            <wp:extent cx="123824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Dlhodobý hmotný majetok:</w:t>
      </w:r>
    </w:p>
    <w:p w:rsidR="00C617D5" w:rsidRDefault="00EC7938">
      <w:pPr>
        <w:pStyle w:val="Zkladntext"/>
        <w:spacing w:before="96"/>
        <w:ind w:left="116" w:right="736"/>
      </w:pPr>
      <w:r>
        <w:br w:type="column"/>
      </w:r>
      <w:r>
        <w:lastRenderedPageBreak/>
        <w:t>odpisový plán účtovných odpisov vychádzal z požiadavky zákona č. 431/2002 o účtovníctve. Majetok sa odpisoval počas predpokladanej doby používania zodpovedajúcej spotrebe budúcich ekonomických úžitkov z</w:t>
      </w:r>
      <w:r>
        <w:t xml:space="preserve"> majetku. Odpisové sadzby pre účtovné a daňové odpisy dlhodobého nehmotného majetku sa rovnajú.</w:t>
      </w:r>
    </w:p>
    <w:p w:rsidR="00C617D5" w:rsidRDefault="00C617D5">
      <w:pPr>
        <w:pStyle w:val="Zkladntext"/>
        <w:spacing w:before="1"/>
        <w:rPr>
          <w:sz w:val="18"/>
        </w:rPr>
      </w:pPr>
    </w:p>
    <w:p w:rsidR="00C617D5" w:rsidRDefault="00EC7938">
      <w:pPr>
        <w:pStyle w:val="Zkladntext"/>
        <w:ind w:left="116" w:right="822"/>
      </w:pPr>
      <w:r>
        <w:t>odpisový plán účtovných odpisov sa zostavil interným predpisom, v ktorom sa vychádzalo z predpokladaného opotrebenia zaraďovaného majetku zodpovedajúceho bežný</w:t>
      </w:r>
      <w:r>
        <w:t>m podmienkam jeho používania. Účtovné a daňové odpisy sa nerovnajú.</w:t>
      </w:r>
    </w:p>
    <w:p w:rsidR="00C617D5" w:rsidRDefault="00C617D5">
      <w:pPr>
        <w:pStyle w:val="Zkladntext"/>
        <w:spacing w:before="4"/>
        <w:rPr>
          <w:sz w:val="18"/>
        </w:rPr>
      </w:pPr>
    </w:p>
    <w:p w:rsidR="00C617D5" w:rsidRDefault="00EC7938">
      <w:pPr>
        <w:pStyle w:val="Zkladntext"/>
        <w:ind w:left="116" w:right="543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:rsidR="00C617D5" w:rsidRDefault="00C617D5">
      <w:pPr>
        <w:sectPr w:rsidR="00C617D5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570"/>
            <w:col w:w="8515"/>
          </w:cols>
        </w:sectPr>
      </w:pPr>
    </w:p>
    <w:p w:rsidR="00C617D5" w:rsidRDefault="00C617D5">
      <w:pPr>
        <w:pStyle w:val="Zkladntext"/>
        <w:rPr>
          <w:sz w:val="10"/>
        </w:rPr>
      </w:pPr>
    </w:p>
    <w:p w:rsidR="00C617D5" w:rsidRDefault="00EC7938">
      <w:pPr>
        <w:pStyle w:val="Zkladntext"/>
        <w:spacing w:before="96"/>
        <w:ind w:left="116"/>
      </w:pPr>
      <w:r>
        <w:t>Odpisový plán bol ovplyvnený týmito skutočnosťami:</w:t>
      </w:r>
    </w:p>
    <w:p w:rsidR="00C617D5" w:rsidRDefault="00C617D5">
      <w:pPr>
        <w:sectPr w:rsidR="00C617D5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617D5" w:rsidRDefault="00C617D5">
      <w:pPr>
        <w:pStyle w:val="Zkladntext"/>
        <w:spacing w:before="79"/>
        <w:ind w:right="96"/>
        <w:jc w:val="right"/>
      </w:pPr>
      <w:r>
        <w:lastRenderedPageBreak/>
        <w:pict>
          <v:shape id="_x0000_s1028" type="#_x0000_t202" style="position:absolute;left:0;text-align:left;margin-left:29.15pt;margin-top:.2pt;width:143.25pt;height:15.85pt;z-index:251666432;mso-position-horizontal-relative:page" filled="f">
            <v:textbox inset="0,0,0,0">
              <w:txbxContent>
                <w:p w:rsidR="00C617D5" w:rsidRDefault="00EC7938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357.85pt;margin-top:-.2pt;width:86.8pt;height:18pt;z-index:2516674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617D5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617D5" w:rsidRDefault="00391AD9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C617D5" w:rsidRDefault="00C617D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C7938">
        <w:t>IČO</w:t>
      </w:r>
    </w:p>
    <w:p w:rsidR="00C617D5" w:rsidRDefault="00C617D5">
      <w:pPr>
        <w:pStyle w:val="Zkladntext"/>
        <w:spacing w:before="8"/>
        <w:rPr>
          <w:sz w:val="19"/>
        </w:rPr>
      </w:pPr>
    </w:p>
    <w:p w:rsidR="00C617D5" w:rsidRDefault="00EC7938">
      <w:pPr>
        <w:pStyle w:val="Zkladntext"/>
        <w:ind w:left="116"/>
      </w:pPr>
      <w:r>
        <w:t>Spôsob zostavenia odpisového plánu pre jednotlivé druhy dlhodobého nehmotného a hmotného majetku</w:t>
      </w:r>
    </w:p>
    <w:p w:rsidR="00C617D5" w:rsidRDefault="00EC793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C617D5" w:rsidRDefault="00C617D5">
      <w:pPr>
        <w:rPr>
          <w:sz w:val="14"/>
        </w:rPr>
        <w:sectPr w:rsidR="00C617D5">
          <w:pgSz w:w="11900" w:h="16840"/>
          <w:pgMar w:top="580" w:right="160" w:bottom="820" w:left="460" w:header="0" w:footer="633" w:gutter="0"/>
          <w:cols w:num="2" w:space="708" w:equalWidth="0">
            <w:col w:w="6632" w:space="1844"/>
            <w:col w:w="2804"/>
          </w:cols>
        </w:sectPr>
      </w:pPr>
    </w:p>
    <w:p w:rsidR="00C617D5" w:rsidRDefault="00C617D5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15"/>
        <w:gridCol w:w="2367"/>
        <w:gridCol w:w="2367"/>
        <w:gridCol w:w="2367"/>
      </w:tblGrid>
      <w:tr w:rsidR="00C617D5">
        <w:trPr>
          <w:trHeight w:val="300"/>
        </w:trPr>
        <w:tc>
          <w:tcPr>
            <w:tcW w:w="3915" w:type="dxa"/>
          </w:tcPr>
          <w:p w:rsidR="00C617D5" w:rsidRDefault="00EC7938">
            <w:pPr>
              <w:pStyle w:val="TableParagraph"/>
              <w:spacing w:before="67"/>
              <w:ind w:left="1489" w:right="146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majetku</w:t>
            </w:r>
          </w:p>
        </w:tc>
        <w:tc>
          <w:tcPr>
            <w:tcW w:w="2367" w:type="dxa"/>
          </w:tcPr>
          <w:p w:rsidR="00C617D5" w:rsidRDefault="00EC7938">
            <w:pPr>
              <w:pStyle w:val="TableParagraph"/>
              <w:spacing w:before="6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Doba odpisovania</w:t>
            </w:r>
          </w:p>
        </w:tc>
        <w:tc>
          <w:tcPr>
            <w:tcW w:w="2367" w:type="dxa"/>
          </w:tcPr>
          <w:p w:rsidR="00C617D5" w:rsidRDefault="00EC7938">
            <w:pPr>
              <w:pStyle w:val="TableParagraph"/>
              <w:spacing w:before="67"/>
              <w:ind w:left="649"/>
              <w:rPr>
                <w:b/>
                <w:sz w:val="14"/>
              </w:rPr>
            </w:pPr>
            <w:r>
              <w:rPr>
                <w:b/>
                <w:sz w:val="14"/>
              </w:rPr>
              <w:t>Sadzba odpisov</w:t>
            </w:r>
          </w:p>
        </w:tc>
        <w:tc>
          <w:tcPr>
            <w:tcW w:w="2367" w:type="dxa"/>
          </w:tcPr>
          <w:p w:rsidR="00C617D5" w:rsidRDefault="00EC7938">
            <w:pPr>
              <w:pStyle w:val="TableParagraph"/>
              <w:spacing w:before="67"/>
              <w:ind w:left="595"/>
              <w:rPr>
                <w:b/>
                <w:sz w:val="14"/>
              </w:rPr>
            </w:pPr>
            <w:r>
              <w:rPr>
                <w:b/>
                <w:sz w:val="14"/>
              </w:rPr>
              <w:t>Odpisová metóda</w:t>
            </w:r>
          </w:p>
        </w:tc>
      </w:tr>
    </w:tbl>
    <w:p w:rsidR="00C617D5" w:rsidRDefault="00C617D5">
      <w:pPr>
        <w:pStyle w:val="Zkladntext"/>
        <w:spacing w:before="6"/>
        <w:rPr>
          <w:sz w:val="7"/>
        </w:rPr>
      </w:pPr>
    </w:p>
    <w:p w:rsidR="00C617D5" w:rsidRDefault="00C617D5">
      <w:pPr>
        <w:pStyle w:val="Heading1"/>
        <w:spacing w:before="93"/>
      </w:pPr>
      <w:r>
        <w:pict>
          <v:shape id="_x0000_s1026" type="#_x0000_t202" style="position:absolute;left:0;text-align:left;margin-left:473.05pt;margin-top:-57.6pt;width:108.4pt;height:18pt;z-index:2516684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617D5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617D5" w:rsidRDefault="00EC793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EC793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391AD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C617D5" w:rsidRDefault="00C617D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C7938">
        <w:t>Čl. II (4) Zmeny účtovných zásad a zmeny účtovných metód</w:t>
      </w:r>
    </w:p>
    <w:p w:rsidR="00C617D5" w:rsidRDefault="00C617D5">
      <w:pPr>
        <w:pStyle w:val="Zkladntext"/>
        <w:spacing w:before="9"/>
        <w:rPr>
          <w:b/>
          <w:sz w:val="26"/>
        </w:rPr>
      </w:pPr>
    </w:p>
    <w:p w:rsidR="00C617D5" w:rsidRDefault="00EC7938">
      <w:pPr>
        <w:pStyle w:val="Zkladntext"/>
        <w:spacing w:before="96"/>
        <w:ind w:left="116"/>
      </w:pPr>
      <w:r>
        <w:t>Čl. II (4) Zmeny účtovných zásad a zmeny účtovných metód</w:t>
      </w:r>
    </w:p>
    <w:p w:rsidR="00C617D5" w:rsidRDefault="00C617D5">
      <w:pPr>
        <w:pStyle w:val="Zkladntext"/>
        <w:spacing w:before="6"/>
        <w:rPr>
          <w:sz w:val="21"/>
        </w:rPr>
      </w:pPr>
    </w:p>
    <w:p w:rsidR="00C617D5" w:rsidRDefault="00EC7938">
      <w:pPr>
        <w:pStyle w:val="Zkladntext"/>
        <w:spacing w:before="95"/>
        <w:ind w:left="116"/>
      </w:pPr>
      <w:r>
        <w:t>Účtovné metódy a zásady boli aplikované v rámci plat. zákona o účtovníctve, s osobitosťami:</w:t>
      </w:r>
    </w:p>
    <w:p w:rsidR="00C617D5" w:rsidRDefault="00C617D5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C617D5">
        <w:trPr>
          <w:trHeight w:val="360"/>
        </w:trPr>
        <w:tc>
          <w:tcPr>
            <w:tcW w:w="6873" w:type="dxa"/>
          </w:tcPr>
          <w:p w:rsidR="00C617D5" w:rsidRDefault="00EC7938">
            <w:pPr>
              <w:pStyle w:val="TableParagraph"/>
              <w:spacing w:before="97"/>
              <w:ind w:left="2292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zmeny zásady alebo metódy</w:t>
            </w:r>
          </w:p>
        </w:tc>
        <w:tc>
          <w:tcPr>
            <w:tcW w:w="2071" w:type="dxa"/>
          </w:tcPr>
          <w:p w:rsidR="00C617D5" w:rsidRDefault="00EC7938">
            <w:pPr>
              <w:pStyle w:val="TableParagraph"/>
              <w:spacing w:before="9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Dôvod zmeny</w:t>
            </w:r>
          </w:p>
        </w:tc>
        <w:tc>
          <w:tcPr>
            <w:tcW w:w="2071" w:type="dxa"/>
          </w:tcPr>
          <w:p w:rsidR="00C617D5" w:rsidRDefault="00EC7938">
            <w:pPr>
              <w:pStyle w:val="TableParagraph"/>
              <w:spacing w:before="14"/>
              <w:ind w:left="541" w:right="173" w:hanging="319"/>
              <w:rPr>
                <w:b/>
                <w:sz w:val="14"/>
              </w:rPr>
            </w:pPr>
            <w:r>
              <w:rPr>
                <w:b/>
                <w:sz w:val="14"/>
              </w:rPr>
              <w:t>Hodnota vplyvu na prísl. zložku bilancie</w:t>
            </w:r>
          </w:p>
        </w:tc>
      </w:tr>
    </w:tbl>
    <w:p w:rsidR="00C617D5" w:rsidRDefault="00C617D5">
      <w:pPr>
        <w:pStyle w:val="Zkladntext"/>
        <w:spacing w:before="7"/>
        <w:rPr>
          <w:sz w:val="15"/>
        </w:rPr>
      </w:pPr>
    </w:p>
    <w:p w:rsidR="00C617D5" w:rsidRDefault="00EC7938">
      <w:pPr>
        <w:pStyle w:val="Heading1"/>
        <w:spacing w:before="0"/>
      </w:pPr>
      <w:r>
        <w:t>Čl. II (5) Informácie o dotáciách a ich ocenenie v účtovníctve</w:t>
      </w:r>
    </w:p>
    <w:p w:rsidR="00C617D5" w:rsidRDefault="00C617D5">
      <w:pPr>
        <w:pStyle w:val="Zkladntext"/>
        <w:spacing w:before="7"/>
        <w:rPr>
          <w:b/>
          <w:sz w:val="10"/>
        </w:rPr>
      </w:pPr>
    </w:p>
    <w:p w:rsidR="00C617D5" w:rsidRDefault="00EC7938">
      <w:pPr>
        <w:pStyle w:val="Zkladntext"/>
        <w:spacing w:before="95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2"/>
        <w:ind w:right="834"/>
      </w:pPr>
      <w:r>
        <w:t xml:space="preserve">Čl. II (6) Informácie o oprave významných chýb minulých účtovných období účtovaných </w:t>
      </w:r>
      <w:r>
        <w:rPr>
          <w:spacing w:val="-18"/>
        </w:rPr>
        <w:t xml:space="preserve">v </w:t>
      </w:r>
      <w:r>
        <w:t>bežnom účtovnom období</w:t>
      </w:r>
    </w:p>
    <w:p w:rsidR="00C617D5" w:rsidRDefault="00C617D5">
      <w:pPr>
        <w:pStyle w:val="Zkladntext"/>
        <w:spacing w:before="7"/>
        <w:rPr>
          <w:b/>
          <w:sz w:val="11"/>
        </w:rPr>
      </w:pPr>
    </w:p>
    <w:p w:rsidR="00C617D5" w:rsidRDefault="00EC7938">
      <w:pPr>
        <w:pStyle w:val="Zkladntext"/>
        <w:spacing w:before="96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2"/>
      </w:pPr>
      <w:r>
        <w:t xml:space="preserve">Čl. II (6) Informácie o oprave nevýznamných chýb minulých účtovných období účtovaných </w:t>
      </w:r>
      <w:r>
        <w:rPr>
          <w:spacing w:val="-18"/>
        </w:rPr>
        <w:t xml:space="preserve">v </w:t>
      </w:r>
      <w:r>
        <w:t>bežnom účtovnom období</w:t>
      </w:r>
    </w:p>
    <w:p w:rsidR="00C617D5" w:rsidRDefault="00C617D5">
      <w:pPr>
        <w:pStyle w:val="Zkladntext"/>
        <w:spacing w:before="7"/>
        <w:rPr>
          <w:b/>
          <w:sz w:val="11"/>
        </w:rPr>
      </w:pPr>
    </w:p>
    <w:p w:rsidR="00C617D5" w:rsidRDefault="00EC7938">
      <w:pPr>
        <w:pStyle w:val="Zkladntext"/>
        <w:spacing w:before="95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3"/>
      </w:pPr>
      <w:r>
        <w:t>Čl. III Informácie, ktoré vysvetľujú a dopĺňajú súvahu a výkaz ziskov a strát</w:t>
      </w: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spacing w:before="4"/>
        <w:rPr>
          <w:b/>
          <w:sz w:val="25"/>
        </w:rPr>
      </w:pPr>
    </w:p>
    <w:p w:rsidR="00C617D5" w:rsidRDefault="00EC7938">
      <w:pPr>
        <w:spacing w:before="1"/>
        <w:ind w:left="116"/>
        <w:rPr>
          <w:b/>
          <w:sz w:val="24"/>
        </w:rPr>
      </w:pPr>
      <w:r>
        <w:rPr>
          <w:b/>
          <w:sz w:val="24"/>
        </w:rPr>
        <w:t>Čl. III (1) Ná</w:t>
      </w:r>
      <w:r>
        <w:rPr>
          <w:b/>
          <w:sz w:val="24"/>
        </w:rPr>
        <w:t>klady/výnosy, ktoré majú výnimočný rozsah alebo výskyt</w:t>
      </w:r>
    </w:p>
    <w:p w:rsidR="00C617D5" w:rsidRDefault="00C617D5">
      <w:pPr>
        <w:pStyle w:val="Zkladntext"/>
        <w:spacing w:before="1"/>
        <w:rPr>
          <w:b/>
          <w:sz w:val="35"/>
        </w:rPr>
      </w:pPr>
    </w:p>
    <w:p w:rsidR="00C617D5" w:rsidRDefault="00EC7938">
      <w:pPr>
        <w:pStyle w:val="Zkladntext"/>
        <w:ind w:left="116"/>
      </w:pPr>
      <w:r>
        <w:t>Čl. III (1) Náklady/výnosy, ktoré majú výnimočný rozsah alebo výskyt</w:t>
      </w:r>
    </w:p>
    <w:p w:rsidR="00C617D5" w:rsidRDefault="00C617D5">
      <w:pPr>
        <w:pStyle w:val="Zkladntext"/>
        <w:spacing w:before="2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C617D5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2291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Náklady / Výnosy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731" w:right="70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Dôvod vzniku</w:t>
            </w: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C617D5" w:rsidRDefault="00C617D5">
      <w:pPr>
        <w:pStyle w:val="Zkladntext"/>
        <w:spacing w:before="6"/>
        <w:rPr>
          <w:sz w:val="15"/>
        </w:rPr>
      </w:pPr>
    </w:p>
    <w:p w:rsidR="00C617D5" w:rsidRDefault="00EC7938">
      <w:pPr>
        <w:pStyle w:val="Heading1"/>
      </w:pPr>
      <w:r>
        <w:t>Čl. III (2) a) Celková suma záväzkov so zostatkovou dobou splatnosti dlhšou ako 5 rokov</w:t>
      </w:r>
    </w:p>
    <w:p w:rsidR="00C617D5" w:rsidRDefault="00C617D5">
      <w:pPr>
        <w:pStyle w:val="Zkladntext"/>
        <w:spacing w:before="4"/>
        <w:rPr>
          <w:b/>
          <w:sz w:val="36"/>
        </w:rPr>
      </w:pPr>
    </w:p>
    <w:p w:rsidR="00C617D5" w:rsidRDefault="00EC7938">
      <w:pPr>
        <w:pStyle w:val="Zkladntext"/>
        <w:ind w:left="116"/>
      </w:pPr>
      <w:r>
        <w:t>ČL. III (2) a) Celková suma záväzkov so zostatkovou dobou splatnosti dlhšou ako 5 rokov</w:t>
      </w:r>
    </w:p>
    <w:p w:rsidR="00C617D5" w:rsidRDefault="00C617D5">
      <w:pPr>
        <w:pStyle w:val="Zkladntext"/>
        <w:spacing w:before="2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466"/>
        <w:gridCol w:w="2549"/>
      </w:tblGrid>
      <w:tr w:rsidR="00C617D5">
        <w:trPr>
          <w:trHeight w:val="299"/>
        </w:trPr>
        <w:tc>
          <w:tcPr>
            <w:tcW w:w="8466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3726" w:right="369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549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710"/>
              <w:rPr>
                <w:b/>
                <w:sz w:val="14"/>
              </w:rPr>
            </w:pPr>
            <w:r>
              <w:rPr>
                <w:b/>
                <w:sz w:val="14"/>
              </w:rPr>
              <w:t>Celková hodnota</w:t>
            </w:r>
          </w:p>
        </w:tc>
      </w:tr>
      <w:tr w:rsidR="00C617D5">
        <w:trPr>
          <w:trHeight w:val="330"/>
        </w:trPr>
        <w:tc>
          <w:tcPr>
            <w:tcW w:w="84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ind w:left="50"/>
              <w:rPr>
                <w:sz w:val="14"/>
              </w:rPr>
            </w:pPr>
            <w:r>
              <w:rPr>
                <w:sz w:val="14"/>
              </w:rPr>
              <w:t>Záväzky so zostatkovou dobou splatnosti nad päť rokov</w:t>
            </w:r>
          </w:p>
        </w:tc>
        <w:tc>
          <w:tcPr>
            <w:tcW w:w="25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C617D5" w:rsidRDefault="00C617D5">
      <w:pPr>
        <w:pStyle w:val="Zkladntext"/>
        <w:spacing w:before="6"/>
        <w:rPr>
          <w:sz w:val="15"/>
        </w:rPr>
      </w:pPr>
    </w:p>
    <w:p w:rsidR="00C617D5" w:rsidRDefault="00EC7938">
      <w:pPr>
        <w:pStyle w:val="Heading1"/>
      </w:pPr>
      <w:r>
        <w:t>Čl. III (2) b) Celková suma zabezpečených záväzkov</w:t>
      </w:r>
    </w:p>
    <w:p w:rsidR="00C617D5" w:rsidRDefault="00C617D5">
      <w:pPr>
        <w:pStyle w:val="Zkladntext"/>
        <w:spacing w:before="4"/>
        <w:rPr>
          <w:b/>
          <w:sz w:val="36"/>
        </w:rPr>
      </w:pPr>
    </w:p>
    <w:p w:rsidR="00C617D5" w:rsidRDefault="00EC7938" w:rsidP="00391AD9">
      <w:pPr>
        <w:pStyle w:val="Zkladntext"/>
        <w:ind w:left="116"/>
        <w:sectPr w:rsidR="00C617D5">
          <w:type w:val="continuous"/>
          <w:pgSz w:w="11900" w:h="16840"/>
          <w:pgMar w:top="580" w:right="160" w:bottom="820" w:left="460" w:header="708" w:footer="708" w:gutter="0"/>
          <w:cols w:space="708"/>
        </w:sectPr>
      </w:pPr>
      <w:r>
        <w:t>Čl. III (2) b) Cel</w:t>
      </w:r>
      <w:r w:rsidR="00391AD9">
        <w:t>ková suma zabezpečených záväzkov</w:t>
      </w:r>
    </w:p>
    <w:p w:rsidR="00C617D5" w:rsidRDefault="00C617D5" w:rsidP="00391AD9">
      <w:pPr>
        <w:spacing w:line="508" w:lineRule="auto"/>
        <w:rPr>
          <w:rFonts w:ascii="Courier New"/>
          <w:sz w:val="27"/>
        </w:rPr>
      </w:pPr>
    </w:p>
    <w:sectPr w:rsidR="00C617D5" w:rsidSect="00C617D5">
      <w:footerReference w:type="default" r:id="rId8"/>
      <w:pgSz w:w="12000" w:h="8000" w:orient="landscape"/>
      <w:pgMar w:top="720" w:right="380" w:bottom="280" w:left="380" w:header="0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7938" w:rsidRDefault="00EC7938" w:rsidP="00C617D5">
      <w:r>
        <w:separator/>
      </w:r>
    </w:p>
  </w:endnote>
  <w:endnote w:type="continuationSeparator" w:id="1">
    <w:p w:rsidR="00EC7938" w:rsidRDefault="00EC7938" w:rsidP="00C617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7D5" w:rsidRDefault="00C617D5">
    <w:pPr>
      <w:pStyle w:val="Zkladntext"/>
      <w:spacing w:line="14" w:lineRule="auto"/>
      <w:rPr>
        <w:sz w:val="20"/>
      </w:rPr>
    </w:pPr>
    <w:r w:rsidRPr="00C617D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252086272;mso-position-horizontal-relative:page;mso-position-vertical-relative:page" filled="f" stroked="f">
          <v:textbox inset="0,0,0,0">
            <w:txbxContent>
              <w:p w:rsidR="00C617D5" w:rsidRDefault="00EC793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 w:rsidR="00C617D5"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 w:rsidR="00C617D5">
                  <w:fldChar w:fldCharType="separate"/>
                </w:r>
                <w:r w:rsidR="00391AD9">
                  <w:rPr>
                    <w:noProof/>
                    <w:sz w:val="16"/>
                  </w:rPr>
                  <w:t>2</w:t>
                </w:r>
                <w:r w:rsidR="00C617D5">
                  <w:fldChar w:fldCharType="end"/>
                </w:r>
              </w:p>
            </w:txbxContent>
          </v:textbox>
          <w10:wrap anchorx="page" anchory="page"/>
        </v:shape>
      </w:pict>
    </w:r>
    <w:r w:rsidRPr="00C617D5">
      <w:pict>
        <v:shape id="_x0000_s2049" type="#_x0000_t202" style="position:absolute;margin-left:99.9pt;margin-top:805.4pt;width:309.25pt;height:8.75pt;z-index:-252085248;mso-position-horizontal-relative:page;mso-position-vertical-relative:page" filled="f" stroked="f">
          <v:textbox inset="0,0,0,0">
            <w:txbxContent>
              <w:p w:rsidR="00C617D5" w:rsidRDefault="00C617D5">
                <w:pPr>
                  <w:spacing w:before="16"/>
                  <w:ind w:left="20"/>
                  <w:rPr>
                    <w:sz w:val="12"/>
                  </w:rPr>
                </w:pPr>
                <w:hyperlink r:id="rId1">
                  <w:r w:rsidR="00EC7938">
                    <w:rPr>
                      <w:sz w:val="12"/>
                    </w:rPr>
                    <w:t>Vytvorené v programe OMEGA - podvojné účtovníctvo a legislatíva bez starostí. © KROS a.s., 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7D5" w:rsidRDefault="00C617D5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7938" w:rsidRDefault="00EC7938" w:rsidP="00C617D5">
      <w:r>
        <w:separator/>
      </w:r>
    </w:p>
  </w:footnote>
  <w:footnote w:type="continuationSeparator" w:id="1">
    <w:p w:rsidR="00EC7938" w:rsidRDefault="00EC7938" w:rsidP="00C617D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C617D5"/>
    <w:rsid w:val="00391AD9"/>
    <w:rsid w:val="00C617D5"/>
    <w:rsid w:val="00EC79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617D5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617D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617D5"/>
    <w:rPr>
      <w:sz w:val="14"/>
      <w:szCs w:val="14"/>
    </w:rPr>
  </w:style>
  <w:style w:type="paragraph" w:customStyle="1" w:styleId="Heading1">
    <w:name w:val="Heading 1"/>
    <w:basedOn w:val="Normlny"/>
    <w:uiPriority w:val="1"/>
    <w:qFormat/>
    <w:rsid w:val="00C617D5"/>
    <w:pPr>
      <w:spacing w:before="1"/>
      <w:ind w:left="116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C617D5"/>
  </w:style>
  <w:style w:type="paragraph" w:customStyle="1" w:styleId="TableParagraph">
    <w:name w:val="Table Paragraph"/>
    <w:basedOn w:val="Normlny"/>
    <w:uiPriority w:val="1"/>
    <w:qFormat/>
    <w:rsid w:val="00C617D5"/>
    <w:pPr>
      <w:spacing w:before="82"/>
      <w:ind w:left="6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538</Words>
  <Characters>3069</Characters>
  <Application>Microsoft Office Word</Application>
  <DocSecurity>0</DocSecurity>
  <Lines>25</Lines>
  <Paragraphs>7</Paragraphs>
  <ScaleCrop>false</ScaleCrop>
  <Company/>
  <LinksUpToDate>false</LinksUpToDate>
  <CharactersWithSpaces>3600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Kika</cp:lastModifiedBy>
  <cp:revision>2</cp:revision>
  <dcterms:created xsi:type="dcterms:W3CDTF">2020-11-02T22:15:00Z</dcterms:created>
  <dcterms:modified xsi:type="dcterms:W3CDTF">2020-11-02T22:19:00Z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2018-06-21T00:00:00Z</vt:filetime>
  </property>
  <property fmtid="{D5CDD505-2E9C-101B-9397-08002B2CF9AE}" pid="3" name="LastSaved">
    <vt:filetime>2020-11-02T00:00:00Z</vt:filetime>
  </property>
</Properties>
</file>