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Všeobecné informácie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Názov a sídlo právnickej osoby alebo meno a priezvisko fyzickej osoby podnikateľa a miesto podnikania, ak sa zostavuje účtovná závierka fyzickej osoby podnikateľa. Opis vykonávanej činnosti účtovnej jednotky v nadväznosti na predmet podnikania účtovnej jednotky.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Dátum schválenia účtovnej závierky za bezprostredne predchádzajúce účtovné obdobie príslušným orgánom účtovnej jednotky.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Právny dôvod na zostavenie účtovnej závierky.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(4) Údaje o skupine účtovných jednotiek, a to: </w:t>
      </w: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 </w:t>
      </w: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adresa, kde sa môže vyžiadať kópia konsolidovaných účtovných závierok uvedených v písmenách a) a b), </w:t>
      </w: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predpisov,2) </w:t>
      </w:r>
      <w:r w:rsidR="00650024" w:rsidRPr="002C4A44">
        <w:rPr>
          <w:rStyle w:val="Odkaznapoznmkupodiarou"/>
          <w:rFonts w:ascii="Arial CE" w:hAnsi="Arial CE"/>
          <w:sz w:val="20"/>
          <w:szCs w:val="20"/>
        </w:rPr>
        <w:footnoteReference w:id="1"/>
      </w:r>
    </w:p>
    <w:p w:rsidR="00A20833" w:rsidRPr="002C4A44" w:rsidRDefault="00A20833" w:rsidP="00A20833">
      <w:pPr>
        <w:pStyle w:val="Default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pri oslobodení podľa § 22 ods. 10 a 12 zákona obchodné meno a sídlo dcérskych účtovných jednotiek.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(5) Priemerný prepočítaný počet zamestnancov účtovnej jednotky. </w:t>
      </w:r>
    </w:p>
    <w:p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II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orgánoch spoločnosti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Informácie o orgánoch účtovnej jednotky, a to: </w:t>
      </w: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výške jednotlivých druhov záruk alebo iných zabezpečení poskytnutých pre členov </w:t>
      </w: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štatutárneho orgánu, dozorného orgánu a iného orgánu účtovnej jednotky, a to v členení za jednotlivé orgány, </w:t>
      </w: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pôžičkách poskytnutých členom štatutárneho orgánu, dozorného orgánu a iného orgánu účtovnej jednotky, a to o </w:t>
      </w:r>
    </w:p>
    <w:p w:rsidR="00A20833" w:rsidRPr="002C4A44" w:rsidRDefault="00A20833" w:rsidP="00A20833">
      <w:pPr>
        <w:pStyle w:val="Default"/>
        <w:spacing w:after="17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celkovej sume poskytnutých pôžičiek k poslednému dňu účtovného obdobia v členení za jednotlivé orgány, </w:t>
      </w:r>
      <w:r w:rsidR="00650024" w:rsidRPr="002C4A44">
        <w:rPr>
          <w:rStyle w:val="Odkaznapoznmkupodiarou"/>
          <w:rFonts w:ascii="Arial CE" w:hAnsi="Arial CE"/>
          <w:sz w:val="20"/>
          <w:szCs w:val="20"/>
        </w:rPr>
        <w:footnoteReference w:id="2"/>
      </w:r>
    </w:p>
    <w:p w:rsidR="00A20833" w:rsidRPr="002C4A44" w:rsidRDefault="00A20833" w:rsidP="00A20833">
      <w:pPr>
        <w:pStyle w:val="Default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celkovej sume splatených pôžičiek k poslednému dňu účtovného obdobia v členení za jednotlivé orgány,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3. celkovej sume odpustených pôžičiek a odpísaných pôžičiek k poslednému dňu účtovného obdobia v členení za jednotlivé orgány,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hlavných podmienkach, na základe ktorých boli osobám uvedeným v písmene a) záruky alebo iné zabezpečenie a pôžičky poskytnuté; pri pôžičkách sa uvádzajú úrokové sadzby,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III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prijatých postupoch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(4) Spôsob a určenie ocenenia majetku a záväzkov vrátane určenia rozhodujúcich účtovných odhadov a predpokladov, pričom sa zohľadňuje zásada významnosti. Uvádza sa najmä </w:t>
      </w: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určenie odhadu zníženia hodnoty majetku a tvorba opravnej položky k majetku, </w:t>
      </w: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určenie ocenenia záväzkov, stanovenie odhadu ocenenia rezerv, </w:t>
      </w: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určenie ocenenia finančných nástrojov alebo majetku, ktorý nie je finančným nástrojom pri oceňovaní reálnou hodnotou, a to: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určenie ocenenia finančných nástrojov alebo majetku, ktorý nie je finančným nástrojom pri oceňovaní obstarávacou cenou alebo vlastnými nákladmi, a to: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pri dlhodobom finančnom majetku, ktorý sa vykazuje vo vyššej hodnote ako je jeho reálna hodnota, sa uvádza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212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2a. účtovná hodnota a reálna hodnota za jednotlivé položky majetku alebo skupiny týchto jednotlivých položiek majetku,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212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2b. dôvod pre nezníženie účtovnej hodnoty vrátane povahy dôkazov pre predpoklad, že sa účtovná hodnota opätovne dosiahne,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stanovenie metódy vlastného imania,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g) tvorba odpisového plánu pre dlhodobý majetok, pričom sa uvádza doba odpisovania, sadzby odpisov a odpisové metódy pre účtovné odpisy,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h) informácia o poskytnutých dotáciách a pri dotáciách na obstaranie majetku sa uvedú zložky majetku a ich ocenenie.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(5) V poznámkach sa uvádza informácia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IV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Informácie, ktoré vysvetľujú a dopĺňajú súvahu a výkaz ziskov a strát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K dlhodobému nehmotnému majetku, ktorým je </w:t>
      </w:r>
      <w:proofErr w:type="spellStart"/>
      <w:r w:rsidRPr="002C4A44">
        <w:rPr>
          <w:rFonts w:ascii="Arial CE" w:hAnsi="Arial CE"/>
          <w:sz w:val="20"/>
          <w:szCs w:val="20"/>
        </w:rPr>
        <w:t>goodwill</w:t>
      </w:r>
      <w:proofErr w:type="spellEnd"/>
      <w:r w:rsidRPr="002C4A44">
        <w:rPr>
          <w:rFonts w:ascii="Arial CE" w:hAnsi="Arial CE"/>
          <w:sz w:val="20"/>
          <w:szCs w:val="20"/>
        </w:rPr>
        <w:t xml:space="preserve"> alebo záporný </w:t>
      </w:r>
      <w:proofErr w:type="spellStart"/>
      <w:r w:rsidRPr="002C4A44">
        <w:rPr>
          <w:rFonts w:ascii="Arial CE" w:hAnsi="Arial CE"/>
          <w:sz w:val="20"/>
          <w:szCs w:val="20"/>
        </w:rPr>
        <w:t>goodwill</w:t>
      </w:r>
      <w:proofErr w:type="spellEnd"/>
      <w:r w:rsidRPr="002C4A44">
        <w:rPr>
          <w:rFonts w:ascii="Arial CE" w:hAnsi="Arial CE"/>
          <w:sz w:val="20"/>
          <w:szCs w:val="20"/>
        </w:rPr>
        <w:t xml:space="preserve"> sa uvádza dôvod jeho vzniku, spôsob výpočtu a prehodnotenie opodstatnenosti jeho výšky a odpisu jeho hodnoty.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Informácie o významných položkách derivátov, majetku a záväzkoch zabezpečených derivátmi, 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obdobia. </w:t>
      </w:r>
    </w:p>
    <w:p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170CB5" w:rsidRPr="00A42978" w:rsidRDefault="00170CB5" w:rsidP="00A20833">
      <w:pPr>
        <w:pStyle w:val="Default"/>
        <w:rPr>
          <w:rFonts w:ascii="Arial CE" w:hAnsi="Arial CE"/>
          <w:sz w:val="16"/>
          <w:szCs w:val="16"/>
        </w:rPr>
      </w:pPr>
      <w:r w:rsidRPr="00A42978">
        <w:rPr>
          <w:rFonts w:ascii="Arial CE" w:hAnsi="Arial CE"/>
          <w:sz w:val="16"/>
          <w:szCs w:val="16"/>
        </w:rPr>
        <w:t>Tabuľka k bodu 2 o</w:t>
      </w:r>
      <w:r w:rsidR="00A42978" w:rsidRPr="00A42978">
        <w:rPr>
          <w:rFonts w:ascii="Arial CE" w:hAnsi="Arial CE"/>
          <w:sz w:val="16"/>
          <w:szCs w:val="16"/>
        </w:rPr>
        <w:t> položkách zabezpečených derivátmi</w:t>
      </w:r>
      <w:r w:rsidRPr="00A42978">
        <w:rPr>
          <w:rFonts w:ascii="Arial CE" w:hAnsi="Arial CE"/>
          <w:sz w:val="16"/>
          <w:szCs w:val="16"/>
        </w:rPr>
        <w:t xml:space="preserve">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478"/>
        <w:gridCol w:w="2051"/>
        <w:gridCol w:w="2072"/>
      </w:tblGrid>
      <w:tr w:rsidR="00170CB5" w:rsidRPr="00170CB5" w:rsidTr="00B577F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Reálna hodnota</w:t>
            </w:r>
          </w:p>
        </w:tc>
      </w:tr>
      <w:tr w:rsidR="00170CB5" w:rsidRPr="00170CB5" w:rsidTr="00B577F8">
        <w:trPr>
          <w:trHeight w:val="755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170CB5" w:rsidRPr="00170CB5" w:rsidTr="00B577F8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c</w:t>
            </w:r>
          </w:p>
        </w:tc>
      </w:tr>
      <w:tr w:rsidR="00170CB5" w:rsidRPr="00170CB5" w:rsidTr="00B577F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30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274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b/>
                <w:sz w:val="16"/>
                <w:szCs w:val="16"/>
              </w:rPr>
            </w:pPr>
            <w:r w:rsidRPr="00170CB5">
              <w:rPr>
                <w:rFonts w:ascii="Arial Narrow" w:hAnsi="Arial Narrow"/>
                <w:b/>
                <w:sz w:val="16"/>
                <w:szCs w:val="16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170CB5" w:rsidRDefault="00170CB5" w:rsidP="00A42978">
      <w:pPr>
        <w:pStyle w:val="Default"/>
        <w:rPr>
          <w:rFonts w:ascii="Arial CE" w:hAnsi="Arial CE"/>
          <w:sz w:val="20"/>
          <w:szCs w:val="20"/>
        </w:rPr>
      </w:pPr>
    </w:p>
    <w:p w:rsidR="00170CB5" w:rsidRPr="002C4A44" w:rsidRDefault="00170CB5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5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Informácie o záväzkoch, a to o </w:t>
      </w:r>
    </w:p>
    <w:p w:rsidR="00A20833" w:rsidRPr="002C4A44" w:rsidRDefault="00A20833" w:rsidP="00A20833">
      <w:pPr>
        <w:pStyle w:val="Default"/>
        <w:spacing w:after="15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celkovej sume záväzkov so zostatkovou dobou splatnosti dlhšou ako päť rokov,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celkovej sume zabezpečených záväzkov, opise a spôsoboch zabezpečenia záväzkov.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(4) Informácie o vlastných akciách, a to o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dôvode nadobudnutia vlastných akcií počas účtovného obdobia, </w:t>
      </w:r>
    </w:p>
    <w:p w:rsidR="008F5FE5" w:rsidRDefault="008F5FE5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informáciách, ktorými sú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lastRenderedPageBreak/>
        <w:t xml:space="preserve">2. počet a protihodnota, za ktorú sa vlastné akcie počas účtovného obdobia nadobudli a počet a hodnota, za ktorú sa vlastné akcie počas účtovného obdobia previedli na inú osobu, </w:t>
      </w:r>
    </w:p>
    <w:p w:rsidR="00A20833" w:rsidRPr="002C4A44" w:rsidRDefault="00A20833" w:rsidP="00A20833">
      <w:pPr>
        <w:pStyle w:val="Default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počte, menovitej hodnote a protihodnote, za ktorú sa vlastné akcie nadobudli a ktoré účtovná jednotka má v držbe k poslednému dňu účtovného obdobia; uvádza sa aj ich percentuálny podiel na upísanom základnom imaní.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(5)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iných aktívach a iných pasívach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K iným aktívam a iným pasívam sa uvádzajú tieto informácie: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 </w:t>
      </w:r>
    </w:p>
    <w:p w:rsidR="00650024" w:rsidRPr="002C4A44" w:rsidRDefault="00650024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opis a hodnota podmienených záväzkov vyplývajúcich napríklad zo súdnych rozhodnutí, z poskytnutých záruk, zo všeobecne záväzných právnych predpisov, z ručenia podľa jednotlivých druhov ručenia; takýmito podmienenými záväzkami sú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V poznámkach sa uvádzajú významné položky ostatných finančných povinností, ktoré sa nevykazujú v účtovných výkazoch, napríklad zákonná povinnosť alebo zmluvná povinnosť odobrať určité množstvo produktu, uskutočniť investície a veľké opravy.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Ku skutočnostiam sledovaným na podsúvahových účtoch sa v poznámkach uvádzajú informácie o významných položkách prenajatého majetku, majetku prijatého do úschovy, o pohľadávkach a záväzkoch z opcií, odpísaných pohľadávkach a podobne. </w:t>
      </w:r>
    </w:p>
    <w:p w:rsidR="0065002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0D65EB" w:rsidRPr="000D65EB" w:rsidRDefault="000D65EB" w:rsidP="00A20833">
      <w:pPr>
        <w:pStyle w:val="Default"/>
        <w:rPr>
          <w:rFonts w:ascii="Arial CE" w:hAnsi="Arial CE"/>
          <w:sz w:val="16"/>
          <w:szCs w:val="16"/>
        </w:rPr>
      </w:pPr>
      <w:r w:rsidRPr="000D65EB">
        <w:rPr>
          <w:rFonts w:ascii="Arial CE" w:hAnsi="Arial CE"/>
          <w:sz w:val="16"/>
          <w:szCs w:val="16"/>
        </w:rPr>
        <w:t>Tabuľka k bodu (3)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30"/>
        <w:gridCol w:w="2504"/>
        <w:gridCol w:w="2567"/>
      </w:tblGrid>
      <w:tr w:rsidR="000D65EB" w:rsidRPr="00E356AC" w:rsidTr="00B577F8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5EB" w:rsidRPr="00E356AC" w:rsidRDefault="000D65EB" w:rsidP="00B577F8">
            <w:pPr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5EB" w:rsidRPr="00E356AC" w:rsidRDefault="000D65EB" w:rsidP="00B577F8">
            <w:pPr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Odpísané pohľadávky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Pohľadávky z leasingu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0D65EB" w:rsidRPr="002C4A44" w:rsidRDefault="000D65EB" w:rsidP="00A20833">
      <w:pPr>
        <w:pStyle w:val="Default"/>
        <w:rPr>
          <w:rFonts w:ascii="Arial CE" w:hAnsi="Arial CE"/>
          <w:sz w:val="20"/>
          <w:szCs w:val="20"/>
        </w:rPr>
      </w:pP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lastRenderedPageBreak/>
        <w:t>Čl. VI</w:t>
      </w:r>
    </w:p>
    <w:p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Udalosti, ktoré nastali po dni, ku ktorému sa zostavuje účtovná závierka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Uvádzajú sa informácie o charaktere a finančnom vplyve významných udalostí, ktoré nastali po dni, ku ktorému sa zostavuje účtovná závierka do dňa zostavenia účtovnej závierky a ktoré nie sú zohľadnené v súvahe alebo vo výkaze ziskov a strát, napríklad informácie o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poklese alebo zvýšení trhovej ceny finančného majetku ako dôsledku udalostí, ktoré nastali po dni, ku ktorému sa zostavuje účtovná závierka do dňa zostavenia účtovnej závierky, s uvedením dôvodu týchto zmien,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dôvodoch pre zmenu výšky rezerv a opravných položiek, ktoré nastali v dôsledku udalostí po dni, ku ktorému sa zostavuje účtovná závierka do dňa zostavenia účtovnej závierky,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zmene spoločníkov účtovnej jednotky,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prijatí rozhodnutia o predaji účtovnej jednotky alebo jej časti,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zmenách významných položiek dlhodobého finančného majetku,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začatí alebo ukončení činnosti časti účtovnej jednotky, napríklad odštepného závodu, organizačnej zložky, prevádzkarne,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g) vydaných dlhopisoch a iných cenných papieroch,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h) zlúčení, splynutí, rozdelení a zmene právnej formy účtovnej jednotky,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i) mimoriadnych udalostiach, ak majú vplyv na hospodárenie účtovnej jednotky, napríklad o živelnej pohrome, </w:t>
      </w: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j) získaní alebo odobratí licencií alebo iných povolení významných pre činnosť účtovnej jednotky a podobne.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VII</w:t>
      </w:r>
    </w:p>
    <w:p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Ostatné informácie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V poznámkach sa uvádza 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A20833" w:rsidRPr="002C4A44" w:rsidRDefault="00A20833" w:rsidP="00650024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všetkých formách prijatej náhrady,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účtovných zásadách použitých pri prideľovaní nákladov a výnosov, </w:t>
      </w: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všetkých druhoch činností účtovnej jednotky.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(2) V poznámkach účtovnej jednotky, na ktorú sa vzťahuje § 23d ods. 6 zákona, ktorej činnosť je zaradená do kategórie priemyselnej výroby podľa osobitného predpisu</w:t>
      </w:r>
      <w:r w:rsidR="00650024" w:rsidRPr="002C4A44">
        <w:rPr>
          <w:rStyle w:val="Odkaznapoznmkupodiarou"/>
          <w:rFonts w:ascii="Arial CE" w:hAnsi="Arial CE"/>
          <w:sz w:val="20"/>
          <w:szCs w:val="20"/>
        </w:rPr>
        <w:footnoteReference w:id="3"/>
      </w:r>
      <w:r w:rsidRPr="002C4A44">
        <w:rPr>
          <w:rFonts w:ascii="Arial CE" w:hAnsi="Arial CE"/>
          <w:sz w:val="20"/>
          <w:szCs w:val="20"/>
        </w:rPr>
        <w:t xml:space="preserve"> a ktorej čistý obrat za bezprostredne predchádzajúce účtovné obdobie bol väčší ako 250 000 000 eur, sa uvedú aj informácie o </w:t>
      </w:r>
    </w:p>
    <w:p w:rsidR="00650024" w:rsidRPr="002C4A44" w:rsidRDefault="00650024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výške dotácií a návratných finančných výpomocí, </w:t>
      </w:r>
    </w:p>
    <w:p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prijatých úveroch, poskytnutých prečerpaniach úverov, prijatých kapitálových príspevkoch s uvedením úrokových sadzieb a o podmienkach poskytnutia úveru a zárukách poskytnutých účtovnou jednotkou, </w:t>
      </w:r>
    </w:p>
    <w:p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vyplatených dividendách a výške nerozdeleného zisku, </w:t>
      </w: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g) iných formách prijatej štátnej pomoci, najmä odpustenie súm, ktoré účtovná jednotka dlhuje štátu alebo inému subjektu verejnej správy.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V poznámkach účtovnej jednotky, na ktorú sa vzťahuje § 23d ods. 6 zákona sa uvedú aj informácie o finančných vzťahoch medzi orgánom verejnej moci a účtovnou jednotkou, a to o: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náhradách strát z hospodárskej činnosti účtovnej jednotky, </w:t>
      </w:r>
    </w:p>
    <w:p w:rsidR="00650024" w:rsidRPr="002C4A44" w:rsidRDefault="00650024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peňažných vkladoch a nepeňažných vkladoch,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nenávratných finančných príspevkoch alebo pôžičkách za zvýhodnených podmienok,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finančných výhodách, ktorými sú napríklad nevymáhanie pohľadávky voči účtovnej jednotke,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vzdaní sa dividend alebo podielov na zisku, </w:t>
      </w:r>
    </w:p>
    <w:p w:rsidR="00650024" w:rsidRPr="002C4A44" w:rsidRDefault="00650024" w:rsidP="00650024">
      <w:pPr>
        <w:pStyle w:val="Default"/>
        <w:ind w:firstLine="708"/>
        <w:rPr>
          <w:rFonts w:ascii="Arial CE" w:hAnsi="Arial CE"/>
          <w:sz w:val="20"/>
          <w:szCs w:val="20"/>
        </w:rPr>
      </w:pPr>
    </w:p>
    <w:p w:rsidR="00A20833" w:rsidRDefault="00A20833" w:rsidP="00650024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poskytnutých náhradách za finančné povinnosti uložené orgánom verejnej moci. </w:t>
      </w:r>
    </w:p>
    <w:p w:rsidR="002C4A44" w:rsidRDefault="002C4A44" w:rsidP="00650024">
      <w:pPr>
        <w:pStyle w:val="Default"/>
        <w:ind w:firstLine="708"/>
        <w:rPr>
          <w:rFonts w:ascii="Arial CE" w:hAnsi="Arial CE"/>
          <w:sz w:val="20"/>
          <w:szCs w:val="20"/>
        </w:rPr>
      </w:pPr>
    </w:p>
    <w:p w:rsidR="002C4A44" w:rsidRDefault="002C4A44" w:rsidP="00650024">
      <w:pPr>
        <w:pStyle w:val="Default"/>
        <w:ind w:firstLine="708"/>
        <w:rPr>
          <w:rFonts w:ascii="Arial CE" w:hAnsi="Arial CE"/>
          <w:sz w:val="20"/>
          <w:szCs w:val="20"/>
        </w:rPr>
      </w:pPr>
    </w:p>
    <w:sectPr w:rsidR="002C4A44" w:rsidSect="00A2083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7338"/>
      <w:pgMar w:top="1834" w:right="1156" w:bottom="880" w:left="1205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B1585" w:rsidRDefault="002B1585" w:rsidP="00650024">
      <w:r>
        <w:separator/>
      </w:r>
    </w:p>
  </w:endnote>
  <w:endnote w:type="continuationSeparator" w:id="0">
    <w:p w:rsidR="002B1585" w:rsidRDefault="002B1585" w:rsidP="006500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B7538" w:rsidRDefault="003B753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B7538" w:rsidRDefault="003B7538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B7538" w:rsidRDefault="003B753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B1585" w:rsidRDefault="002B1585" w:rsidP="00650024">
      <w:r>
        <w:separator/>
      </w:r>
    </w:p>
  </w:footnote>
  <w:footnote w:type="continuationSeparator" w:id="0">
    <w:p w:rsidR="002B1585" w:rsidRDefault="002B1585" w:rsidP="00650024">
      <w:r>
        <w:continuationSeparator/>
      </w:r>
    </w:p>
  </w:footnote>
  <w:footnote w:id="1">
    <w:p w:rsidR="00650024" w:rsidRPr="002C4A44" w:rsidRDefault="00650024" w:rsidP="00650024">
      <w:pPr>
        <w:pStyle w:val="Default"/>
        <w:rPr>
          <w:rFonts w:ascii="Arial CE" w:hAnsi="Arial CE"/>
          <w:sz w:val="16"/>
          <w:szCs w:val="16"/>
        </w:rPr>
      </w:pPr>
      <w:r w:rsidRPr="002C4A44">
        <w:rPr>
          <w:rStyle w:val="Odkaznapoznmkupodiarou"/>
          <w:sz w:val="16"/>
          <w:szCs w:val="16"/>
        </w:rPr>
        <w:footnoteRef/>
      </w:r>
      <w:r w:rsidRPr="002C4A44">
        <w:rPr>
          <w:sz w:val="16"/>
          <w:szCs w:val="16"/>
        </w:rPr>
        <w:t xml:space="preserve"> </w:t>
      </w:r>
      <w:r w:rsidRPr="002C4A44">
        <w:rPr>
          <w:rFonts w:ascii="Arial CE" w:hAnsi="Arial CE"/>
          <w:sz w:val="16"/>
          <w:szCs w:val="16"/>
        </w:rPr>
        <w:t xml:space="preserve">2)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</w:t>
      </w:r>
      <w:r w:rsidRPr="002C4A44">
        <w:rPr>
          <w:rStyle w:val="Odkaznavysvetlivku"/>
          <w:rFonts w:ascii="Arial CE" w:hAnsi="Arial CE"/>
          <w:sz w:val="16"/>
          <w:szCs w:val="16"/>
        </w:rPr>
        <w:footnoteRef/>
      </w:r>
    </w:p>
    <w:p w:rsidR="00650024" w:rsidRPr="002C4A44" w:rsidRDefault="00650024">
      <w:pPr>
        <w:pStyle w:val="Textpoznmkypodiarou"/>
        <w:rPr>
          <w:sz w:val="16"/>
          <w:szCs w:val="16"/>
        </w:rPr>
      </w:pPr>
    </w:p>
  </w:footnote>
  <w:footnote w:id="2">
    <w:p w:rsidR="00650024" w:rsidRPr="002C4A44" w:rsidRDefault="00650024">
      <w:pPr>
        <w:pStyle w:val="Textpoznmkypodiarou"/>
        <w:rPr>
          <w:sz w:val="16"/>
          <w:szCs w:val="16"/>
        </w:rPr>
      </w:pPr>
    </w:p>
  </w:footnote>
  <w:footnote w:id="3">
    <w:p w:rsidR="00650024" w:rsidRPr="002C4A44" w:rsidRDefault="00650024">
      <w:pPr>
        <w:pStyle w:val="Textpoznmkypodiarou"/>
        <w:rPr>
          <w:sz w:val="16"/>
          <w:szCs w:val="16"/>
        </w:rPr>
      </w:pPr>
      <w:r w:rsidRPr="002C4A44">
        <w:rPr>
          <w:rStyle w:val="Odkaznapoznmkupodiarou"/>
          <w:sz w:val="16"/>
          <w:szCs w:val="16"/>
        </w:rPr>
        <w:footnoteRef/>
      </w:r>
      <w:r w:rsidRPr="002C4A44">
        <w:rPr>
          <w:sz w:val="16"/>
          <w:szCs w:val="16"/>
        </w:rPr>
        <w:t xml:space="preserve"> Sekcia C prílohy vyhlášky Štatistického úradu Slovenskej republiky č. 306/2007 Z. z., ktorou sa vydáva Štatistická klasifikácia ekonomických činností. 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B7538" w:rsidRDefault="003B753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719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0"/>
      <w:gridCol w:w="280"/>
      <w:gridCol w:w="280"/>
      <w:gridCol w:w="560"/>
      <w:gridCol w:w="280"/>
      <w:gridCol w:w="280"/>
      <w:gridCol w:w="1599"/>
      <w:gridCol w:w="280"/>
      <w:gridCol w:w="280"/>
      <w:gridCol w:w="302"/>
      <w:gridCol w:w="302"/>
      <w:gridCol w:w="302"/>
      <w:gridCol w:w="302"/>
      <w:gridCol w:w="302"/>
      <w:gridCol w:w="302"/>
      <w:gridCol w:w="302"/>
      <w:gridCol w:w="302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650024" w:rsidRPr="00FC4B56" w:rsidTr="00280A63">
      <w:trPr>
        <w:trHeight w:val="300"/>
      </w:trPr>
      <w:tc>
        <w:tcPr>
          <w:tcW w:w="1400" w:type="dxa"/>
          <w:gridSpan w:val="4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jc w:val="center"/>
            <w:rPr>
              <w:rFonts w:ascii="Calibri" w:hAnsi="Calibri"/>
              <w:color w:val="000000"/>
            </w:rPr>
          </w:pPr>
          <w:proofErr w:type="spellStart"/>
          <w:r w:rsidRPr="00FC4B56">
            <w:rPr>
              <w:rFonts w:ascii="Calibri" w:hAnsi="Calibri"/>
              <w:color w:val="000000"/>
              <w:sz w:val="22"/>
            </w:rPr>
            <w:t>Úč</w:t>
          </w:r>
          <w:proofErr w:type="spellEnd"/>
          <w:r w:rsidRPr="00FC4B56">
            <w:rPr>
              <w:rFonts w:ascii="Calibri" w:hAnsi="Calibri"/>
              <w:color w:val="000000"/>
              <w:sz w:val="22"/>
            </w:rPr>
            <w:t xml:space="preserve"> POD 3-01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DIČ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</w:tr>
    <w:tr w:rsidR="00650024" w:rsidRPr="00FC4B56" w:rsidTr="00650024">
      <w:trPr>
        <w:trHeight w:val="331"/>
      </w:trPr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3B7538">
            <w:rPr>
              <w:rFonts w:ascii="Calibri" w:hAnsi="Calibri"/>
              <w:color w:val="000000"/>
              <w:sz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3B7538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8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3B7538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0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3B7538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1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3B7538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0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3B7538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1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3B7538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6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3B7538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2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3B7538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3B7538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3B7538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3B7538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3B7538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3B7538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3B7538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3B7538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3B7538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3B7538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1</w:t>
          </w:r>
          <w:bookmarkStart w:id="0" w:name="_GoBack"/>
          <w:bookmarkEnd w:id="0"/>
        </w:p>
      </w:tc>
    </w:tr>
  </w:tbl>
  <w:p w:rsidR="00650024" w:rsidRDefault="00650024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B7538" w:rsidRDefault="003B753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D044F99"/>
    <w:multiLevelType w:val="hybridMultilevel"/>
    <w:tmpl w:val="BC465F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AA5213"/>
    <w:multiLevelType w:val="hybridMultilevel"/>
    <w:tmpl w:val="3C68E5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20833"/>
    <w:rsid w:val="00014F35"/>
    <w:rsid w:val="000824FC"/>
    <w:rsid w:val="000D65EB"/>
    <w:rsid w:val="00104CBE"/>
    <w:rsid w:val="00104CF6"/>
    <w:rsid w:val="0010796B"/>
    <w:rsid w:val="00123F1F"/>
    <w:rsid w:val="00124B4B"/>
    <w:rsid w:val="00170CB5"/>
    <w:rsid w:val="002052C4"/>
    <w:rsid w:val="002B1585"/>
    <w:rsid w:val="002C0150"/>
    <w:rsid w:val="002C4A44"/>
    <w:rsid w:val="0031338E"/>
    <w:rsid w:val="003B7538"/>
    <w:rsid w:val="0040300D"/>
    <w:rsid w:val="00426E80"/>
    <w:rsid w:val="005E1C8A"/>
    <w:rsid w:val="006171F8"/>
    <w:rsid w:val="00650024"/>
    <w:rsid w:val="006A0AB4"/>
    <w:rsid w:val="006A7C8A"/>
    <w:rsid w:val="007619D7"/>
    <w:rsid w:val="0076277C"/>
    <w:rsid w:val="00786CB1"/>
    <w:rsid w:val="007A0F50"/>
    <w:rsid w:val="008948EC"/>
    <w:rsid w:val="008C12FE"/>
    <w:rsid w:val="008F5FE5"/>
    <w:rsid w:val="009546D2"/>
    <w:rsid w:val="00962DA0"/>
    <w:rsid w:val="009D09A4"/>
    <w:rsid w:val="00A20833"/>
    <w:rsid w:val="00A42978"/>
    <w:rsid w:val="00A873AF"/>
    <w:rsid w:val="00AD23CF"/>
    <w:rsid w:val="00B202C7"/>
    <w:rsid w:val="00BD039E"/>
    <w:rsid w:val="00D10215"/>
    <w:rsid w:val="00D20B35"/>
    <w:rsid w:val="00DB0895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BC1B438"/>
  <w15:docId w15:val="{24565646-185F-4157-A90F-220E7AC51A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70CB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2083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650024"/>
    <w:pPr>
      <w:tabs>
        <w:tab w:val="center" w:pos="4536"/>
        <w:tab w:val="right" w:pos="9072"/>
      </w:tabs>
    </w:pPr>
    <w:rPr>
      <w:rFonts w:eastAsia="Calibri"/>
      <w:szCs w:val="22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650024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65002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50024"/>
    <w:rPr>
      <w:rFonts w:ascii="Times New Roman" w:hAnsi="Times New Roman" w:cs="Times New Roman"/>
      <w:sz w:val="24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650024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650024"/>
    <w:rPr>
      <w:vertAlign w:val="superscript"/>
    </w:rPr>
  </w:style>
  <w:style w:type="paragraph" w:customStyle="1" w:styleId="TopHeader">
    <w:name w:val="Top Header"/>
    <w:basedOn w:val="Normlny"/>
    <w:qFormat/>
    <w:rsid w:val="00170CB5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170CB5"/>
    <w:pPr>
      <w:jc w:val="right"/>
    </w:pPr>
    <w:rPr>
      <w:rFonts w:ascii="Arial Narrow" w:hAnsi="Arial Narrow"/>
      <w:sz w:val="20"/>
    </w:rPr>
  </w:style>
  <w:style w:type="character" w:customStyle="1" w:styleId="ValueChar">
    <w:name w:val="Value Char"/>
    <w:link w:val="Value"/>
    <w:locked/>
    <w:rsid w:val="00170CB5"/>
    <w:rPr>
      <w:rFonts w:ascii="Arial Narrow" w:eastAsia="Times New Roman" w:hAnsi="Arial Narrow" w:cs="Times New Roman"/>
      <w:sz w:val="20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79860F6-90D6-415F-AC0A-09E832B111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6</Pages>
  <Words>2293</Words>
  <Characters>13075</Characters>
  <Application>Microsoft Office Word</Application>
  <DocSecurity>0</DocSecurity>
  <Lines>108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miro lago</cp:lastModifiedBy>
  <cp:revision>3</cp:revision>
  <dcterms:created xsi:type="dcterms:W3CDTF">2016-02-29T14:54:00Z</dcterms:created>
  <dcterms:modified xsi:type="dcterms:W3CDTF">2020-11-02T21:00:00Z</dcterms:modified>
</cp:coreProperties>
</file>