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5B5812" w14:textId="74C808F2" w:rsidR="00056807" w:rsidRDefault="008D71E7">
      <w:pPr>
        <w:rPr>
          <w:rFonts w:ascii="Arial Narrow" w:hAnsi="Arial Narrow"/>
          <w:sz w:val="24"/>
          <w:szCs w:val="24"/>
        </w:rPr>
      </w:pPr>
      <w:r w:rsidRPr="008D71E7">
        <w:rPr>
          <w:rFonts w:ascii="Arial Narrow" w:hAnsi="Arial Narrow"/>
          <w:sz w:val="24"/>
          <w:szCs w:val="24"/>
        </w:rPr>
        <w:t>Poznámky: ÚČ MÚJ 3 -01</w:t>
      </w:r>
    </w:p>
    <w:p w14:paraId="390C22FA" w14:textId="6CB24BF2" w:rsidR="008D71E7" w:rsidRDefault="008D71E7">
      <w:p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IČO: </w:t>
      </w:r>
      <w:r>
        <w:rPr>
          <w:rFonts w:ascii="Arial Narrow" w:hAnsi="Arial Narrow"/>
          <w:sz w:val="24"/>
          <w:szCs w:val="24"/>
        </w:rPr>
        <w:tab/>
      </w:r>
      <w:r w:rsidR="005660DC">
        <w:rPr>
          <w:rFonts w:ascii="Arial Narrow" w:hAnsi="Arial Narrow"/>
          <w:sz w:val="24"/>
          <w:szCs w:val="24"/>
        </w:rPr>
        <w:t>52511511</w:t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  <w:t>DIČ: 212</w:t>
      </w:r>
      <w:r w:rsidR="005660DC">
        <w:rPr>
          <w:rFonts w:ascii="Arial Narrow" w:hAnsi="Arial Narrow"/>
          <w:sz w:val="24"/>
          <w:szCs w:val="24"/>
        </w:rPr>
        <w:t>1082469</w:t>
      </w:r>
    </w:p>
    <w:p w14:paraId="4C05BA67" w14:textId="12CCEE11" w:rsidR="008D71E7" w:rsidRDefault="008D71E7">
      <w:pPr>
        <w:rPr>
          <w:rFonts w:ascii="Arial Narrow" w:hAnsi="Arial Narrow"/>
          <w:sz w:val="24"/>
          <w:szCs w:val="24"/>
        </w:rPr>
      </w:pPr>
    </w:p>
    <w:p w14:paraId="5AD5C430" w14:textId="5F09E203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Pr="00A65E7D">
        <w:rPr>
          <w:rFonts w:ascii="Arial Narrow" w:hAnsi="Arial Narrow"/>
          <w:b/>
          <w:bCs/>
          <w:sz w:val="24"/>
          <w:szCs w:val="24"/>
        </w:rPr>
        <w:t>Poznámky účtovnej závierky zostavenej k 31.12.2019</w:t>
      </w:r>
    </w:p>
    <w:p w14:paraId="1930802F" w14:textId="74B23E8C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</w:p>
    <w:p w14:paraId="751678E4" w14:textId="5BBECF29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sz w:val="24"/>
          <w:szCs w:val="24"/>
          <w:u w:val="single"/>
        </w:rPr>
        <w:t>Obchodné meno:</w:t>
      </w:r>
      <w:r w:rsidR="005660DC">
        <w:rPr>
          <w:rFonts w:ascii="Arial Narrow" w:hAnsi="Arial Narrow"/>
          <w:sz w:val="24"/>
          <w:szCs w:val="24"/>
        </w:rPr>
        <w:t xml:space="preserve"> ADVISORY GROUP s.r.o.</w:t>
      </w:r>
    </w:p>
    <w:p w14:paraId="73FB93B9" w14:textId="62E7C9F4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sz w:val="24"/>
          <w:szCs w:val="24"/>
          <w:u w:val="single"/>
        </w:rPr>
        <w:t>Sídlo:</w:t>
      </w:r>
      <w:r>
        <w:rPr>
          <w:rFonts w:ascii="Arial Narrow" w:hAnsi="Arial Narrow"/>
          <w:sz w:val="24"/>
          <w:szCs w:val="24"/>
        </w:rPr>
        <w:t xml:space="preserve"> </w:t>
      </w:r>
      <w:r w:rsidRPr="00A65E7D">
        <w:rPr>
          <w:rFonts w:ascii="Arial Narrow" w:hAnsi="Arial Narrow"/>
          <w:b/>
          <w:bCs/>
          <w:sz w:val="24"/>
          <w:szCs w:val="24"/>
        </w:rPr>
        <w:t>Miletičová 5</w:t>
      </w:r>
    </w:p>
    <w:p w14:paraId="713B7AA4" w14:textId="3E71B95E" w:rsidR="008D71E7" w:rsidRPr="00A65E7D" w:rsidRDefault="008D71E7">
      <w:pPr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b/>
          <w:bCs/>
          <w:sz w:val="24"/>
          <w:szCs w:val="24"/>
        </w:rPr>
        <w:t xml:space="preserve">         821 07 Bratislava</w:t>
      </w:r>
    </w:p>
    <w:p w14:paraId="1B27C858" w14:textId="4A088E64" w:rsidR="005660DC" w:rsidRDefault="005660DC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Obchodná spoločnosť Advisory group s.r.o. bola zapísaná do obchodného registra dňa 7.8.2019.</w:t>
      </w:r>
    </w:p>
    <w:p w14:paraId="2BE10F8F" w14:textId="6C80902C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Obchodná spoločnosť </w:t>
      </w:r>
      <w:r w:rsidR="005660DC">
        <w:rPr>
          <w:rFonts w:ascii="Arial Narrow" w:hAnsi="Arial Narrow"/>
          <w:sz w:val="24"/>
          <w:szCs w:val="24"/>
        </w:rPr>
        <w:t>Advisory group</w:t>
      </w:r>
      <w:r>
        <w:rPr>
          <w:rFonts w:ascii="Arial Narrow" w:hAnsi="Arial Narrow"/>
          <w:sz w:val="24"/>
          <w:szCs w:val="24"/>
        </w:rPr>
        <w:t xml:space="preserve"> s.r.o. nie je súčasťou konsolidovaného celku. Spoločníkom je fyzická osoba.</w:t>
      </w:r>
    </w:p>
    <w:p w14:paraId="2F98A3C8" w14:textId="3E07447A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nie je zamestnávateľom.</w:t>
      </w:r>
    </w:p>
    <w:p w14:paraId="37DAD1E4" w14:textId="77777777" w:rsidR="00A65E7D" w:rsidRDefault="00A65E7D" w:rsidP="00A65E7D">
      <w:pPr>
        <w:pStyle w:val="Odsekzoznamu"/>
        <w:rPr>
          <w:rFonts w:ascii="Arial Narrow" w:hAnsi="Arial Narrow"/>
          <w:sz w:val="24"/>
          <w:szCs w:val="24"/>
        </w:rPr>
      </w:pPr>
    </w:p>
    <w:p w14:paraId="038DCCFD" w14:textId="1945F238" w:rsidR="008D71E7" w:rsidRPr="00A65E7D" w:rsidRDefault="008D71E7" w:rsidP="00A65E7D">
      <w:pPr>
        <w:pStyle w:val="Odsekzoznamu"/>
        <w:rPr>
          <w:rFonts w:ascii="Arial Narrow" w:hAnsi="Arial Narrow"/>
          <w:b/>
          <w:bCs/>
          <w:sz w:val="24"/>
          <w:szCs w:val="24"/>
        </w:rPr>
      </w:pPr>
      <w:r w:rsidRPr="00A65E7D">
        <w:rPr>
          <w:rFonts w:ascii="Arial Narrow" w:hAnsi="Arial Narrow"/>
          <w:b/>
          <w:bCs/>
          <w:sz w:val="24"/>
          <w:szCs w:val="24"/>
        </w:rPr>
        <w:t>Informácie o prijatých postupoch</w:t>
      </w:r>
    </w:p>
    <w:p w14:paraId="2B6A1348" w14:textId="42FCAA5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Riadna účtovná závierka k 31.12.2019 je zostavená za predpokladu nepretržitého pokračovania vo svojej činnosti. Spoločnosť nie je v predĺžení a nepredpokladá ukončenie činnosti likvidáciou.</w:t>
      </w:r>
    </w:p>
    <w:p w14:paraId="27793B58" w14:textId="5A3818ED" w:rsidR="008D71E7" w:rsidRPr="00413CDD" w:rsidRDefault="008D71E7" w:rsidP="00413CD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Spoločnosť </w:t>
      </w:r>
      <w:r w:rsidR="005660DC">
        <w:rPr>
          <w:rFonts w:ascii="Arial Narrow" w:hAnsi="Arial Narrow"/>
          <w:sz w:val="24"/>
          <w:szCs w:val="24"/>
        </w:rPr>
        <w:t xml:space="preserve"> nevlastní dlhodobý majetok a nemá žiadne zásoby.</w:t>
      </w:r>
    </w:p>
    <w:p w14:paraId="71C4A696" w14:textId="4FEEC6C8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obsahovú náplň na tvorbu rezerv.</w:t>
      </w:r>
    </w:p>
    <w:p w14:paraId="164CD28E" w14:textId="1449863F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záväzky po lehote splatnosti.</w:t>
      </w:r>
    </w:p>
    <w:p w14:paraId="63AFDBCD" w14:textId="762539A1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pohľadávky po lehote splatnosti.</w:t>
      </w:r>
    </w:p>
    <w:p w14:paraId="0D20D000" w14:textId="6F3130A4" w:rsidR="008D71E7" w:rsidRDefault="008D71E7" w:rsidP="008D71E7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Spoločnosť nemá podmienený majetok a podmienené záväzky.</w:t>
      </w:r>
    </w:p>
    <w:p w14:paraId="4D23E73B" w14:textId="77777777" w:rsidR="008D71E7" w:rsidRPr="008D71E7" w:rsidRDefault="008D71E7" w:rsidP="00A65E7D">
      <w:pPr>
        <w:pStyle w:val="Odsekzoznamu"/>
        <w:rPr>
          <w:rFonts w:ascii="Arial Narrow" w:hAnsi="Arial Narrow"/>
          <w:sz w:val="24"/>
          <w:szCs w:val="24"/>
        </w:rPr>
      </w:pPr>
    </w:p>
    <w:sectPr w:rsidR="008D71E7" w:rsidRPr="008D71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0F2386B"/>
    <w:multiLevelType w:val="hybridMultilevel"/>
    <w:tmpl w:val="C2E8D3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1E7"/>
    <w:rsid w:val="00016C21"/>
    <w:rsid w:val="00056807"/>
    <w:rsid w:val="00413CDD"/>
    <w:rsid w:val="005660DC"/>
    <w:rsid w:val="008D71E7"/>
    <w:rsid w:val="00A65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7EA54"/>
  <w15:chartTrackingRefBased/>
  <w15:docId w15:val="{C87CD524-E314-4FC9-BD11-84652D499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D71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2020-11-02T16:34:00Z</dcterms:created>
  <dcterms:modified xsi:type="dcterms:W3CDTF">2020-11-02T16:35:00Z</dcterms:modified>
</cp:coreProperties>
</file>