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49A5" w:rsidRDefault="00BB49A5" w:rsidP="00BB49A5">
      <w:pPr>
        <w:pStyle w:val="Default"/>
      </w:pPr>
    </w:p>
    <w:p w:rsidR="00BB49A5" w:rsidRDefault="00BB49A5" w:rsidP="00BB49A5">
      <w:pPr>
        <w:pStyle w:val="Default"/>
        <w:rPr>
          <w:sz w:val="18"/>
          <w:szCs w:val="18"/>
        </w:rPr>
      </w:pPr>
      <w:r>
        <w:t xml:space="preserve"> </w:t>
      </w:r>
      <w:r>
        <w:rPr>
          <w:sz w:val="18"/>
          <w:szCs w:val="18"/>
        </w:rPr>
        <w:t xml:space="preserve">Poznámky Úč POD  3 – 01                                                                                        </w:t>
      </w:r>
    </w:p>
    <w:p w:rsidR="00BB49A5" w:rsidRDefault="00BB49A5" w:rsidP="00BB49A5">
      <w:pPr>
        <w:pStyle w:val="Default"/>
        <w:rPr>
          <w:sz w:val="18"/>
          <w:szCs w:val="18"/>
        </w:rPr>
      </w:pPr>
    </w:p>
    <w:p w:rsidR="00BB49A5" w:rsidRDefault="00BB49A5" w:rsidP="00BB49A5">
      <w:pPr>
        <w:pStyle w:val="Default"/>
        <w:rPr>
          <w:sz w:val="18"/>
          <w:szCs w:val="18"/>
        </w:rPr>
      </w:pPr>
    </w:p>
    <w:p w:rsidR="00BB49A5" w:rsidRPr="00BB49A5" w:rsidRDefault="00BB49A5" w:rsidP="00BB49A5">
      <w:pPr>
        <w:pStyle w:val="Default"/>
        <w:ind w:left="6372"/>
        <w:rPr>
          <w:sz w:val="20"/>
          <w:szCs w:val="18"/>
        </w:rPr>
      </w:pPr>
      <w:r w:rsidRPr="00BB49A5">
        <w:rPr>
          <w:sz w:val="20"/>
          <w:szCs w:val="18"/>
        </w:rPr>
        <w:t xml:space="preserve"> I</w:t>
      </w:r>
      <w:r>
        <w:rPr>
          <w:sz w:val="20"/>
          <w:szCs w:val="18"/>
        </w:rPr>
        <w:t xml:space="preserve">ČO                </w:t>
      </w:r>
      <w:r w:rsidRPr="00BB49A5">
        <w:rPr>
          <w:sz w:val="20"/>
          <w:szCs w:val="18"/>
        </w:rPr>
        <w:t xml:space="preserve">        </w:t>
      </w:r>
      <w:r>
        <w:rPr>
          <w:sz w:val="20"/>
          <w:szCs w:val="18"/>
        </w:rPr>
        <w:t xml:space="preserve"> </w:t>
      </w:r>
      <w:r w:rsidRPr="00BB49A5">
        <w:rPr>
          <w:sz w:val="20"/>
          <w:szCs w:val="18"/>
        </w:rPr>
        <w:t xml:space="preserve">  </w:t>
      </w:r>
      <w:r w:rsidR="006A3ABC">
        <w:rPr>
          <w:sz w:val="20"/>
          <w:szCs w:val="18"/>
        </w:rPr>
        <w:t>47598140</w:t>
      </w:r>
    </w:p>
    <w:p w:rsidR="00BB49A5" w:rsidRPr="00BB49A5" w:rsidRDefault="00BB49A5" w:rsidP="00BB49A5">
      <w:pPr>
        <w:pStyle w:val="Default"/>
        <w:ind w:left="5664" w:firstLine="708"/>
        <w:rPr>
          <w:sz w:val="20"/>
          <w:szCs w:val="18"/>
        </w:rPr>
      </w:pPr>
      <w:r w:rsidRPr="00BB49A5">
        <w:rPr>
          <w:sz w:val="20"/>
          <w:szCs w:val="18"/>
        </w:rPr>
        <w:t xml:space="preserve"> DIČ</w:t>
      </w:r>
      <w:r>
        <w:rPr>
          <w:sz w:val="20"/>
          <w:szCs w:val="18"/>
        </w:rPr>
        <w:t xml:space="preserve">                       </w:t>
      </w:r>
      <w:r w:rsidR="006A3ABC">
        <w:rPr>
          <w:sz w:val="20"/>
          <w:szCs w:val="18"/>
        </w:rPr>
        <w:t>2023980244</w:t>
      </w:r>
      <w:r>
        <w:rPr>
          <w:sz w:val="20"/>
          <w:szCs w:val="18"/>
        </w:rPr>
        <w:t xml:space="preserve">    </w:t>
      </w:r>
    </w:p>
    <w:p w:rsidR="00BB49A5" w:rsidRDefault="00BB49A5" w:rsidP="00BB49A5">
      <w:pPr>
        <w:pStyle w:val="Default"/>
        <w:rPr>
          <w:color w:val="auto"/>
        </w:rPr>
      </w:pPr>
    </w:p>
    <w:p w:rsidR="00BB49A5" w:rsidRDefault="00BB49A5" w:rsidP="00BB49A5">
      <w:pPr>
        <w:pStyle w:val="Default"/>
        <w:rPr>
          <w:color w:val="auto"/>
        </w:rPr>
      </w:pP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18"/>
          <w:szCs w:val="18"/>
        </w:rPr>
        <w:t xml:space="preserve">A. VŠEOBECNÉ INFORMÁCIE </w:t>
      </w:r>
    </w:p>
    <w:p w:rsidR="00372AB9" w:rsidRDefault="00372AB9" w:rsidP="00BB49A5">
      <w:pPr>
        <w:pStyle w:val="Default"/>
        <w:rPr>
          <w:b/>
          <w:bCs/>
          <w:color w:val="auto"/>
          <w:sz w:val="18"/>
          <w:szCs w:val="18"/>
        </w:rPr>
      </w:pPr>
    </w:p>
    <w:p w:rsidR="00BB49A5" w:rsidRDefault="00BB49A5" w:rsidP="00372AB9">
      <w:pPr>
        <w:pStyle w:val="Default"/>
        <w:numPr>
          <w:ilvl w:val="0"/>
          <w:numId w:val="9"/>
        </w:numPr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 Obchodné meno a sídlo spoločnosti: </w:t>
      </w:r>
    </w:p>
    <w:p w:rsidR="00BB49A5" w:rsidRDefault="006A3ABC" w:rsidP="00BB49A5">
      <w:pPr>
        <w:pStyle w:val="Default"/>
        <w:tabs>
          <w:tab w:val="left" w:pos="1920"/>
        </w:tabs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DTS TRANS</w:t>
      </w:r>
      <w:r w:rsidR="00BB49A5">
        <w:rPr>
          <w:color w:val="auto"/>
          <w:sz w:val="18"/>
          <w:szCs w:val="18"/>
        </w:rPr>
        <w:t xml:space="preserve">, s. r. o. </w:t>
      </w:r>
      <w:r w:rsidR="00C32F09">
        <w:rPr>
          <w:color w:val="auto"/>
          <w:sz w:val="18"/>
          <w:szCs w:val="18"/>
        </w:rPr>
        <w:t>(ďalej len „spoločnosť)</w:t>
      </w:r>
      <w:r w:rsidR="00BB49A5">
        <w:rPr>
          <w:color w:val="auto"/>
          <w:sz w:val="18"/>
          <w:szCs w:val="18"/>
        </w:rPr>
        <w:tab/>
      </w:r>
    </w:p>
    <w:p w:rsidR="00BB49A5" w:rsidRDefault="006A3ABC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Južná Trieda 4B</w:t>
      </w:r>
    </w:p>
    <w:p w:rsidR="00BB49A5" w:rsidRDefault="006A3ABC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040 01  Košice mestská časť Staré mesto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</w:p>
    <w:p w:rsidR="00C32F09" w:rsidRDefault="00C32F09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372AB9">
      <w:pPr>
        <w:pStyle w:val="Default"/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Hlavnými činnosťami Spoločnosti sú: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</w:p>
    <w:p w:rsidR="00BB49A5" w:rsidRPr="00BB49A5" w:rsidRDefault="00372AB9" w:rsidP="00BB49A5">
      <w:pPr>
        <w:rPr>
          <w:rFonts w:ascii="Times New Roman" w:eastAsia="Times New Roman" w:hAnsi="Times New Roman" w:cs="Times New Roman"/>
          <w:bCs/>
          <w:color w:val="000000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18"/>
          <w:szCs w:val="18"/>
          <w:lang w:eastAsia="sk-SK"/>
        </w:rPr>
        <w:t>S</w:t>
      </w:r>
      <w:r w:rsidR="00BB49A5" w:rsidRPr="00BB49A5">
        <w:rPr>
          <w:rFonts w:ascii="Times New Roman" w:eastAsia="Times New Roman" w:hAnsi="Times New Roman" w:cs="Times New Roman"/>
          <w:bCs/>
          <w:color w:val="000000"/>
          <w:sz w:val="18"/>
          <w:szCs w:val="18"/>
          <w:lang w:eastAsia="sk-SK"/>
        </w:rPr>
        <w:t>prostredkovat</w:t>
      </w:r>
      <w:r w:rsidR="00BB49A5">
        <w:rPr>
          <w:rFonts w:ascii="Times New Roman" w:eastAsia="Times New Roman" w:hAnsi="Times New Roman" w:cs="Times New Roman"/>
          <w:bCs/>
          <w:color w:val="000000"/>
          <w:sz w:val="18"/>
          <w:szCs w:val="18"/>
          <w:lang w:eastAsia="sk-SK"/>
        </w:rPr>
        <w:t>eľská činnosť v oblasti služieb, sprostredkovateľská činnosť v oblasti výroby, sprostredkovateľská činnosť v oblasti obchodu.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372AB9">
      <w:pPr>
        <w:pStyle w:val="Default"/>
        <w:numPr>
          <w:ilvl w:val="0"/>
          <w:numId w:val="9"/>
        </w:numPr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 Právny dôvod na zostavenie účtovnej závierky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Účtovná závierka Spoloč</w:t>
      </w:r>
      <w:r w:rsidR="006A3ABC">
        <w:rPr>
          <w:color w:val="auto"/>
          <w:sz w:val="18"/>
          <w:szCs w:val="18"/>
        </w:rPr>
        <w:t>nosti k 31. decembru 2019</w:t>
      </w:r>
      <w:r>
        <w:rPr>
          <w:color w:val="auto"/>
          <w:sz w:val="18"/>
          <w:szCs w:val="18"/>
        </w:rPr>
        <w:t xml:space="preserve"> je zostavená ako riadna účtovná závierka podľa § 17 ods. 6 zákona NR SR č. 431/2002 Z. z. o účtovníctve (ďalej „zákon o účtovníctve“) za úč</w:t>
      </w:r>
      <w:r w:rsidR="006A3ABC">
        <w:rPr>
          <w:color w:val="auto"/>
          <w:sz w:val="18"/>
          <w:szCs w:val="18"/>
        </w:rPr>
        <w:t>tovné obdobie od 1. januára 2019</w:t>
      </w:r>
      <w:r>
        <w:rPr>
          <w:color w:val="auto"/>
          <w:sz w:val="18"/>
          <w:szCs w:val="18"/>
        </w:rPr>
        <w:t xml:space="preserve"> do 31. decembra 201</w:t>
      </w:r>
      <w:r w:rsidR="006A3ABC">
        <w:rPr>
          <w:color w:val="auto"/>
          <w:sz w:val="18"/>
          <w:szCs w:val="18"/>
        </w:rPr>
        <w:t>9</w:t>
      </w:r>
      <w:r>
        <w:rPr>
          <w:color w:val="auto"/>
          <w:sz w:val="18"/>
          <w:szCs w:val="18"/>
        </w:rPr>
        <w:t xml:space="preserve">.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 </w:t>
      </w:r>
    </w:p>
    <w:p w:rsidR="00C32F09" w:rsidRDefault="00C32F09" w:rsidP="00BB49A5">
      <w:pPr>
        <w:pStyle w:val="Default"/>
        <w:rPr>
          <w:b/>
          <w:bCs/>
          <w:color w:val="auto"/>
          <w:sz w:val="18"/>
          <w:szCs w:val="18"/>
        </w:rPr>
      </w:pPr>
    </w:p>
    <w:p w:rsidR="00BB49A5" w:rsidRDefault="00C32F09" w:rsidP="00372AB9">
      <w:pPr>
        <w:pStyle w:val="Default"/>
        <w:numPr>
          <w:ilvl w:val="0"/>
          <w:numId w:val="9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 Informácie o skupine</w:t>
      </w:r>
    </w:p>
    <w:p w:rsidR="00C32F09" w:rsidRDefault="00C32F09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Spoločnosť nespĺňa podmienky uvedené v § 22 ods. 10 zákona o účtovníctve definujúce povinnosť zostavenia konsolidovanej účtovnej závierky, a preto Spoločnosť nezostavuje konsolidovanú úč</w:t>
      </w:r>
      <w:r w:rsidR="006A3ABC">
        <w:rPr>
          <w:color w:val="auto"/>
          <w:sz w:val="18"/>
          <w:szCs w:val="18"/>
        </w:rPr>
        <w:t>tovnú závierku za rok 2019</w:t>
      </w:r>
      <w:r>
        <w:rPr>
          <w:color w:val="auto"/>
          <w:sz w:val="18"/>
          <w:szCs w:val="18"/>
        </w:rPr>
        <w:t xml:space="preserve"> a ani sa nezahŕňa do žiadnej konsolidovanej účtovnej závierky. </w:t>
      </w:r>
    </w:p>
    <w:p w:rsidR="00C32F09" w:rsidRDefault="00C32F09" w:rsidP="00BB49A5">
      <w:pPr>
        <w:pStyle w:val="Default"/>
        <w:rPr>
          <w:b/>
          <w:bCs/>
          <w:color w:val="auto"/>
          <w:sz w:val="18"/>
          <w:szCs w:val="18"/>
        </w:rPr>
      </w:pPr>
    </w:p>
    <w:p w:rsidR="00BB49A5" w:rsidRDefault="00BB49A5" w:rsidP="00C32F09">
      <w:pPr>
        <w:pStyle w:val="Default"/>
        <w:numPr>
          <w:ilvl w:val="0"/>
          <w:numId w:val="6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INFORMÁCIE O ORGÁNOCH ÚČTOVNEJ JEDNOTKY </w:t>
      </w:r>
    </w:p>
    <w:p w:rsidR="00C32F09" w:rsidRDefault="00C32F09" w:rsidP="00C32F09">
      <w:pPr>
        <w:pStyle w:val="Default"/>
        <w:ind w:left="720"/>
        <w:rPr>
          <w:color w:val="auto"/>
          <w:sz w:val="18"/>
          <w:szCs w:val="18"/>
        </w:rPr>
      </w:pP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Členom štatutárneho orgánu, ani členom dozo</w:t>
      </w:r>
      <w:r w:rsidR="006A3ABC">
        <w:rPr>
          <w:color w:val="auto"/>
          <w:sz w:val="18"/>
          <w:szCs w:val="18"/>
        </w:rPr>
        <w:t>rných orgánov neboli v roku 2019</w:t>
      </w:r>
      <w:r>
        <w:rPr>
          <w:color w:val="auto"/>
          <w:sz w:val="18"/>
          <w:szCs w:val="18"/>
        </w:rPr>
        <w:t xml:space="preserve"> poskytnuté žiadne pôžičky, záruky alebo iné formy zabezpečenia, ani finančné prostriedky alebo iné plnenia na súkromné účely členov, ktoré sa vyúč</w:t>
      </w:r>
      <w:r w:rsidR="00C32F09">
        <w:rPr>
          <w:color w:val="auto"/>
          <w:sz w:val="18"/>
          <w:szCs w:val="18"/>
        </w:rPr>
        <w:t>továvajú.</w:t>
      </w:r>
    </w:p>
    <w:p w:rsidR="00C32F09" w:rsidRDefault="00C32F09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C32F09">
      <w:pPr>
        <w:pStyle w:val="Default"/>
        <w:numPr>
          <w:ilvl w:val="0"/>
          <w:numId w:val="6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INFORMÁCIE O PRIJATÝCH POSTUPOCH </w:t>
      </w:r>
    </w:p>
    <w:p w:rsidR="00C32F09" w:rsidRDefault="00C32F09" w:rsidP="00C32F09">
      <w:pPr>
        <w:pStyle w:val="Default"/>
        <w:ind w:left="720"/>
        <w:rPr>
          <w:color w:val="auto"/>
          <w:sz w:val="18"/>
          <w:szCs w:val="18"/>
        </w:rPr>
      </w:pPr>
    </w:p>
    <w:p w:rsidR="00BB49A5" w:rsidRDefault="00BB49A5" w:rsidP="00C32F09">
      <w:pPr>
        <w:pStyle w:val="Default"/>
        <w:numPr>
          <w:ilvl w:val="0"/>
          <w:numId w:val="7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Východiská pre zostavenie účtovnej závierky </w:t>
      </w:r>
    </w:p>
    <w:p w:rsidR="00C32F09" w:rsidRDefault="00C32F09" w:rsidP="00C32F09">
      <w:pPr>
        <w:pStyle w:val="Default"/>
        <w:ind w:left="360"/>
        <w:rPr>
          <w:color w:val="auto"/>
          <w:sz w:val="18"/>
          <w:szCs w:val="18"/>
        </w:rPr>
      </w:pP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Účtovná závierka bola zostavená za predpokladu, že Spoločnosť bude nepretržite pokračovať vo svojej činnosti (going concern).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Účtovné metódy a všeobecné účtovné zásady boli účtovnou jednotkou konzistentne aplikované. </w:t>
      </w:r>
    </w:p>
    <w:p w:rsidR="00C32F09" w:rsidRDefault="00C32F09" w:rsidP="00BB49A5">
      <w:pPr>
        <w:pStyle w:val="Default"/>
        <w:rPr>
          <w:color w:val="auto"/>
          <w:sz w:val="18"/>
          <w:szCs w:val="18"/>
        </w:rPr>
      </w:pPr>
    </w:p>
    <w:p w:rsidR="00C32F09" w:rsidRPr="00C32F09" w:rsidRDefault="00BB49A5" w:rsidP="00C32F09">
      <w:pPr>
        <w:pStyle w:val="Default"/>
        <w:numPr>
          <w:ilvl w:val="0"/>
          <w:numId w:val="7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Použitie odhadov a úsudkov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 </w:t>
      </w:r>
    </w:p>
    <w:p w:rsidR="00035B2C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Odhady a súvisiace predpoklady sú neustále prehodnocované. Korekcie účtovných odhadov nie sú vykázané retrospektívne, ale sú vykázané v období, v ktorom je odhad korigovaný, ak korekcia ovplyvňuje iba toto obdobie, alebo v období korekcie a v budúcich obdobiach, ak korekcia ovplyvňuje toto aj budúce obdobia.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b/>
          <w:bCs/>
          <w:i/>
          <w:iCs/>
          <w:color w:val="auto"/>
          <w:sz w:val="18"/>
          <w:szCs w:val="18"/>
        </w:rPr>
        <w:t xml:space="preserve">Úsudky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V súvislosi s aplikáciou účtovných metód a účtovných zásad Spoločnosti nie sú potrebné také úsudky, ktoré by mali významný dopad na hodnoty vykázané v účtovnej závierke.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b/>
          <w:bCs/>
          <w:i/>
          <w:iCs/>
          <w:color w:val="auto"/>
          <w:sz w:val="18"/>
          <w:szCs w:val="18"/>
        </w:rPr>
        <w:t xml:space="preserve">Neistoty v odhadoch a predpokladoch </w:t>
      </w:r>
    </w:p>
    <w:p w:rsidR="00BB49A5" w:rsidRPr="00035B2C" w:rsidRDefault="00BB49A5" w:rsidP="00BB49A5">
      <w:pPr>
        <w:pStyle w:val="Default"/>
        <w:rPr>
          <w:color w:val="auto"/>
          <w:sz w:val="20"/>
          <w:szCs w:val="20"/>
        </w:rPr>
      </w:pPr>
      <w:r>
        <w:rPr>
          <w:color w:val="auto"/>
          <w:sz w:val="18"/>
          <w:szCs w:val="18"/>
        </w:rPr>
        <w:lastRenderedPageBreak/>
        <w:t>Spoločnosť neidentifikovala takú neistotu v odhadoch a predpokladoch, pri ktorej by existovalo signifikantné riziko, že by mohla viesť k ich významnej úprave v nasledujúcom účtovnom období</w:t>
      </w:r>
      <w:r>
        <w:rPr>
          <w:color w:val="auto"/>
          <w:sz w:val="20"/>
          <w:szCs w:val="20"/>
        </w:rPr>
        <w:t xml:space="preserve"> </w:t>
      </w:r>
    </w:p>
    <w:p w:rsidR="00035B2C" w:rsidRDefault="00035B2C" w:rsidP="00BB49A5">
      <w:pPr>
        <w:pStyle w:val="Default"/>
        <w:rPr>
          <w:color w:val="auto"/>
        </w:rPr>
      </w:pPr>
    </w:p>
    <w:p w:rsidR="00BB49A5" w:rsidRDefault="00BB49A5" w:rsidP="00035B2C">
      <w:pPr>
        <w:pStyle w:val="Default"/>
        <w:numPr>
          <w:ilvl w:val="0"/>
          <w:numId w:val="7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Dlhodobý hmotný majetok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Dlhodobý majetok nakupovaný sa oceňuje obstarávacou cenou, ktorá zahŕňa cenu obstarania a náklady súvisiace s obstaraním (clo, prepravu, montáž, poistné a pod.), zníženú o dobropisy, skontá, rabaty, zľavy z ceny, bonusy a pod.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Súčasťou obstarávacej ceny dlhodobého majetku nie sú úroky z úverov, ktoré vznikli do momentu uvedenia dlhodobého majetku do používania.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Odpisy dlhodobého hmotného majetku sú stanovené vychádzajúc z predpokladanej doby jeho používania a predpokladaného priebehu jeho opotrebenia.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Odpisovať sa začína prvým dňom mesiaca, v ktorom bol majetok uvedený do používania. Drobný dlhodobý hmotný majetok, ktorého obstarávacia cena je 1 700 EUR a nižšia, sa odpisuje jednorazovo pri uvedení do používania.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Metódy odpisovania, doby použiteľnosti a zostatkové hodnoty sa prehodnocujú ku dňu, ku ktorému sa zostavuje účtovná závierka, a ak je to potrebné, urobia sa úpravy. </w:t>
      </w:r>
    </w:p>
    <w:p w:rsidR="00035B2C" w:rsidRDefault="00035B2C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035B2C">
      <w:pPr>
        <w:pStyle w:val="Default"/>
        <w:numPr>
          <w:ilvl w:val="0"/>
          <w:numId w:val="7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Pohľadávky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 </w:t>
      </w:r>
    </w:p>
    <w:p w:rsidR="00035B2C" w:rsidRDefault="00035B2C" w:rsidP="00BB49A5">
      <w:pPr>
        <w:pStyle w:val="Default"/>
        <w:rPr>
          <w:b/>
          <w:bCs/>
          <w:color w:val="auto"/>
          <w:sz w:val="18"/>
          <w:szCs w:val="18"/>
        </w:rPr>
      </w:pPr>
    </w:p>
    <w:p w:rsidR="00BB49A5" w:rsidRDefault="00BB49A5" w:rsidP="00035B2C">
      <w:pPr>
        <w:pStyle w:val="Default"/>
        <w:numPr>
          <w:ilvl w:val="0"/>
          <w:numId w:val="7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Finančné účty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Finančné účty tvorí peňažná hotovosť a zostatky na bankových účtoch a oceňujú sa menovitou hodnotou. Zníženie ich hodnoty sa vyjadruje opravnou položkou. </w:t>
      </w:r>
    </w:p>
    <w:p w:rsidR="00035B2C" w:rsidRDefault="00035B2C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035B2C">
      <w:pPr>
        <w:pStyle w:val="Default"/>
        <w:numPr>
          <w:ilvl w:val="0"/>
          <w:numId w:val="7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Náklady budúcich období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Náklady budúcich období sa vykazujú vo výške, ktorá je potrebná na dodržanie zásady vecnej a časovej súvislosti s účtovným obdobím. </w:t>
      </w:r>
    </w:p>
    <w:p w:rsidR="00035B2C" w:rsidRDefault="00035B2C" w:rsidP="00BB49A5">
      <w:pPr>
        <w:pStyle w:val="Default"/>
        <w:rPr>
          <w:color w:val="auto"/>
          <w:sz w:val="18"/>
          <w:szCs w:val="18"/>
        </w:rPr>
      </w:pPr>
    </w:p>
    <w:p w:rsidR="00035B2C" w:rsidRDefault="00BB49A5" w:rsidP="00035B2C">
      <w:pPr>
        <w:pStyle w:val="Default"/>
        <w:numPr>
          <w:ilvl w:val="0"/>
          <w:numId w:val="7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Záväzky</w:t>
      </w:r>
    </w:p>
    <w:p w:rsidR="00BB49A5" w:rsidRDefault="00BB49A5" w:rsidP="00035B2C">
      <w:pPr>
        <w:pStyle w:val="Default"/>
        <w:ind w:left="720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035B2C" w:rsidRDefault="00035B2C" w:rsidP="00BB49A5">
      <w:pPr>
        <w:pStyle w:val="Default"/>
        <w:rPr>
          <w:b/>
          <w:bCs/>
          <w:color w:val="auto"/>
          <w:sz w:val="18"/>
          <w:szCs w:val="18"/>
        </w:rPr>
      </w:pPr>
    </w:p>
    <w:p w:rsidR="00BB49A5" w:rsidRPr="00035B2C" w:rsidRDefault="00BB49A5" w:rsidP="00035B2C">
      <w:pPr>
        <w:pStyle w:val="Default"/>
        <w:numPr>
          <w:ilvl w:val="0"/>
          <w:numId w:val="7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Výnosy</w:t>
      </w:r>
      <w:r w:rsidRPr="00035B2C">
        <w:rPr>
          <w:b/>
          <w:bCs/>
          <w:color w:val="auto"/>
          <w:sz w:val="18"/>
          <w:szCs w:val="18"/>
        </w:rPr>
        <w:t xml:space="preserve">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Tržby z predaja služieb neobsahujú daň z pridanej hodnoty. Sú tiež znížené o zľavy a zrážky (rabaty, bonusy, skontá, dobropisy a pod.), bez ohľadu na to, či zákazník mal vopred na zľavu nárok, alebo či ide o dodatočne uznanú zľavu.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Tržby z predaja služieb sa vykazujú v účtovnom období, v ktorom boli služby poskytnuté.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 </w:t>
      </w:r>
    </w:p>
    <w:p w:rsidR="00035B2C" w:rsidRDefault="00035B2C" w:rsidP="00BB49A5">
      <w:pPr>
        <w:pStyle w:val="Default"/>
        <w:rPr>
          <w:color w:val="auto"/>
          <w:sz w:val="18"/>
          <w:szCs w:val="18"/>
        </w:rPr>
      </w:pPr>
    </w:p>
    <w:p w:rsidR="00035B2C" w:rsidRPr="00035B2C" w:rsidRDefault="00BB49A5" w:rsidP="00035B2C">
      <w:pPr>
        <w:pStyle w:val="Default"/>
        <w:numPr>
          <w:ilvl w:val="0"/>
          <w:numId w:val="7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Oprava chýb minulých období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035B2C">
      <w:pPr>
        <w:pStyle w:val="Default"/>
        <w:rPr>
          <w:color w:val="auto"/>
          <w:sz w:val="20"/>
          <w:szCs w:val="20"/>
        </w:rPr>
      </w:pPr>
      <w:r>
        <w:rPr>
          <w:color w:val="auto"/>
          <w:sz w:val="18"/>
          <w:szCs w:val="18"/>
        </w:rPr>
        <w:t xml:space="preserve">Ak Spoločnosť zistí v bežnom účtovnom období významnú chybu týkajúcu sa minulých účtovných období, opraví túto chybu na účtoch 428 - Nerozdelený zisk minulých rokov a 429 - Neuhradená strata minulých rokov, t. j. bez vplyvu na výsledok hospodárenia v bežnom účtovnom období. Opravy nevýznamných chýb minulých účtovných období sa účtujú v bežnom účtovnom období na príslušný nákladový alebo výnosový účet. Poznámky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</w:p>
    <w:p w:rsidR="00BB49A5" w:rsidRPr="00BC68CE" w:rsidRDefault="00BC68CE" w:rsidP="00BC68CE">
      <w:pPr>
        <w:pStyle w:val="Default"/>
        <w:numPr>
          <w:ilvl w:val="0"/>
          <w:numId w:val="6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I</w:t>
      </w:r>
      <w:r w:rsidR="00BB49A5" w:rsidRPr="00BC68CE">
        <w:rPr>
          <w:b/>
          <w:bCs/>
          <w:color w:val="auto"/>
          <w:sz w:val="18"/>
          <w:szCs w:val="18"/>
        </w:rPr>
        <w:t xml:space="preserve">NFORMÁCIE O SKUTOČNOSTIACH, KTORÉ NASTALI PO DNI, KU KTORÉMU SA ZOSTAVUJE ÚČTOVNÁ ZÁVIERKA, DO DŇA ZOSTAVENIA ÚČTOVNEJ ZÁVIERKY </w:t>
      </w:r>
    </w:p>
    <w:p w:rsidR="00BC68CE" w:rsidRDefault="00BC68CE" w:rsidP="00BB49A5">
      <w:pPr>
        <w:pStyle w:val="Default"/>
        <w:rPr>
          <w:color w:val="auto"/>
          <w:sz w:val="18"/>
          <w:szCs w:val="18"/>
        </w:rPr>
      </w:pPr>
    </w:p>
    <w:p w:rsidR="0061088E" w:rsidRDefault="00BB49A5" w:rsidP="00BB49A5">
      <w:r>
        <w:rPr>
          <w:sz w:val="18"/>
          <w:szCs w:val="18"/>
        </w:rPr>
        <w:t>Po 31. decembri 201</w:t>
      </w:r>
      <w:r w:rsidR="006A3ABC">
        <w:rPr>
          <w:sz w:val="18"/>
          <w:szCs w:val="18"/>
        </w:rPr>
        <w:t>9</w:t>
      </w:r>
      <w:r>
        <w:rPr>
          <w:sz w:val="18"/>
          <w:szCs w:val="18"/>
        </w:rPr>
        <w:t xml:space="preserve"> nenastali udalosti majúce významný vplyv na verné zobrazenie skutočností, ktoré sú predmetom účtovníctva.</w:t>
      </w:r>
      <w:bookmarkStart w:id="0" w:name="_GoBack"/>
      <w:bookmarkEnd w:id="0"/>
    </w:p>
    <w:sectPr w:rsidR="0061088E" w:rsidSect="006108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85B16"/>
    <w:multiLevelType w:val="hybridMultilevel"/>
    <w:tmpl w:val="6C22E8B2"/>
    <w:lvl w:ilvl="0" w:tplc="AA8E847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0C6151"/>
    <w:multiLevelType w:val="hybridMultilevel"/>
    <w:tmpl w:val="71728362"/>
    <w:lvl w:ilvl="0" w:tplc="C1124690">
      <w:start w:val="6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5518CF"/>
    <w:multiLevelType w:val="hybridMultilevel"/>
    <w:tmpl w:val="E3ACF7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0A154A"/>
    <w:multiLevelType w:val="hybridMultilevel"/>
    <w:tmpl w:val="11E62A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83A7DFC"/>
    <w:multiLevelType w:val="hybridMultilevel"/>
    <w:tmpl w:val="9582046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AF3203"/>
    <w:multiLevelType w:val="hybridMultilevel"/>
    <w:tmpl w:val="7B7E0664"/>
    <w:lvl w:ilvl="0" w:tplc="C2ACF5D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9B7B35"/>
    <w:multiLevelType w:val="hybridMultilevel"/>
    <w:tmpl w:val="68D0771C"/>
    <w:lvl w:ilvl="0" w:tplc="750E3D48">
      <w:start w:val="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F1A67C3"/>
    <w:multiLevelType w:val="hybridMultilevel"/>
    <w:tmpl w:val="33523224"/>
    <w:lvl w:ilvl="0" w:tplc="78E2E606">
      <w:start w:val="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8E23B6E"/>
    <w:multiLevelType w:val="hybridMultilevel"/>
    <w:tmpl w:val="DAE63A6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7"/>
  </w:num>
  <w:num w:numId="4">
    <w:abstractNumId w:val="3"/>
  </w:num>
  <w:num w:numId="5">
    <w:abstractNumId w:val="0"/>
  </w:num>
  <w:num w:numId="6">
    <w:abstractNumId w:val="4"/>
  </w:num>
  <w:num w:numId="7">
    <w:abstractNumId w:val="2"/>
  </w:num>
  <w:num w:numId="8">
    <w:abstractNumId w:val="8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49A5"/>
    <w:rsid w:val="00035B2C"/>
    <w:rsid w:val="00372AB9"/>
    <w:rsid w:val="0061088E"/>
    <w:rsid w:val="006A3ABC"/>
    <w:rsid w:val="00985EE0"/>
    <w:rsid w:val="00997208"/>
    <w:rsid w:val="00BB49A5"/>
    <w:rsid w:val="00BC68CE"/>
    <w:rsid w:val="00C32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BB49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BB49A5"/>
  </w:style>
  <w:style w:type="paragraph" w:styleId="ListParagraph">
    <w:name w:val="List Paragraph"/>
    <w:basedOn w:val="Normal"/>
    <w:uiPriority w:val="34"/>
    <w:qFormat/>
    <w:rsid w:val="00BB49A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BB49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BB49A5"/>
  </w:style>
  <w:style w:type="paragraph" w:styleId="ListParagraph">
    <w:name w:val="List Paragraph"/>
    <w:basedOn w:val="Normal"/>
    <w:uiPriority w:val="34"/>
    <w:qFormat/>
    <w:rsid w:val="00BB49A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43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943</Words>
  <Characters>5380</Characters>
  <Application>Microsoft Office Word</Application>
  <DocSecurity>0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10</dc:creator>
  <cp:lastModifiedBy>Dominika Džubarová</cp:lastModifiedBy>
  <cp:revision>2</cp:revision>
  <dcterms:created xsi:type="dcterms:W3CDTF">2020-11-02T20:06:00Z</dcterms:created>
  <dcterms:modified xsi:type="dcterms:W3CDTF">2020-11-02T20:06:00Z</dcterms:modified>
</cp:coreProperties>
</file>