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embeddings/Microsoft_Excel_Worksheet3.xlsx" ContentType="application/vnd.openxmlformats-officedocument.spreadsheetml.sheet"/>
  <Override PartName="/word/embeddings/Microsoft_Excel_Worksheet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FELIX Mi, s.r.o.  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1 9  </w:t>
      </w:r>
    </w:p>
    <w:p>
      <w:pPr>
        <w:pStyle w:val="Normal"/>
        <w:tabs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FELIX Mi, s.r.o., Továrenská 2, 071 01 Michalovce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36 574 520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 47 41</w:t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2017 - 2019</w:t>
        <w:tab/>
        <w:t xml:space="preserve">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2019: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2019</w:t>
        <w:tab/>
        <w:tab/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2017-2019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7 – 2 0 1 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>
          <w:rFonts w:ascii="Times New Roman" w:hAnsi="Times New Roman"/>
          <w:sz w:val="26"/>
          <w:szCs w:val="26"/>
        </w:rPr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2017 – 2019                                 P A S Í V A 2017 – 2019</w:t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2628900" cy="3977640"/>
            <wp:effectExtent l="0" t="0" r="0" b="0"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2019</w:t>
      </w:r>
    </w:p>
    <w:p>
      <w:pPr>
        <w:pStyle w:val="Normal"/>
        <w:tabs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39740" cy="2979420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KONATEĽA O PODNIKATEĽSKEJ ČINNOSTI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2019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FELIX Mi s.r.o. v priebehu roka 2019 vykonávala svoju činnosť v štandardnom režime bez mimoriadnych výkyvov, rizík a neistôt.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31.12.2019</w:t>
        <w:tab/>
        <w:t xml:space="preserve">  k 31.12.2018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1 033 687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 3,72 %</w:t>
        <w:tab/>
        <w:t xml:space="preserve">    9,36 %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27 743 743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1 033 687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 2,74 %</w:t>
        <w:tab/>
        <w:t xml:space="preserve">    9,39 %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27 627 311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1 033 687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340,20 %</w:t>
        <w:tab/>
        <w:t xml:space="preserve">  562,02 %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    303 847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   303 847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22,71 % </w:t>
        <w:tab/>
        <w:t xml:space="preserve">     15,10 %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 1 337 534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85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89"/>
        <w:gridCol w:w="1647"/>
        <w:gridCol w:w="1189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31.12.2018</w:t>
            </w:r>
          </w:p>
        </w:tc>
        <w:tc>
          <w:tcPr>
            <w:tcW w:w="1189" w:type="dxa"/>
            <w:tcBorders>
              <w:top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31.12.2019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2018 – 2017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10 235 082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36,9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10 282 273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35,7</w:t>
            </w:r>
          </w:p>
        </w:tc>
        <w:tc>
          <w:tcPr>
            <w:tcW w:w="1504" w:type="dxa"/>
            <w:tcBorders>
              <w:top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+ 47 191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17 508 422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63,1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18 543 705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64,3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+ 1 035 283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12 227 119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44,1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13 046 970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45,3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+ 819 851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5 281 303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19,0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5 496 735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19,0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+ 215 432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239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- 40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27 743 743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28 826 177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+ 1 082 434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27 627 311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28 713 362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504" w:type="dxa"/>
            <w:tcBorders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+ 1 086 051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116 432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112 815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- 3 617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27 743 743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28 826 177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+ 1 082 434</w:t>
            </w:r>
          </w:p>
        </w:tc>
      </w:tr>
    </w:tbl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2019             2018</w:t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28 713 362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279,2 %          269,9 %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 10 282 273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28 713 362 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99,6 %</w:t>
        <w:tab/>
        <w:t xml:space="preserve">           99,6 %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28 826 177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 112 815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 0,4 %</w:t>
        <w:tab/>
        <w:t xml:space="preserve">            0,4 %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28 826 177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%</w:t>
        <w:tab/>
        <w:t xml:space="preserve">             -   %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5 496 735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=  53,333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 103 063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5 556 247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 =  53,911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103 063   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5 556 247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53,911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103 063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5 556 247 – 103 063 = 5 453 184 eur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potrebné uviesť vo výročnej správe.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Účtovná jednotka bude pokračovať vo svojej činnosti v rozsahu rokov 2019.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Spoločnosť nečerpala žiadne náklady na vedu a výskum.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2019 a na rozdelenie zisku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FELIX Mi, s.r.o., v zmysle spoločenskej zmluvy, po preskúmaní ročnej účtovnej závierky a výročnej správy za rok 2019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2019.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+ 1 033 686,96 €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>
        <w:rPr>
          <w:rFonts w:ascii="Times New Roman" w:hAnsi="Times New Roman"/>
          <w:sz w:val="22"/>
          <w:szCs w:val="22"/>
        </w:rPr>
        <w:t xml:space="preserve">1 033 686,96 €, v prospech nerozdeleného zisku minulých rokov   </w:t>
      </w:r>
    </w:p>
    <w:p>
      <w:pPr>
        <w:pStyle w:val="Normal"/>
        <w:tabs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</w:t>
      </w:r>
    </w:p>
    <w:p>
      <w:pPr>
        <w:pStyle w:val="Normal"/>
        <w:tabs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       </w:t>
      </w:r>
    </w:p>
    <w:p>
      <w:pPr>
        <w:pStyle w:val="Normal"/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01.01.2019 - 31.12.2019, 2018, 2017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332 939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396 395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418 173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332 383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396 247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418 157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556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296 244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431 346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342 478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2 855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2 373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1 862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10 386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80 898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9 245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265 666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331 671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315 674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189 915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238 030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225 295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65 801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82 363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78 188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9 950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11 278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12 191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9 979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9 439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2 312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1 253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1 186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36 695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- 34 951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75 695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319 142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312 976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407 150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1 004 595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2 475 013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1 002 950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podielov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1 470 339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Výnosy z dlhod. finanč.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4 674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2 950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610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256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1 004 265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2 474 403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1 002 694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1 040 960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2 439 452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1 078 389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7 162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1 866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17 463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- 92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1 033 687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2 437 678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1 060 926</w:t>
            </w:r>
          </w:p>
        </w:tc>
      </w:tr>
    </w:tbl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31.12.2019, 2018, 2017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10 282 273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10 235 082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10 988 142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266 596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271 768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276 940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173 770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178 942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184 114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10 015 677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9 963 314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10 711 202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10 015 677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9 963 314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10 711 202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18 543 705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17 508 422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15 058 373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12 987 458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11 987 569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10 987 476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Za prepojenými účt. jednotkami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12 986 519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11 986 519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10 986 519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Odložená daňová pohľadávka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939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1 050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957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239 550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60 511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223 592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60 511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15 958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5 496 735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5 281 303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4 010 386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9 770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9 769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9 769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5 486 965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5 271 534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4 000 717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239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239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27 743 743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26 046 634</w:t>
            </w:r>
          </w:p>
        </w:tc>
      </w:tr>
    </w:tbl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bookmarkStart w:id="0" w:name="_GoBack"/>
      <w:bookmarkStart w:id="1" w:name="_GoBack"/>
      <w:bookmarkEnd w:id="1"/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31.12.2019, 2018, 2017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31 12.2018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28 713 362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27 627 311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25 937 522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8 846 104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8 793 741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9 541 629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18 826 267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16 388 588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15 327 663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1 033 687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2 437 678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1 060 926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112 815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116 432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109 112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9 752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9 730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9 489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9 752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9 730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9 489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97 454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100 578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93 466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8 322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13 832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3 122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49 765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49 265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49 265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11 968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10 952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12 006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13 243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13 705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14 601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14 082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12 579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14 472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245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5 609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5 624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5 657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finančné výpomoci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27 743 743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26 046 634</w:t>
            </w:r>
          </w:p>
        </w:tc>
      </w:tr>
    </w:tbl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pBdr/>
        <w:tabs>
          <w:tab w:val="left" w:pos="709" w:leader="none"/>
          <w:tab w:val="left" w:pos="2977" w:leader="none"/>
        </w:tabs>
        <w:ind w:right="283" w:hanging="0"/>
        <w:rPr/>
      </w:pPr>
      <w:r>
        <w:rPr/>
      </w:r>
    </w:p>
    <w:sectPr>
      <w:headerReference w:type="default" r:id="rId5"/>
      <w:footerReference w:type="default" r:id="rId6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24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1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0830"/>
              <wp:effectExtent l="0" t="0" r="0" b="0"/>
              <wp:wrapSquare wrapText="largest"/>
              <wp:docPr id="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083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/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2.9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/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MS Serif" w:hAnsi="MS Serif" w:eastAsia="Times New Roman" w:cs="Times New Roman"/>
      <w:color w:val="auto"/>
      <w:sz w:val="20"/>
      <w:szCs w:val="20"/>
      <w:lang w:val="sk-SK" w:eastAsia="cs-CZ" w:bidi="ar-SA"/>
    </w:rPr>
  </w:style>
  <w:style w:type="paragraph" w:styleId="Nadpis1">
    <w:name w:val="Heading 1"/>
    <w:basedOn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semiHidden/>
    <w:qFormat/>
    <w:rPr>
      <w:sz w:val="16"/>
      <w:szCs w:val="16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">
    <w:name w:val="Header"/>
    <w:basedOn w:val="Normal"/>
    <w:pPr>
      <w:tabs>
        <w:tab w:val="center" w:pos="4819" w:leader="none"/>
        <w:tab w:val="right" w:pos="9071" w:leader="none"/>
      </w:tabs>
    </w:pPr>
    <w:rPr/>
  </w:style>
  <w:style w:type="paragraph" w:styleId="Footnotetext">
    <w:name w:val="footnote text"/>
    <w:basedOn w:val="Normal"/>
    <w:semiHidden/>
    <w:qFormat/>
    <w:pPr/>
    <w:rPr/>
  </w:style>
  <w:style w:type="paragraph" w:styleId="Odsadenietelatextu">
    <w:name w:val="Body Text Indent"/>
    <w:basedOn w:val="Normal"/>
    <w:pPr>
      <w:tabs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418157</c:v>
                </c:pt>
                <c:pt idx="1">
                  <c:v>396247</c:v>
                </c:pt>
                <c:pt idx="2">
                  <c:v>332383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407150</c:v>
                </c:pt>
                <c:pt idx="1">
                  <c:v>312976</c:v>
                </c:pt>
                <c:pt idx="2">
                  <c:v>319142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1060926</c:v>
                </c:pt>
                <c:pt idx="1">
                  <c:v>2437678</c:v>
                </c:pt>
                <c:pt idx="2">
                  <c:v>1033687</c:v>
                </c:pt>
              </c:numCache>
            </c:numRef>
          </c:val>
        </c:ser>
        <c:gapWidth val="50"/>
        <c:overlap val="30"/>
        <c:axId val="65221249"/>
        <c:axId val="797698"/>
      </c:barChart>
      <c:catAx>
        <c:axId val="65221249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797698"/>
        <c:crosses val="autoZero"/>
        <c:auto val="1"/>
        <c:lblAlgn val="ctr"/>
        <c:lblOffset val="100"/>
      </c:catAx>
      <c:valAx>
        <c:axId val="797698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65221249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30925"/>
          <c:y val="0.343777777777778"/>
        </c:manualLayout>
      </c:layout>
      <c:spPr>
        <a:noFill/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10988142</c:v>
                </c:pt>
                <c:pt idx="1">
                  <c:v>10235082</c:v>
                </c:pt>
                <c:pt idx="2">
                  <c:v>10282273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15058373</c:v>
                </c:pt>
                <c:pt idx="1">
                  <c:v>17508422</c:v>
                </c:pt>
                <c:pt idx="2">
                  <c:v>18543705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119</c:v>
                </c:pt>
                <c:pt idx="1">
                  <c:v>239</c:v>
                </c:pt>
                <c:pt idx="2">
                  <c:v>199</c:v>
                </c:pt>
              </c:numCache>
            </c:numRef>
          </c:val>
        </c:ser>
        <c:gapWidth val="50"/>
        <c:overlap val="100"/>
        <c:axId val="98719122"/>
        <c:axId val="73904318"/>
      </c:barChart>
      <c:catAx>
        <c:axId val="98719122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73904318"/>
        <c:crosses val="autoZero"/>
        <c:auto val="1"/>
        <c:lblAlgn val="ctr"/>
        <c:lblOffset val="100"/>
      </c:catAx>
      <c:valAx>
        <c:axId val="73904318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98719122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06"/>
          <c:y val="0.390555555555556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1.1.2019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5281303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215430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-2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31.12.2019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5496735</c:v>
                </c:pt>
              </c:numCache>
            </c:numRef>
          </c:val>
        </c:ser>
        <c:gapWidth val="50"/>
        <c:overlap val="30"/>
        <c:axId val="35913741"/>
        <c:axId val="89151574"/>
      </c:barChart>
      <c:catAx>
        <c:axId val="35913741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89151574"/>
        <c:crosses val="autoZero"/>
        <c:auto val="1"/>
        <c:lblAlgn val="ctr"/>
        <c:lblOffset val="100"/>
      </c:catAx>
      <c:valAx>
        <c:axId val="89151574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35913741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529375"/>
          <c:y val="0.0968888888888889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419CE4-E3D0-4D63-9A29-EDD8BCE34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Application>LibreOffice/5.3.3.2$Windows_X86_64 LibreOffice_project/3d9a8b4b4e538a85e0782bd6c2d430bafe583448</Application>
  <Pages>39</Pages>
  <Words>1798</Words>
  <Characters>8374</Characters>
  <CharactersWithSpaces>11057</CharactersWithSpaces>
  <Paragraphs>600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2020-04-30T07:03:00Z</cp:lastPrinted>
  <dcterms:modified xsi:type="dcterms:W3CDTF">2020-11-01T21:34:00Z</dcterms:modified>
  <cp:revision>53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MSIP_Label_17cb76b2-10b8-4fe1-93d4-2202842406cd_Application">
    <vt:lpwstr>Microsoft Azure Information Protection</vt:lpwstr>
  </property>
  <property fmtid="{D5CDD505-2E9C-101B-9397-08002B2CF9AE}" pid="7" name="MSIP_Label_17cb76b2-10b8-4fe1-93d4-2202842406cd_Enabled">
    <vt:lpwstr>True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MSIP_Label_17cb76b2-10b8-4fe1-93d4-2202842406cd_Name">
    <vt:lpwstr>External Public</vt:lpwstr>
  </property>
  <property fmtid="{D5CDD505-2E9C-101B-9397-08002B2CF9AE}" pid="10" name="MSIP_Label_17cb76b2-10b8-4fe1-93d4-2202842406cd_Owner">
    <vt:lpwstr>Martin_Sepelak@dell.com</vt:lpwstr>
  </property>
  <property fmtid="{D5CDD505-2E9C-101B-9397-08002B2CF9AE}" pid="11" name="MSIP_Label_17cb76b2-10b8-4fe1-93d4-2202842406cd_SetDate">
    <vt:lpwstr>2020-02-10T12:22:04.7235243Z</vt:lpwstr>
  </property>
  <property fmtid="{D5CDD505-2E9C-101B-9397-08002B2CF9AE}" pid="12" name="MSIP_Label_17cb76b2-10b8-4fe1-93d4-2202842406cd_SiteId">
    <vt:lpwstr>945c199a-83a2-4e80-9f8c-5a91be5752dd</vt:lpwstr>
  </property>
  <property fmtid="{D5CDD505-2E9C-101B-9397-08002B2CF9AE}" pid="13" name="ScaleCrop">
    <vt:bool>0</vt:bool>
  </property>
  <property fmtid="{D5CDD505-2E9C-101B-9397-08002B2CF9AE}" pid="14" name="ShareDoc">
    <vt:bool>0</vt:bool>
  </property>
  <property fmtid="{D5CDD505-2E9C-101B-9397-08002B2CF9AE}" pid="15" name="aiplabel">
    <vt:lpwstr>External Public</vt:lpwstr>
  </property>
</Properties>
</file>