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</w:t>
      </w:r>
      <w:r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="00D742F5">
        <w:rPr>
          <w:sz w:val="28"/>
          <w:szCs w:val="28"/>
        </w:rPr>
        <w:t>48062642</w:t>
      </w:r>
      <w:r>
        <w:rPr>
          <w:sz w:val="28"/>
          <w:szCs w:val="28"/>
        </w:rPr>
        <w:t xml:space="preserve">        </w:t>
      </w:r>
      <w:r>
        <w:rPr>
          <w:b/>
          <w:sz w:val="28"/>
          <w:szCs w:val="28"/>
        </w:rPr>
        <w:t>DIČ</w:t>
      </w:r>
      <w:r>
        <w:rPr>
          <w:sz w:val="28"/>
          <w:szCs w:val="28"/>
        </w:rPr>
        <w:t xml:space="preserve">    2</w:t>
      </w:r>
      <w:r w:rsidR="00D742F5">
        <w:rPr>
          <w:sz w:val="28"/>
          <w:szCs w:val="28"/>
        </w:rPr>
        <w:t>120043915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</w:t>
      </w:r>
    </w:p>
    <w:p w:rsidR="00882042" w:rsidRDefault="00882042" w:rsidP="00882042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882042" w:rsidRDefault="00882042" w:rsidP="00882042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>(1) Názov právnickej osoby a jej sídlo alebo meno a priezvisko fyzickej osoby. (2) Údaje o konsolidovanom celku, a to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    1. pri oslobodení podľa § 22 ods. 8 zákona obchodné meno a sídlo materskej účtovnej jednotky zostavujúcej konsolidovanú účtovnú závierku podľa osobitných predpisov,4)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   2. pri oslobodení podľa § 22 ods. 12 zákona obchodné meno a sídlo dcérskych účtovných jednotiek.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(3) Priemerný prepočítaný počet zamestnancov. </w:t>
      </w:r>
    </w:p>
    <w:p w:rsidR="00882042" w:rsidRDefault="00882042" w:rsidP="00882042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882042" w:rsidRDefault="00882042" w:rsidP="00882042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 o prijatých postupoch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(2) Spôsob oceňovania jednotlivých položiek majetku a záväzkov, a to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>a) dlhodobého nehmotného majetku, dlhodobého hmotného majetku a dlhodobého finančného majetku,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b) zásob obstaraných kúpou, zásob vytvorených vlastnou činnosťou,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c) pohľadávok,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lastRenderedPageBreak/>
        <w:t>d) krátkodobého finančného majetku,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e) záväzkov vrátane rezerv, dlhopisov, pôžičiek a úverov,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f) derivátových operácií.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882042" w:rsidRDefault="00882042" w:rsidP="00882042">
      <w:pPr>
        <w:rPr>
          <w:sz w:val="20"/>
          <w:szCs w:val="20"/>
        </w:rPr>
      </w:pPr>
      <w:r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(5) Informácie o dotáciách a ich oceňovanie v účtovníctve.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882042" w:rsidRDefault="00882042" w:rsidP="00882042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882042" w:rsidRDefault="00882042" w:rsidP="00882042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 dopĺňajú súvahu a výkaz ziskov a strát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(2) Informácie o záväzkoch, a to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a) celkovej sume záväzkov so zostatkovou dobou splatnosti dlhšou ako päť rokov,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>b) celkovej sume zabezpečených záväzkov, opis a spôsoby zabezpečenia záväzkov.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(3) Informácie o vlastných akciách, a to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a) dôvode nadobudnutia vlastných akcií počas účtovného obdobia,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(4) Informácie o orgánoch účtovnej jednotky, a to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  1. celková suma poskytnutých pôžičiek k poslednému dňu účtovného obdobia v členení za jednotlivé orgány,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  2. celková suma splatených pôžičiek k poslednému dňu účtovného obdobia v členení za jednotlivé orgány,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  3. celková suma odpustených pôžičiek a odpísaných pôžičiek k poslednému dňu účtovného obdobia v členení za jednotlivé orgány,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(5) Informácie o povinnostiach účtovnej jednotky, a to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b) celkovej sume významných podmienených záväzkov, ktorými sa rozumie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  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  2. existujúca povinnosť, ktorá vznikla ako dôsledok minulej udalosti, ale ktorá sa nevykazuje v súvahe, pretože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      2a. nie je pravdepodobné, že na splnenie tejto povinnosti bude potrebný úbytok ekonomických úžitkov, alebo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      2b. výška tejto povinnosti sa nedá spoľahlivo oceniť,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>c) opise významných finančných povinností a významných podmienených záväzkov,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a) všetkých formách prijatej náhrady,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>b) účtovných zásadách použitých pri prideľovaní nákladov a výnosov,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c) všetkých druhoch činností účtovnej jednotky</w:t>
      </w:r>
    </w:p>
    <w:p w:rsidR="00234034" w:rsidRDefault="00234034"/>
    <w:sectPr w:rsidR="002340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042"/>
    <w:rsid w:val="00012482"/>
    <w:rsid w:val="00234034"/>
    <w:rsid w:val="00880E9B"/>
    <w:rsid w:val="00882042"/>
    <w:rsid w:val="00B43B57"/>
    <w:rsid w:val="00D742F5"/>
    <w:rsid w:val="00DC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204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204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2020-11-02T21:26:00Z</dcterms:created>
  <dcterms:modified xsi:type="dcterms:W3CDTF">2020-11-02T21:26:00Z</dcterms:modified>
</cp:coreProperties>
</file>