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3F6" w:rsidRDefault="002963F6" w:rsidP="002963F6">
      <w:pPr>
        <w:spacing w:line="240" w:lineRule="auto"/>
        <w:rPr>
          <w:b/>
          <w:sz w:val="36"/>
          <w:szCs w:val="36"/>
        </w:rPr>
      </w:pPr>
      <w:r>
        <w:rPr>
          <w:b/>
          <w:sz w:val="36"/>
          <w:szCs w:val="36"/>
        </w:rPr>
        <w:t>Poznámky MÚJ  2019</w:t>
      </w:r>
    </w:p>
    <w:p w:rsidR="002963F6" w:rsidRDefault="002963F6" w:rsidP="002963F6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ČL.I</w:t>
      </w:r>
    </w:p>
    <w:p w:rsidR="002963F6" w:rsidRDefault="002963F6" w:rsidP="002963F6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Názov spoločnosti :          </w:t>
      </w:r>
      <w:proofErr w:type="spellStart"/>
      <w:r>
        <w:rPr>
          <w:sz w:val="28"/>
          <w:szCs w:val="28"/>
        </w:rPr>
        <w:t>Nataneli</w:t>
      </w:r>
      <w:proofErr w:type="spellEnd"/>
      <w:r>
        <w:rPr>
          <w:sz w:val="28"/>
          <w:szCs w:val="28"/>
        </w:rPr>
        <w:t xml:space="preserve"> s.r.o.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DIČ:                                     2023068509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IČ DPH :                              nie je platcom DPH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Sídlo spoločnosti:            Bernolákovská 21, 900 28 Ivanka pri Dunaji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vznikla 12.03.2016 odkúpením spoločnosti B.I.R.I. s.r.o. Základné imanie je vo výške 5 000,-Eur.</w:t>
      </w:r>
    </w:p>
    <w:p w:rsidR="002963F6" w:rsidRDefault="002963F6" w:rsidP="002963F6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ČL.II</w:t>
      </w:r>
    </w:p>
    <w:p w:rsidR="002963F6" w:rsidRDefault="002963F6" w:rsidP="002963F6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vykonáva i naďalej nepretržite svoju činnosť.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Oceňovanie jednotlivých položiek majetku – obstarávacie ceny.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Dlhodobý hmotný/nehmotný majetok spoločnosť nevlastné, odpisy nevykonáva.</w:t>
      </w:r>
    </w:p>
    <w:p w:rsidR="002963F6" w:rsidRDefault="002963F6" w:rsidP="002963F6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ČL.III</w:t>
      </w:r>
    </w:p>
    <w:p w:rsidR="002963F6" w:rsidRDefault="002963F6" w:rsidP="002963F6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dopĺňajúce výkaz ziskov a strát a súvahu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Záväzky spoločnosti sú krátkodobé so splatnosťou 1 mesiac.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Prevažujúca časť výnosov spoločnosti – spracovanie účtovníctva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Pripočítateľnú položku nákladov tvoria náklady na osobnú spotrebu konateľa.</w:t>
      </w:r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Spracovala: </w:t>
      </w:r>
      <w:proofErr w:type="spellStart"/>
      <w:r>
        <w:rPr>
          <w:sz w:val="28"/>
          <w:szCs w:val="28"/>
        </w:rPr>
        <w:t>Tatjana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Letenayová</w:t>
      </w:r>
      <w:proofErr w:type="spellEnd"/>
    </w:p>
    <w:p w:rsidR="002963F6" w:rsidRDefault="002963F6" w:rsidP="002963F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Bratislava, 22.03.2020              </w:t>
      </w:r>
    </w:p>
    <w:p w:rsidR="00017453" w:rsidRDefault="00017453"/>
    <w:sectPr w:rsidR="00017453" w:rsidSect="000174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63F6"/>
    <w:rsid w:val="00017453"/>
    <w:rsid w:val="00296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63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608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794</Characters>
  <Application>Microsoft Office Word</Application>
  <DocSecurity>0</DocSecurity>
  <Lines>6</Lines>
  <Paragraphs>1</Paragraphs>
  <ScaleCrop>false</ScaleCrop>
  <Company/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1</cp:revision>
  <cp:lastPrinted>2020-11-03T10:18:00Z</cp:lastPrinted>
  <dcterms:created xsi:type="dcterms:W3CDTF">2020-11-03T10:17:00Z</dcterms:created>
  <dcterms:modified xsi:type="dcterms:W3CDTF">2020-11-03T10:18:00Z</dcterms:modified>
</cp:coreProperties>
</file>