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B5ED" w14:textId="06E5B6E7" w:rsidR="004D3B4A" w:rsidRPr="00B04835" w:rsidRDefault="00543D7E" w:rsidP="00B50225">
      <w:pPr>
        <w:pStyle w:val="Heading1"/>
        <w:tabs>
          <w:tab w:val="num" w:pos="360"/>
        </w:tabs>
        <w:spacing w:after="60"/>
        <w:ind w:left="360"/>
        <w:rPr>
          <w:szCs w:val="18"/>
        </w:rPr>
      </w:pPr>
      <w:r w:rsidRPr="00B04835">
        <w:rPr>
          <w:szCs w:val="18"/>
        </w:rPr>
        <w:t>VŠEO</w:t>
      </w:r>
      <w:r w:rsidR="000D7892">
        <w:rPr>
          <w:szCs w:val="18"/>
        </w:rPr>
        <w:t>BE</w:t>
      </w:r>
      <w:r w:rsidRPr="00B04835">
        <w:rPr>
          <w:szCs w:val="18"/>
        </w:rPr>
        <w:t>CNÉ INFORMÁCIE</w:t>
      </w:r>
    </w:p>
    <w:p w14:paraId="59F0296D" w14:textId="77777777" w:rsidR="004D3B4A" w:rsidRPr="00B04835" w:rsidRDefault="004D3B4A" w:rsidP="004D3B4A">
      <w:pPr>
        <w:pStyle w:val="BodyText"/>
        <w:rPr>
          <w:szCs w:val="18"/>
        </w:rPr>
      </w:pPr>
    </w:p>
    <w:p w14:paraId="6D721CC0" w14:textId="139BB0C4" w:rsidR="004D3B4A" w:rsidRPr="00B04835" w:rsidRDefault="00543D7E" w:rsidP="004D3B4A">
      <w:pPr>
        <w:pStyle w:val="Heading2"/>
        <w:numPr>
          <w:ilvl w:val="0"/>
          <w:numId w:val="2"/>
        </w:numPr>
        <w:rPr>
          <w:szCs w:val="18"/>
        </w:rPr>
      </w:pPr>
      <w:r w:rsidRPr="00B04835">
        <w:rPr>
          <w:szCs w:val="18"/>
        </w:rPr>
        <w:t>Obchodné meno</w:t>
      </w:r>
      <w:r w:rsidR="00AF3EA6" w:rsidRPr="00B04835">
        <w:rPr>
          <w:szCs w:val="18"/>
        </w:rPr>
        <w:t xml:space="preserve"> a sídlo spoločnosti</w:t>
      </w:r>
    </w:p>
    <w:p w14:paraId="15487CFC" w14:textId="77777777" w:rsidR="00BA3423" w:rsidRPr="00B04835" w:rsidRDefault="00BA3423" w:rsidP="00BA3423">
      <w:pPr>
        <w:rPr>
          <w:sz w:val="18"/>
          <w:szCs w:val="18"/>
        </w:rPr>
      </w:pPr>
    </w:p>
    <w:p w14:paraId="182ADB4E" w14:textId="645E28D4" w:rsidR="00BA3423" w:rsidRDefault="00BA3423" w:rsidP="00BA3423">
      <w:pPr>
        <w:ind w:firstLine="360"/>
        <w:rPr>
          <w:sz w:val="18"/>
          <w:szCs w:val="18"/>
        </w:rPr>
      </w:pPr>
      <w:r w:rsidRPr="00B04835">
        <w:rPr>
          <w:sz w:val="18"/>
          <w:szCs w:val="18"/>
        </w:rPr>
        <w:t>SK-NIC, a.s.</w:t>
      </w:r>
    </w:p>
    <w:p w14:paraId="3F2BFD3A" w14:textId="15CEE6C1" w:rsidR="00BA3423" w:rsidRPr="00B04835" w:rsidRDefault="000D7892" w:rsidP="00BA3423">
      <w:pPr>
        <w:ind w:firstLine="360"/>
        <w:rPr>
          <w:sz w:val="18"/>
          <w:szCs w:val="18"/>
        </w:rPr>
      </w:pPr>
      <w:r>
        <w:rPr>
          <w:sz w:val="18"/>
          <w:szCs w:val="18"/>
        </w:rPr>
        <w:t>Námestie SNP 14</w:t>
      </w:r>
    </w:p>
    <w:p w14:paraId="159E7543" w14:textId="77777777" w:rsidR="00BA3423" w:rsidRPr="00B04835" w:rsidRDefault="00BA3423" w:rsidP="00BA3423">
      <w:pPr>
        <w:ind w:firstLine="360"/>
        <w:rPr>
          <w:sz w:val="18"/>
          <w:szCs w:val="18"/>
        </w:rPr>
      </w:pPr>
      <w:r w:rsidRPr="00B04835">
        <w:rPr>
          <w:sz w:val="18"/>
          <w:szCs w:val="18"/>
        </w:rPr>
        <w:t xml:space="preserve">841 04 Bratislava </w:t>
      </w:r>
    </w:p>
    <w:p w14:paraId="7B0540FC" w14:textId="77777777" w:rsidR="00BA3423" w:rsidRPr="00B04835" w:rsidRDefault="00BA3423" w:rsidP="00BA3423">
      <w:pPr>
        <w:rPr>
          <w:sz w:val="18"/>
          <w:szCs w:val="18"/>
        </w:rPr>
      </w:pPr>
    </w:p>
    <w:p w14:paraId="3D9532C0" w14:textId="385DE6F7" w:rsidR="004D3B4A" w:rsidRPr="00B04835" w:rsidRDefault="00BA3423" w:rsidP="00BA3423">
      <w:pPr>
        <w:ind w:left="360"/>
        <w:rPr>
          <w:sz w:val="18"/>
          <w:szCs w:val="18"/>
        </w:rPr>
      </w:pPr>
      <w:r w:rsidRPr="00B04835">
        <w:rPr>
          <w:sz w:val="18"/>
          <w:szCs w:val="18"/>
        </w:rPr>
        <w:t xml:space="preserve">Obchodná spoločnosť </w:t>
      </w:r>
      <w:r w:rsidR="00053EC5">
        <w:rPr>
          <w:sz w:val="18"/>
          <w:szCs w:val="18"/>
        </w:rPr>
        <w:t xml:space="preserve">(ďalej aj „Spoločnosť“) </w:t>
      </w:r>
      <w:r w:rsidRPr="00B04835">
        <w:rPr>
          <w:sz w:val="18"/>
          <w:szCs w:val="18"/>
        </w:rPr>
        <w:t xml:space="preserve">bola založená zakladateľskou zmluvou vo zo dňa 27.08.1996 a do obchodného registra bola zapísaná 17.09.1996 (Obchodný register Okresného súdu Bratislava I v Bratislave, oddiel Sa, vložka 1156/B). </w:t>
      </w:r>
    </w:p>
    <w:p w14:paraId="1C9B6629" w14:textId="77777777" w:rsidR="00BA3423" w:rsidRPr="00B04835" w:rsidRDefault="00BA3423" w:rsidP="00BA3423">
      <w:pPr>
        <w:ind w:left="360"/>
        <w:rPr>
          <w:sz w:val="18"/>
          <w:szCs w:val="18"/>
        </w:rPr>
      </w:pPr>
    </w:p>
    <w:p w14:paraId="1FC8C82B" w14:textId="6C4D3C20" w:rsidR="004D3B4A" w:rsidRPr="00B04835" w:rsidRDefault="004D3B4A" w:rsidP="004D3B4A">
      <w:pPr>
        <w:pStyle w:val="Heading2"/>
        <w:numPr>
          <w:ilvl w:val="0"/>
          <w:numId w:val="2"/>
        </w:numPr>
        <w:rPr>
          <w:szCs w:val="18"/>
        </w:rPr>
      </w:pPr>
      <w:bookmarkStart w:id="0" w:name="_Toc530739896"/>
      <w:r w:rsidRPr="00B04835">
        <w:rPr>
          <w:szCs w:val="18"/>
        </w:rPr>
        <w:t>Hlavnými činnosťami Spoločnosti sú:</w:t>
      </w:r>
      <w:bookmarkEnd w:id="0"/>
    </w:p>
    <w:p w14:paraId="7F9F4CF2" w14:textId="74A0A5D2" w:rsidR="00BA3423" w:rsidRPr="00B04835" w:rsidRDefault="00E079E3" w:rsidP="00BA3423">
      <w:pPr>
        <w:pStyle w:val="BodyText"/>
        <w:numPr>
          <w:ilvl w:val="0"/>
          <w:numId w:val="39"/>
        </w:numPr>
        <w:rPr>
          <w:szCs w:val="18"/>
        </w:rPr>
      </w:pPr>
      <w:r w:rsidRPr="00B04835">
        <w:rPr>
          <w:szCs w:val="18"/>
        </w:rPr>
        <w:t>R</w:t>
      </w:r>
      <w:r w:rsidR="00BA3423" w:rsidRPr="00B04835">
        <w:rPr>
          <w:szCs w:val="18"/>
        </w:rPr>
        <w:t>egistrácia internetových domén, ich správa a prevádzkovanie,</w:t>
      </w:r>
    </w:p>
    <w:p w14:paraId="0EA6C85D" w14:textId="546AC0F0" w:rsidR="00BA3423" w:rsidRPr="00B04835" w:rsidRDefault="00BA3423" w:rsidP="00BA3423">
      <w:pPr>
        <w:pStyle w:val="BodyText"/>
        <w:numPr>
          <w:ilvl w:val="0"/>
          <w:numId w:val="40"/>
        </w:numPr>
        <w:rPr>
          <w:szCs w:val="18"/>
        </w:rPr>
      </w:pPr>
      <w:r w:rsidRPr="00B04835">
        <w:rPr>
          <w:szCs w:val="18"/>
        </w:rPr>
        <w:t>Kúpa a predaj tovarov v rozsahu voľnej živnosti – maloobchod, veľkoobchod,</w:t>
      </w:r>
    </w:p>
    <w:p w14:paraId="2F61548E" w14:textId="1E78AB68" w:rsidR="00BA3423" w:rsidRPr="00B04835" w:rsidRDefault="00BA3423" w:rsidP="00BA3423">
      <w:pPr>
        <w:pStyle w:val="BodyText"/>
        <w:numPr>
          <w:ilvl w:val="0"/>
          <w:numId w:val="40"/>
        </w:numPr>
        <w:rPr>
          <w:szCs w:val="18"/>
        </w:rPr>
      </w:pPr>
      <w:r w:rsidRPr="00B04835">
        <w:rPr>
          <w:szCs w:val="18"/>
        </w:rPr>
        <w:t>Sprostredkovateľská činnosť,</w:t>
      </w:r>
    </w:p>
    <w:p w14:paraId="43F58AFA" w14:textId="43F9CC8B" w:rsidR="00BA3423" w:rsidRPr="00B04835" w:rsidRDefault="00BA3423" w:rsidP="00BA3423">
      <w:pPr>
        <w:pStyle w:val="BodyText"/>
        <w:numPr>
          <w:ilvl w:val="0"/>
          <w:numId w:val="40"/>
        </w:numPr>
        <w:rPr>
          <w:szCs w:val="18"/>
        </w:rPr>
      </w:pPr>
      <w:r w:rsidRPr="00B04835">
        <w:rPr>
          <w:szCs w:val="18"/>
        </w:rPr>
        <w:t>Leasing spojený s financovaním,</w:t>
      </w:r>
    </w:p>
    <w:p w14:paraId="3DE165EC" w14:textId="173C5494" w:rsidR="00BA3423" w:rsidRPr="00B04835" w:rsidRDefault="00BA3423" w:rsidP="00BA3423">
      <w:pPr>
        <w:pStyle w:val="BodyText"/>
        <w:numPr>
          <w:ilvl w:val="0"/>
          <w:numId w:val="40"/>
        </w:numPr>
        <w:rPr>
          <w:szCs w:val="18"/>
        </w:rPr>
      </w:pPr>
      <w:r w:rsidRPr="00B04835">
        <w:rPr>
          <w:szCs w:val="18"/>
        </w:rPr>
        <w:t>Prenájom strojov a prístrojov,</w:t>
      </w:r>
    </w:p>
    <w:p w14:paraId="0B0FE50E" w14:textId="00857056" w:rsidR="00BA3423" w:rsidRPr="00B04835" w:rsidRDefault="00BA3423" w:rsidP="00BA3423">
      <w:pPr>
        <w:pStyle w:val="BodyText"/>
        <w:numPr>
          <w:ilvl w:val="0"/>
          <w:numId w:val="40"/>
        </w:numPr>
        <w:rPr>
          <w:szCs w:val="18"/>
        </w:rPr>
      </w:pPr>
      <w:r w:rsidRPr="00B04835">
        <w:rPr>
          <w:szCs w:val="18"/>
        </w:rPr>
        <w:t>Poradenská činnosť v oblasti spracovania dát a poskytovanie software,</w:t>
      </w:r>
    </w:p>
    <w:p w14:paraId="7BD30726" w14:textId="1A333A0F" w:rsidR="00BA3423" w:rsidRPr="00B04835" w:rsidRDefault="00BA3423" w:rsidP="00BA3423">
      <w:pPr>
        <w:pStyle w:val="BodyText"/>
        <w:numPr>
          <w:ilvl w:val="0"/>
          <w:numId w:val="40"/>
        </w:numPr>
        <w:rPr>
          <w:szCs w:val="18"/>
        </w:rPr>
      </w:pPr>
      <w:r w:rsidRPr="00B04835">
        <w:rPr>
          <w:szCs w:val="18"/>
        </w:rPr>
        <w:t>Automatizované spracovanie dát,</w:t>
      </w:r>
    </w:p>
    <w:p w14:paraId="69C63E6E" w14:textId="29C2ECF2" w:rsidR="00BA3423" w:rsidRPr="00B04835" w:rsidRDefault="00BA3423" w:rsidP="00BA3423">
      <w:pPr>
        <w:pStyle w:val="BodyText"/>
        <w:numPr>
          <w:ilvl w:val="0"/>
          <w:numId w:val="40"/>
        </w:numPr>
        <w:rPr>
          <w:szCs w:val="18"/>
        </w:rPr>
      </w:pPr>
      <w:r w:rsidRPr="00B04835">
        <w:rPr>
          <w:szCs w:val="18"/>
        </w:rPr>
        <w:t>Poskytovanie software – predaj hotových programov na základe zmluvy s autorom.</w:t>
      </w:r>
    </w:p>
    <w:p w14:paraId="04D267B6" w14:textId="77777777" w:rsidR="004D3B4A" w:rsidRPr="00B04835" w:rsidRDefault="004D3B4A" w:rsidP="004D3B4A">
      <w:pPr>
        <w:pStyle w:val="BodyText"/>
        <w:rPr>
          <w:szCs w:val="18"/>
        </w:rPr>
      </w:pPr>
    </w:p>
    <w:p w14:paraId="16E1565C" w14:textId="16231D6C" w:rsidR="004D3B4A" w:rsidRPr="00B04835" w:rsidRDefault="00A17208" w:rsidP="004D3B4A">
      <w:pPr>
        <w:pStyle w:val="Heading2"/>
        <w:numPr>
          <w:ilvl w:val="0"/>
          <w:numId w:val="2"/>
        </w:numPr>
        <w:rPr>
          <w:szCs w:val="18"/>
        </w:rPr>
      </w:pPr>
      <w:r w:rsidRPr="00B04835">
        <w:rPr>
          <w:szCs w:val="18"/>
        </w:rPr>
        <w:t>Priemerný p</w:t>
      </w:r>
      <w:r w:rsidR="004D3B4A" w:rsidRPr="00B04835">
        <w:rPr>
          <w:szCs w:val="18"/>
        </w:rPr>
        <w:t xml:space="preserve">očet zamestnancov </w:t>
      </w:r>
    </w:p>
    <w:p w14:paraId="5DBAC576" w14:textId="5987EAFB" w:rsidR="005F5D4F" w:rsidRPr="00B04835" w:rsidRDefault="005F5D4F" w:rsidP="004D3B4A">
      <w:pPr>
        <w:pStyle w:val="BodyText"/>
        <w:rPr>
          <w:szCs w:val="18"/>
        </w:rPr>
      </w:pPr>
      <w:r w:rsidRPr="00B04835">
        <w:rPr>
          <w:szCs w:val="18"/>
        </w:rPr>
        <w:t>Údaj</w:t>
      </w:r>
      <w:r w:rsidR="00C52B2F">
        <w:rPr>
          <w:szCs w:val="18"/>
        </w:rPr>
        <w:t>e</w:t>
      </w:r>
      <w:r w:rsidRPr="00B04835">
        <w:rPr>
          <w:szCs w:val="18"/>
        </w:rPr>
        <w:t xml:space="preserve"> o</w:t>
      </w:r>
      <w:r w:rsidR="00A17208" w:rsidRPr="00B04835">
        <w:rPr>
          <w:szCs w:val="18"/>
        </w:rPr>
        <w:t xml:space="preserve"> priemernom</w:t>
      </w:r>
      <w:r w:rsidRPr="00B04835">
        <w:rPr>
          <w:szCs w:val="18"/>
        </w:rPr>
        <w:t> počte zamestnancov za bežné účtovné obdobie a bezprostredne predchádzajúce účtovné obdobie sú uvedené v nasledujúcom prehľade:</w:t>
      </w:r>
    </w:p>
    <w:bookmarkStart w:id="1" w:name="_MON_1405921752"/>
    <w:bookmarkEnd w:id="1"/>
    <w:p w14:paraId="3170BEAF" w14:textId="3F68A639" w:rsidR="000A1BBA" w:rsidRPr="00B04835" w:rsidRDefault="00A01A39" w:rsidP="004D3B4A">
      <w:pPr>
        <w:pStyle w:val="BodyText"/>
        <w:rPr>
          <w:szCs w:val="18"/>
        </w:rPr>
      </w:pPr>
      <w:r w:rsidRPr="00B04835">
        <w:rPr>
          <w:szCs w:val="18"/>
        </w:rPr>
        <w:object w:dxaOrig="10930" w:dyaOrig="711" w14:anchorId="38947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25pt;height:33.7pt" o:ole="" o:preferrelative="f">
            <v:imagedata r:id="rId12" o:title=""/>
            <o:lock v:ext="edit" aspectratio="f"/>
          </v:shape>
          <o:OLEObject Type="Embed" ProgID="Excel.Sheet.12" ShapeID="_x0000_i1025" DrawAspect="Content" ObjectID="_1667286031" r:id="rId13"/>
        </w:object>
      </w:r>
    </w:p>
    <w:p w14:paraId="33EDC7F0" w14:textId="77777777" w:rsidR="004D3B4A" w:rsidRPr="00B04835" w:rsidRDefault="004D3B4A" w:rsidP="004D3B4A">
      <w:pPr>
        <w:pStyle w:val="Heading2"/>
        <w:numPr>
          <w:ilvl w:val="0"/>
          <w:numId w:val="2"/>
        </w:numPr>
        <w:rPr>
          <w:szCs w:val="18"/>
        </w:rPr>
      </w:pPr>
      <w:r w:rsidRPr="00B04835">
        <w:rPr>
          <w:szCs w:val="18"/>
        </w:rPr>
        <w:t>Právny dôvod na zostavenie účtovnej závierky</w:t>
      </w:r>
    </w:p>
    <w:p w14:paraId="441C08EB" w14:textId="27BD4EDA" w:rsidR="004D3B4A" w:rsidRPr="00B04835" w:rsidRDefault="004D3B4A" w:rsidP="004D3B4A">
      <w:pPr>
        <w:pStyle w:val="BodyText"/>
        <w:ind w:hanging="426"/>
        <w:rPr>
          <w:szCs w:val="18"/>
        </w:rPr>
      </w:pPr>
      <w:r w:rsidRPr="00B04835">
        <w:rPr>
          <w:szCs w:val="18"/>
        </w:rPr>
        <w:tab/>
        <w:t xml:space="preserve">Účtovná závierka Spoločnosti k 31. decembru </w:t>
      </w:r>
      <w:r w:rsidR="007545C7" w:rsidRPr="00B04835">
        <w:rPr>
          <w:szCs w:val="18"/>
        </w:rPr>
        <w:t>201</w:t>
      </w:r>
      <w:r w:rsidR="0016298D">
        <w:rPr>
          <w:szCs w:val="18"/>
        </w:rPr>
        <w:t>9</w:t>
      </w:r>
      <w:r w:rsidRPr="00B04835">
        <w:rPr>
          <w:szCs w:val="18"/>
        </w:rPr>
        <w:t xml:space="preserve"> je zostavená ako riadna účtovná závierka podľa § 17 ods. 6 zákona NR SR č. 431/2002 Z. z. o účtovníctve za účtovné obdobie od 1. januára </w:t>
      </w:r>
      <w:r w:rsidR="005D1BD9" w:rsidRPr="00B04835">
        <w:rPr>
          <w:szCs w:val="18"/>
        </w:rPr>
        <w:t>201</w:t>
      </w:r>
      <w:r w:rsidR="002D7E11">
        <w:rPr>
          <w:szCs w:val="18"/>
        </w:rPr>
        <w:t>9</w:t>
      </w:r>
      <w:r w:rsidRPr="00B04835">
        <w:rPr>
          <w:szCs w:val="18"/>
        </w:rPr>
        <w:t xml:space="preserve"> do 31. decembra </w:t>
      </w:r>
      <w:r w:rsidR="005D1BD9" w:rsidRPr="00B04835">
        <w:rPr>
          <w:szCs w:val="18"/>
        </w:rPr>
        <w:t>201</w:t>
      </w:r>
      <w:r w:rsidR="002D7E11">
        <w:rPr>
          <w:szCs w:val="18"/>
        </w:rPr>
        <w:t>9</w:t>
      </w:r>
      <w:r w:rsidRPr="00B04835">
        <w:rPr>
          <w:szCs w:val="18"/>
        </w:rPr>
        <w:t>.</w:t>
      </w:r>
    </w:p>
    <w:p w14:paraId="028F0B32" w14:textId="77777777" w:rsidR="004D3B4A" w:rsidRPr="00B04835" w:rsidRDefault="004D3B4A" w:rsidP="004D3B4A">
      <w:pPr>
        <w:pStyle w:val="BodyText"/>
        <w:ind w:hanging="426"/>
        <w:rPr>
          <w:szCs w:val="18"/>
        </w:rPr>
      </w:pPr>
    </w:p>
    <w:p w14:paraId="44AD3F40" w14:textId="77777777" w:rsidR="004D3B4A" w:rsidRPr="00FA5ECD" w:rsidRDefault="004D3B4A" w:rsidP="004D3B4A">
      <w:pPr>
        <w:pStyle w:val="Heading2"/>
        <w:numPr>
          <w:ilvl w:val="0"/>
          <w:numId w:val="2"/>
        </w:numPr>
        <w:rPr>
          <w:szCs w:val="18"/>
        </w:rPr>
      </w:pPr>
      <w:r w:rsidRPr="00B04835">
        <w:rPr>
          <w:szCs w:val="18"/>
        </w:rPr>
        <w:t xml:space="preserve">Dátum schválenia </w:t>
      </w:r>
      <w:r w:rsidRPr="00FA5ECD">
        <w:rPr>
          <w:szCs w:val="18"/>
        </w:rPr>
        <w:t>účtovnej závierky za predchádzajúce účtovné obdobie</w:t>
      </w:r>
    </w:p>
    <w:p w14:paraId="3937DD9E" w14:textId="003655D4" w:rsidR="00BB3235" w:rsidRPr="00B04835" w:rsidRDefault="004D3B4A" w:rsidP="004D3B4A">
      <w:pPr>
        <w:pStyle w:val="BodyText"/>
        <w:ind w:hanging="426"/>
        <w:rPr>
          <w:szCs w:val="18"/>
        </w:rPr>
      </w:pPr>
      <w:r w:rsidRPr="00FA5ECD">
        <w:rPr>
          <w:szCs w:val="18"/>
        </w:rPr>
        <w:tab/>
        <w:t xml:space="preserve">Účtovná závierka Spoločnosti k 31. decembru </w:t>
      </w:r>
      <w:r w:rsidR="007545C7" w:rsidRPr="00FA5ECD">
        <w:rPr>
          <w:szCs w:val="18"/>
        </w:rPr>
        <w:t>201</w:t>
      </w:r>
      <w:r w:rsidR="002D7E11">
        <w:rPr>
          <w:szCs w:val="18"/>
        </w:rPr>
        <w:t>8</w:t>
      </w:r>
      <w:r w:rsidRPr="00FA5ECD">
        <w:rPr>
          <w:szCs w:val="18"/>
        </w:rPr>
        <w:t>, za predchádzajúce účtovné obdobie, bola schválená va</w:t>
      </w:r>
      <w:r w:rsidR="003725B1" w:rsidRPr="00FA5ECD">
        <w:rPr>
          <w:szCs w:val="18"/>
        </w:rPr>
        <w:t>lným zhromaždením Spoločnosti</w:t>
      </w:r>
      <w:r w:rsidR="002D7E11">
        <w:rPr>
          <w:szCs w:val="18"/>
        </w:rPr>
        <w:t xml:space="preserve"> 04.12.2019</w:t>
      </w:r>
      <w:r w:rsidRPr="00FA5ECD">
        <w:rPr>
          <w:szCs w:val="18"/>
        </w:rPr>
        <w:t>.</w:t>
      </w:r>
      <w:r w:rsidR="006408A7" w:rsidRPr="00FA5ECD">
        <w:rPr>
          <w:szCs w:val="18"/>
        </w:rPr>
        <w:t xml:space="preserve">  </w:t>
      </w:r>
    </w:p>
    <w:p w14:paraId="531B4E43" w14:textId="77777777" w:rsidR="005426E4" w:rsidRPr="00B04835" w:rsidRDefault="005426E4" w:rsidP="00AF3EA6">
      <w:pPr>
        <w:pStyle w:val="BodyText"/>
        <w:ind w:left="0"/>
        <w:jc w:val="left"/>
        <w:rPr>
          <w:szCs w:val="18"/>
        </w:rPr>
      </w:pPr>
    </w:p>
    <w:p w14:paraId="398CB926" w14:textId="5591E1C9" w:rsidR="00543D7E" w:rsidRPr="00B04835" w:rsidRDefault="00543D7E" w:rsidP="00543D7E">
      <w:pPr>
        <w:pStyle w:val="Heading2"/>
        <w:numPr>
          <w:ilvl w:val="0"/>
          <w:numId w:val="2"/>
        </w:numPr>
        <w:tabs>
          <w:tab w:val="clear" w:pos="360"/>
        </w:tabs>
        <w:rPr>
          <w:szCs w:val="18"/>
        </w:rPr>
      </w:pPr>
      <w:r w:rsidRPr="00B04835">
        <w:rPr>
          <w:szCs w:val="18"/>
        </w:rPr>
        <w:t xml:space="preserve">Informácie o skupine </w:t>
      </w:r>
      <w:r w:rsidR="00C216F9" w:rsidRPr="00B04835">
        <w:rPr>
          <w:szCs w:val="18"/>
        </w:rPr>
        <w:t xml:space="preserve">  </w:t>
      </w:r>
    </w:p>
    <w:p w14:paraId="5275FAE7" w14:textId="278E1E8D" w:rsidR="008F265E" w:rsidRDefault="00EE481A" w:rsidP="00981FED">
      <w:pPr>
        <w:pStyle w:val="odstavec"/>
      </w:pPr>
      <w:bookmarkStart w:id="2" w:name="_Hlk518228898"/>
      <w:r w:rsidRPr="00EC39C1">
        <w:t xml:space="preserve">Spoločnosť je dcérskou spoločnosťou spoločnosti </w:t>
      </w:r>
      <w:proofErr w:type="spellStart"/>
      <w:r w:rsidR="003C5D83" w:rsidRPr="003C5D83">
        <w:t>CentralNic</w:t>
      </w:r>
      <w:proofErr w:type="spellEnd"/>
      <w:r w:rsidR="003C5D83" w:rsidRPr="003C5D83">
        <w:t xml:space="preserve"> Group </w:t>
      </w:r>
      <w:proofErr w:type="spellStart"/>
      <w:r w:rsidR="003C5D83" w:rsidRPr="003C5D83">
        <w:t>Plc</w:t>
      </w:r>
      <w:proofErr w:type="spellEnd"/>
      <w:r w:rsidR="003C5D83" w:rsidRPr="003C5D83">
        <w:t>.</w:t>
      </w:r>
      <w:r w:rsidRPr="00EC39C1">
        <w:t>, so sídlom</w:t>
      </w:r>
      <w:r>
        <w:t xml:space="preserve">: </w:t>
      </w:r>
      <w:r>
        <w:rPr>
          <w:sz w:val="17"/>
          <w:szCs w:val="17"/>
        </w:rPr>
        <w:t xml:space="preserve">4th </w:t>
      </w:r>
      <w:proofErr w:type="spellStart"/>
      <w:r>
        <w:rPr>
          <w:sz w:val="17"/>
          <w:szCs w:val="17"/>
        </w:rPr>
        <w:t>Floor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Saddlers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House</w:t>
      </w:r>
      <w:proofErr w:type="spellEnd"/>
      <w:r>
        <w:rPr>
          <w:sz w:val="17"/>
          <w:szCs w:val="17"/>
        </w:rPr>
        <w:t xml:space="preserve">, 44 </w:t>
      </w:r>
      <w:proofErr w:type="spellStart"/>
      <w:r>
        <w:rPr>
          <w:sz w:val="17"/>
          <w:szCs w:val="17"/>
        </w:rPr>
        <w:t>Gutter</w:t>
      </w:r>
      <w:proofErr w:type="spellEnd"/>
      <w:r>
        <w:rPr>
          <w:sz w:val="17"/>
          <w:szCs w:val="17"/>
        </w:rPr>
        <w:t xml:space="preserve"> Lane, </w:t>
      </w:r>
      <w:proofErr w:type="spellStart"/>
      <w:r>
        <w:rPr>
          <w:sz w:val="17"/>
          <w:szCs w:val="17"/>
        </w:rPr>
        <w:t>London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England</w:t>
      </w:r>
      <w:proofErr w:type="spellEnd"/>
      <w:r>
        <w:rPr>
          <w:sz w:val="17"/>
          <w:szCs w:val="17"/>
        </w:rPr>
        <w:t xml:space="preserve">, EC2V 6BR, </w:t>
      </w:r>
      <w:r w:rsidRPr="008F265E">
        <w:t>Spojené kráľovstvo Veľkej Británie a Severného Írska</w:t>
      </w:r>
      <w:r>
        <w:rPr>
          <w:sz w:val="17"/>
          <w:szCs w:val="17"/>
        </w:rPr>
        <w:t xml:space="preserve"> registračné číslo: 08576358</w:t>
      </w:r>
      <w:r w:rsidR="000715E2">
        <w:rPr>
          <w:sz w:val="17"/>
          <w:szCs w:val="17"/>
        </w:rPr>
        <w:t>.</w:t>
      </w:r>
      <w:r>
        <w:rPr>
          <w:sz w:val="17"/>
          <w:szCs w:val="17"/>
        </w:rPr>
        <w:t xml:space="preserve"> </w:t>
      </w:r>
      <w:r w:rsidRPr="00EC39C1">
        <w:t xml:space="preserve"> Spoločnosť </w:t>
      </w:r>
      <w:proofErr w:type="spellStart"/>
      <w:r w:rsidR="003C5D83" w:rsidRPr="003C5D83">
        <w:t>CentralNic</w:t>
      </w:r>
      <w:proofErr w:type="spellEnd"/>
      <w:r w:rsidR="003C5D83" w:rsidRPr="003C5D83">
        <w:t xml:space="preserve"> Group </w:t>
      </w:r>
      <w:proofErr w:type="spellStart"/>
      <w:r w:rsidR="003C5D83" w:rsidRPr="003C5D83">
        <w:t>Plc</w:t>
      </w:r>
      <w:proofErr w:type="spellEnd"/>
      <w:r w:rsidR="003C5D83">
        <w:t xml:space="preserve"> </w:t>
      </w:r>
      <w:r w:rsidRPr="00EC39C1">
        <w:rPr>
          <w:color w:val="000000" w:themeColor="text1"/>
        </w:rPr>
        <w:t xml:space="preserve">je bezprostredne konsolidujúcou spoločnosťou a  </w:t>
      </w:r>
      <w:r w:rsidRPr="00EC39C1">
        <w:t>zostavuje konsolidovanú účtovnú závierku za naj</w:t>
      </w:r>
      <w:r w:rsidR="00D552C4">
        <w:t>väč</w:t>
      </w:r>
      <w:r w:rsidRPr="00EC39C1">
        <w:t>šiu skupinu podnikov konsolidovaného celku, ktor</w:t>
      </w:r>
      <w:r w:rsidR="00AE032F">
        <w:t>e</w:t>
      </w:r>
      <w:r w:rsidRPr="00EC39C1">
        <w:t xml:space="preserve">j </w:t>
      </w:r>
      <w:r w:rsidRPr="00E9429A">
        <w:t xml:space="preserve">súčasťou </w:t>
      </w:r>
      <w:r w:rsidR="00AE032F" w:rsidRPr="00E9429A">
        <w:t xml:space="preserve">je </w:t>
      </w:r>
      <w:r w:rsidR="00E9429A" w:rsidRPr="001E00AA">
        <w:t>S</w:t>
      </w:r>
      <w:r w:rsidR="00AE032F" w:rsidRPr="00E9429A">
        <w:t>poločnosť</w:t>
      </w:r>
      <w:r w:rsidR="00E9429A" w:rsidRPr="00E9429A">
        <w:t>.</w:t>
      </w:r>
      <w:r w:rsidR="00AE032F" w:rsidRPr="00EC39C1">
        <w:t xml:space="preserve"> </w:t>
      </w:r>
      <w:r w:rsidR="008F265E" w:rsidRPr="008F265E">
        <w:t xml:space="preserve">Konsolidovanú účtovnú závierku je možné dostať priamo v sídle uvedenej </w:t>
      </w:r>
      <w:r w:rsidR="00AE032F">
        <w:t xml:space="preserve">materskej </w:t>
      </w:r>
      <w:r w:rsidR="008F265E" w:rsidRPr="008F265E">
        <w:t>spoločnosti</w:t>
      </w:r>
      <w:bookmarkEnd w:id="2"/>
      <w:r w:rsidR="00483468">
        <w:t xml:space="preserve">. </w:t>
      </w:r>
    </w:p>
    <w:p w14:paraId="32D8760A" w14:textId="56028A1A" w:rsidR="00053EC5" w:rsidRDefault="00053EC5" w:rsidP="00981FED">
      <w:pPr>
        <w:pStyle w:val="odstavec"/>
      </w:pPr>
    </w:p>
    <w:p w14:paraId="3A78EA0D" w14:textId="0B263171" w:rsidR="00053EC5" w:rsidRDefault="00053EC5" w:rsidP="003C5D83">
      <w:pPr>
        <w:ind w:firstLine="360"/>
      </w:pPr>
      <w:r w:rsidRPr="003C5D83">
        <w:t>Spoločnosť</w:t>
      </w:r>
      <w:r>
        <w:t xml:space="preserve"> </w:t>
      </w:r>
      <w:r w:rsidRPr="00B04835">
        <w:rPr>
          <w:sz w:val="18"/>
          <w:szCs w:val="18"/>
        </w:rPr>
        <w:t>SK-NIC, a.s.</w:t>
      </w:r>
      <w:r w:rsidRPr="003C5D83">
        <w:t xml:space="preserve"> </w:t>
      </w:r>
      <w:r>
        <w:t xml:space="preserve">nie je </w:t>
      </w:r>
      <w:r w:rsidRPr="003C5D83">
        <w:t xml:space="preserve">materskou účtovnou jednotkou </w:t>
      </w:r>
      <w:r>
        <w:t>a ne</w:t>
      </w:r>
      <w:r w:rsidRPr="00577C05">
        <w:t>zostav</w:t>
      </w:r>
      <w:r>
        <w:t xml:space="preserve">uje </w:t>
      </w:r>
      <w:r w:rsidRPr="00577C05">
        <w:t>konsolidovanú účtovnú závierku</w:t>
      </w:r>
      <w:r>
        <w:t>.</w:t>
      </w:r>
    </w:p>
    <w:p w14:paraId="08649038" w14:textId="77777777" w:rsidR="00BB3235" w:rsidRPr="00B04835" w:rsidRDefault="00BB3235" w:rsidP="00981FED">
      <w:pPr>
        <w:pStyle w:val="odstavec"/>
      </w:pPr>
    </w:p>
    <w:p w14:paraId="31AA384E" w14:textId="77777777" w:rsidR="00543D7E" w:rsidRPr="00B04835" w:rsidRDefault="00543D7E" w:rsidP="00543D7E">
      <w:pPr>
        <w:keepNext/>
        <w:numPr>
          <w:ilvl w:val="0"/>
          <w:numId w:val="1"/>
        </w:numPr>
        <w:tabs>
          <w:tab w:val="clear" w:pos="644"/>
          <w:tab w:val="num" w:pos="360"/>
          <w:tab w:val="num" w:pos="2062"/>
        </w:tabs>
        <w:ind w:left="360"/>
        <w:outlineLvl w:val="0"/>
        <w:rPr>
          <w:b/>
          <w:caps/>
          <w:sz w:val="18"/>
          <w:szCs w:val="18"/>
        </w:rPr>
      </w:pPr>
      <w:bookmarkStart w:id="3" w:name="_Toc530739897"/>
      <w:r w:rsidRPr="00B04835">
        <w:rPr>
          <w:b/>
          <w:caps/>
          <w:sz w:val="18"/>
          <w:szCs w:val="18"/>
        </w:rPr>
        <w:t>Informácie o orgánoch účtovnej jednotky</w:t>
      </w:r>
      <w:bookmarkEnd w:id="3"/>
    </w:p>
    <w:p w14:paraId="6A3ECA32" w14:textId="77777777" w:rsidR="00543D7E" w:rsidRPr="00B04835" w:rsidRDefault="00543D7E" w:rsidP="00543D7E">
      <w:pPr>
        <w:rPr>
          <w:sz w:val="18"/>
          <w:szCs w:val="18"/>
        </w:rPr>
      </w:pPr>
    </w:p>
    <w:p w14:paraId="7A7B29FC" w14:textId="77777777" w:rsidR="00D92871" w:rsidRDefault="005D1BD9" w:rsidP="005D1BD9">
      <w:pPr>
        <w:ind w:left="426"/>
        <w:rPr>
          <w:sz w:val="18"/>
          <w:szCs w:val="18"/>
        </w:rPr>
      </w:pPr>
      <w:r w:rsidRPr="00B04835">
        <w:rPr>
          <w:sz w:val="18"/>
          <w:szCs w:val="18"/>
        </w:rPr>
        <w:t>Štatutárny orgán:</w:t>
      </w:r>
      <w:r w:rsidRPr="00B04835">
        <w:rPr>
          <w:sz w:val="18"/>
          <w:szCs w:val="18"/>
        </w:rPr>
        <w:tab/>
        <w:t xml:space="preserve">Ben Crawford – predseda </w:t>
      </w:r>
    </w:p>
    <w:p w14:paraId="17F7A74C" w14:textId="6206B1E4" w:rsidR="005D1BD9" w:rsidRPr="00B04835" w:rsidRDefault="005D1BD9" w:rsidP="005D1BD9">
      <w:pPr>
        <w:ind w:left="426"/>
        <w:rPr>
          <w:sz w:val="18"/>
          <w:szCs w:val="18"/>
        </w:rPr>
      </w:pPr>
      <w:r w:rsidRPr="00B04835">
        <w:rPr>
          <w:sz w:val="18"/>
          <w:szCs w:val="18"/>
        </w:rPr>
        <w:tab/>
      </w:r>
      <w:r w:rsidRPr="00B04835">
        <w:rPr>
          <w:sz w:val="18"/>
          <w:szCs w:val="18"/>
        </w:rPr>
        <w:tab/>
      </w:r>
      <w:r w:rsidRPr="00B04835">
        <w:rPr>
          <w:sz w:val="18"/>
          <w:szCs w:val="18"/>
        </w:rPr>
        <w:tab/>
        <w:t xml:space="preserve">Peter Bíro – člen </w:t>
      </w:r>
    </w:p>
    <w:p w14:paraId="4B728410" w14:textId="35E34FB8" w:rsidR="005D1BD9" w:rsidRPr="00B04835" w:rsidRDefault="005D1BD9" w:rsidP="005D1BD9">
      <w:pPr>
        <w:ind w:left="1560" w:firstLine="564"/>
        <w:rPr>
          <w:sz w:val="18"/>
          <w:szCs w:val="18"/>
        </w:rPr>
      </w:pPr>
      <w:r w:rsidRPr="00B04835">
        <w:rPr>
          <w:sz w:val="18"/>
          <w:szCs w:val="18"/>
        </w:rPr>
        <w:t xml:space="preserve">Donald </w:t>
      </w:r>
      <w:proofErr w:type="spellStart"/>
      <w:r w:rsidRPr="00B04835">
        <w:rPr>
          <w:sz w:val="18"/>
          <w:szCs w:val="18"/>
        </w:rPr>
        <w:t>Ahelan</w:t>
      </w:r>
      <w:proofErr w:type="spellEnd"/>
      <w:r w:rsidRPr="00B04835">
        <w:rPr>
          <w:sz w:val="18"/>
          <w:szCs w:val="18"/>
        </w:rPr>
        <w:t xml:space="preserve"> Baladasan - člen predstavenstva </w:t>
      </w:r>
    </w:p>
    <w:p w14:paraId="782236EE" w14:textId="6C762227" w:rsidR="005D1BD9" w:rsidRPr="00B04835" w:rsidRDefault="005D1BD9" w:rsidP="005D1BD9">
      <w:pPr>
        <w:ind w:left="426"/>
        <w:rPr>
          <w:sz w:val="18"/>
          <w:szCs w:val="18"/>
        </w:rPr>
      </w:pPr>
      <w:r w:rsidRPr="00B04835">
        <w:rPr>
          <w:sz w:val="18"/>
          <w:szCs w:val="18"/>
        </w:rPr>
        <w:t>Dozorná rada:</w:t>
      </w:r>
      <w:r w:rsidRPr="00B04835">
        <w:rPr>
          <w:sz w:val="18"/>
          <w:szCs w:val="18"/>
        </w:rPr>
        <w:tab/>
        <w:t xml:space="preserve">Stuart Fuller – člen </w:t>
      </w:r>
    </w:p>
    <w:p w14:paraId="13D32A1F" w14:textId="0B0929FB" w:rsidR="005D1BD9" w:rsidRPr="00B04835" w:rsidRDefault="005D1BD9" w:rsidP="005D1BD9">
      <w:pPr>
        <w:ind w:left="1560" w:firstLine="564"/>
        <w:rPr>
          <w:sz w:val="18"/>
          <w:szCs w:val="18"/>
        </w:rPr>
      </w:pPr>
      <w:proofErr w:type="spellStart"/>
      <w:r w:rsidRPr="00B04835">
        <w:rPr>
          <w:sz w:val="18"/>
          <w:szCs w:val="18"/>
        </w:rPr>
        <w:t>Gavin</w:t>
      </w:r>
      <w:proofErr w:type="spellEnd"/>
      <w:r w:rsidRPr="00B04835">
        <w:rPr>
          <w:sz w:val="18"/>
          <w:szCs w:val="18"/>
        </w:rPr>
        <w:t xml:space="preserve"> </w:t>
      </w:r>
      <w:proofErr w:type="spellStart"/>
      <w:r w:rsidRPr="00B04835">
        <w:rPr>
          <w:sz w:val="18"/>
          <w:szCs w:val="18"/>
        </w:rPr>
        <w:t>Brown</w:t>
      </w:r>
      <w:proofErr w:type="spellEnd"/>
      <w:r w:rsidRPr="00B04835">
        <w:rPr>
          <w:sz w:val="18"/>
          <w:szCs w:val="18"/>
        </w:rPr>
        <w:t xml:space="preserve"> – člen </w:t>
      </w:r>
    </w:p>
    <w:p w14:paraId="53D7CDDA" w14:textId="799C46BD" w:rsidR="005D1BD9" w:rsidRPr="00B04835" w:rsidRDefault="005D1BD9" w:rsidP="005D1BD9">
      <w:pPr>
        <w:ind w:left="1842" w:firstLine="282"/>
        <w:rPr>
          <w:sz w:val="18"/>
          <w:szCs w:val="18"/>
        </w:rPr>
      </w:pPr>
      <w:r w:rsidRPr="00B04835">
        <w:rPr>
          <w:sz w:val="18"/>
          <w:szCs w:val="18"/>
        </w:rPr>
        <w:t xml:space="preserve">Raedene McGary – člen </w:t>
      </w:r>
    </w:p>
    <w:p w14:paraId="54FEB8B6" w14:textId="3EB93831" w:rsidR="00A01A39" w:rsidRDefault="007545C7" w:rsidP="00A01A39">
      <w:pPr>
        <w:ind w:left="426"/>
        <w:jc w:val="both"/>
        <w:rPr>
          <w:sz w:val="18"/>
          <w:szCs w:val="18"/>
        </w:rPr>
      </w:pPr>
      <w:bookmarkStart w:id="4" w:name="_Toc530739898"/>
      <w:r w:rsidRPr="00B04835">
        <w:rPr>
          <w:sz w:val="18"/>
          <w:szCs w:val="18"/>
        </w:rPr>
        <w:t>Č</w:t>
      </w:r>
      <w:r w:rsidR="00543D7E" w:rsidRPr="00B04835">
        <w:rPr>
          <w:sz w:val="18"/>
          <w:szCs w:val="18"/>
        </w:rPr>
        <w:t xml:space="preserve">lenom štatutárneho orgánu ani členom dozorných orgánov neboli v roku </w:t>
      </w:r>
      <w:r w:rsidR="005D1BD9" w:rsidRPr="00B04835">
        <w:rPr>
          <w:sz w:val="18"/>
          <w:szCs w:val="18"/>
        </w:rPr>
        <w:t>201</w:t>
      </w:r>
      <w:r w:rsidR="0016298D">
        <w:rPr>
          <w:sz w:val="18"/>
          <w:szCs w:val="18"/>
        </w:rPr>
        <w:t>9</w:t>
      </w:r>
      <w:r w:rsidR="00543D7E" w:rsidRPr="00B04835">
        <w:rPr>
          <w:sz w:val="18"/>
          <w:szCs w:val="18"/>
        </w:rPr>
        <w:t xml:space="preserve"> poskytnuté žiadne pôžičky, záruky alebo iné formy zabezpečenia ani finančné prostriedky alebo iné plnenia na súkromné účely členov, ktoré sa vyúčtovávajú</w:t>
      </w:r>
      <w:r w:rsidR="0023494D">
        <w:rPr>
          <w:sz w:val="18"/>
          <w:szCs w:val="18"/>
        </w:rPr>
        <w:t xml:space="preserve"> </w:t>
      </w:r>
      <w:r w:rsidR="00543D7E" w:rsidRPr="00E9429A">
        <w:rPr>
          <w:sz w:val="18"/>
          <w:szCs w:val="18"/>
        </w:rPr>
        <w:t xml:space="preserve">(v roku </w:t>
      </w:r>
      <w:r w:rsidR="005D1BD9" w:rsidRPr="00E9429A">
        <w:rPr>
          <w:sz w:val="18"/>
          <w:szCs w:val="18"/>
        </w:rPr>
        <w:t>201</w:t>
      </w:r>
      <w:r w:rsidR="0016298D" w:rsidRPr="001E00AA">
        <w:rPr>
          <w:sz w:val="18"/>
          <w:szCs w:val="18"/>
        </w:rPr>
        <w:t>8</w:t>
      </w:r>
      <w:r w:rsidR="00543D7E" w:rsidRPr="001E00AA">
        <w:rPr>
          <w:sz w:val="18"/>
          <w:szCs w:val="18"/>
        </w:rPr>
        <w:t>: žiadne).</w:t>
      </w:r>
    </w:p>
    <w:p w14:paraId="62AD7C00" w14:textId="77777777" w:rsidR="00A01A39" w:rsidRDefault="00A01A3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599E72D" w14:textId="79E81DA8" w:rsidR="00543D7E" w:rsidRPr="00B04835" w:rsidRDefault="00543D7E" w:rsidP="00543D7E">
      <w:pPr>
        <w:keepNext/>
        <w:numPr>
          <w:ilvl w:val="0"/>
          <w:numId w:val="1"/>
        </w:numPr>
        <w:tabs>
          <w:tab w:val="clear" w:pos="644"/>
          <w:tab w:val="num" w:pos="360"/>
          <w:tab w:val="num" w:pos="2062"/>
        </w:tabs>
        <w:ind w:left="360"/>
        <w:outlineLvl w:val="0"/>
        <w:rPr>
          <w:b/>
          <w:caps/>
          <w:sz w:val="18"/>
          <w:szCs w:val="18"/>
        </w:rPr>
      </w:pPr>
      <w:r w:rsidRPr="00B04835">
        <w:rPr>
          <w:b/>
          <w:caps/>
          <w:sz w:val="18"/>
          <w:szCs w:val="18"/>
        </w:rPr>
        <w:lastRenderedPageBreak/>
        <w:t>informácie o </w:t>
      </w:r>
      <w:r w:rsidR="000320CB" w:rsidRPr="00B04835">
        <w:rPr>
          <w:b/>
          <w:caps/>
          <w:sz w:val="18"/>
          <w:szCs w:val="18"/>
        </w:rPr>
        <w:t>AKCIONÁROCH</w:t>
      </w:r>
      <w:r w:rsidRPr="00B04835">
        <w:rPr>
          <w:b/>
          <w:caps/>
          <w:sz w:val="18"/>
          <w:szCs w:val="18"/>
        </w:rPr>
        <w:t xml:space="preserve"> účtovnej jednotky</w:t>
      </w:r>
      <w:bookmarkEnd w:id="4"/>
    </w:p>
    <w:p w14:paraId="0B17645D" w14:textId="77777777" w:rsidR="00F658C1" w:rsidRPr="00B04835" w:rsidRDefault="00F658C1" w:rsidP="00F658C1">
      <w:pPr>
        <w:rPr>
          <w:sz w:val="18"/>
          <w:szCs w:val="18"/>
        </w:rPr>
      </w:pPr>
    </w:p>
    <w:p w14:paraId="1B71E8BA" w14:textId="4AF655CD" w:rsidR="00F658C1" w:rsidRPr="00B04835" w:rsidRDefault="007545C7" w:rsidP="007545C7">
      <w:pPr>
        <w:pBdr>
          <w:left w:val="single" w:sz="4" w:space="4" w:color="auto"/>
        </w:pBdr>
        <w:ind w:left="426"/>
        <w:jc w:val="both"/>
        <w:rPr>
          <w:sz w:val="18"/>
          <w:szCs w:val="18"/>
        </w:rPr>
      </w:pPr>
      <w:r w:rsidRPr="00B04835">
        <w:rPr>
          <w:sz w:val="18"/>
          <w:szCs w:val="18"/>
        </w:rPr>
        <w:t xml:space="preserve">K 31. decembru </w:t>
      </w:r>
      <w:r w:rsidR="005D1BD9" w:rsidRPr="00B04835">
        <w:rPr>
          <w:sz w:val="18"/>
          <w:szCs w:val="18"/>
        </w:rPr>
        <w:t>201</w:t>
      </w:r>
      <w:r w:rsidR="0016298D">
        <w:rPr>
          <w:sz w:val="18"/>
          <w:szCs w:val="18"/>
        </w:rPr>
        <w:t>9</w:t>
      </w:r>
      <w:r w:rsidRPr="00B04835">
        <w:rPr>
          <w:sz w:val="18"/>
          <w:szCs w:val="18"/>
        </w:rPr>
        <w:t xml:space="preserve"> bola štruktúra </w:t>
      </w:r>
      <w:r w:rsidR="0037273A" w:rsidRPr="00E9429A">
        <w:rPr>
          <w:sz w:val="18"/>
          <w:szCs w:val="18"/>
        </w:rPr>
        <w:t>akcionárov</w:t>
      </w:r>
      <w:r w:rsidRPr="00E9429A">
        <w:rPr>
          <w:color w:val="0070C0"/>
          <w:sz w:val="18"/>
          <w:szCs w:val="18"/>
        </w:rPr>
        <w:t xml:space="preserve"> </w:t>
      </w:r>
      <w:r w:rsidRPr="00E9429A">
        <w:rPr>
          <w:sz w:val="18"/>
          <w:szCs w:val="18"/>
        </w:rPr>
        <w:t>Spoločnosti nasledovná</w:t>
      </w:r>
      <w:r w:rsidR="00F77AAC" w:rsidRPr="00B04835">
        <w:rPr>
          <w:sz w:val="18"/>
          <w:szCs w:val="18"/>
        </w:rPr>
        <w:t>:</w:t>
      </w:r>
    </w:p>
    <w:bookmarkStart w:id="5" w:name="_MON_1520348229"/>
    <w:bookmarkEnd w:id="5"/>
    <w:p w14:paraId="1074A3B6" w14:textId="14AD5BD0" w:rsidR="00543D7E" w:rsidRPr="00B04835" w:rsidRDefault="00A90190" w:rsidP="007545C7">
      <w:pPr>
        <w:ind w:left="426"/>
        <w:jc w:val="both"/>
        <w:rPr>
          <w:sz w:val="18"/>
          <w:szCs w:val="18"/>
        </w:rPr>
      </w:pPr>
      <w:r w:rsidRPr="00B04835">
        <w:rPr>
          <w:sz w:val="18"/>
          <w:szCs w:val="18"/>
        </w:rPr>
        <w:object w:dxaOrig="8342" w:dyaOrig="1532" w14:anchorId="266077CB">
          <v:shape id="_x0000_i1026" type="#_x0000_t75" style="width:429.5pt;height:81.15pt" o:ole="">
            <v:imagedata r:id="rId14" o:title=""/>
          </v:shape>
          <o:OLEObject Type="Embed" ProgID="Excel.Sheet.12" ShapeID="_x0000_i1026" DrawAspect="Content" ObjectID="_1667286032" r:id="rId15"/>
        </w:object>
      </w:r>
    </w:p>
    <w:p w14:paraId="390DAAD3" w14:textId="76D5D6C6" w:rsidR="004D3B4A" w:rsidRPr="00B04835" w:rsidRDefault="004D3B4A" w:rsidP="00543D7E">
      <w:pPr>
        <w:pStyle w:val="Heading1"/>
        <w:tabs>
          <w:tab w:val="clear" w:pos="644"/>
          <w:tab w:val="num" w:pos="360"/>
        </w:tabs>
        <w:spacing w:after="60"/>
        <w:ind w:left="360"/>
        <w:rPr>
          <w:szCs w:val="18"/>
        </w:rPr>
      </w:pPr>
      <w:bookmarkStart w:id="6" w:name="_Toc530739899"/>
      <w:r w:rsidRPr="00B04835">
        <w:rPr>
          <w:szCs w:val="18"/>
        </w:rPr>
        <w:t>Informácie o</w:t>
      </w:r>
      <w:r w:rsidR="00543D7E" w:rsidRPr="00B04835">
        <w:rPr>
          <w:szCs w:val="18"/>
        </w:rPr>
        <w:t> PRIJATÝCH POSTUPOCH</w:t>
      </w:r>
      <w:r w:rsidRPr="00B04835">
        <w:rPr>
          <w:szCs w:val="18"/>
        </w:rPr>
        <w:t xml:space="preserve">  </w:t>
      </w:r>
      <w:bookmarkEnd w:id="6"/>
    </w:p>
    <w:p w14:paraId="5C5F2EF3" w14:textId="77777777" w:rsidR="004D3B4A" w:rsidRPr="00B04835" w:rsidRDefault="004D3B4A" w:rsidP="004D3B4A">
      <w:pPr>
        <w:pStyle w:val="BodyText"/>
        <w:rPr>
          <w:szCs w:val="18"/>
        </w:rPr>
      </w:pPr>
    </w:p>
    <w:p w14:paraId="1BBB3B41" w14:textId="77777777" w:rsidR="0040057A" w:rsidRDefault="0040057A" w:rsidP="0040057A">
      <w:pPr>
        <w:pStyle w:val="Pismenka"/>
      </w:pPr>
      <w:r>
        <w:t>Východiská pre zostavenie účtovnej závierky</w:t>
      </w:r>
    </w:p>
    <w:p w14:paraId="78DCF84A" w14:textId="77777777" w:rsidR="0040057A" w:rsidRDefault="0040057A" w:rsidP="00981FED">
      <w:pPr>
        <w:pStyle w:val="odstavec"/>
      </w:pPr>
      <w:r>
        <w:t>Účtovná závierka Spoločnosti bola zostavená za predpokladu nepretržitého trvania jej činnosti v súlade so zákonom o účtovníctve platným v Slovenskej republike a nadväzujúcimi postupmi účtovania.</w:t>
      </w:r>
    </w:p>
    <w:p w14:paraId="502E1A41" w14:textId="77777777" w:rsidR="0040057A" w:rsidRDefault="0040057A" w:rsidP="00981FED">
      <w:pPr>
        <w:pStyle w:val="odstavec"/>
      </w:pPr>
    </w:p>
    <w:p w14:paraId="13B214B2" w14:textId="77777777" w:rsidR="0040057A" w:rsidRDefault="0040057A" w:rsidP="00981FED">
      <w:pPr>
        <w:pStyle w:val="odstavec"/>
      </w:pPr>
      <w:r>
        <w:t>Účtovníctvo Spoločnosť vedie na základe dodržania časovej a vecnej súvislosti nákladov a výnosov. Za základ sa berú všetky náklady a výnosy, ktoré sa vzťahujú na účtovné obdobie bez ohľadu na dátum ich platenia.</w:t>
      </w:r>
    </w:p>
    <w:p w14:paraId="31D0A56A" w14:textId="77777777" w:rsidR="0040057A" w:rsidRDefault="0040057A" w:rsidP="00981FED">
      <w:pPr>
        <w:pStyle w:val="odstavec"/>
      </w:pPr>
    </w:p>
    <w:p w14:paraId="2C66A88E" w14:textId="77777777" w:rsidR="0040057A" w:rsidRDefault="0040057A" w:rsidP="00981FED">
      <w:pPr>
        <w:pStyle w:val="odstavec"/>
      </w:pPr>
      <w:r>
        <w:t>Peňažné údaje v účtovnej závierke sú uvedené v celých EUR, pokiaľ nie je určené inak.</w:t>
      </w:r>
    </w:p>
    <w:p w14:paraId="795D0947" w14:textId="77777777" w:rsidR="0040057A" w:rsidRDefault="0040057A" w:rsidP="00981FED">
      <w:pPr>
        <w:pStyle w:val="odstavec"/>
      </w:pPr>
    </w:p>
    <w:p w14:paraId="0139E3C1" w14:textId="1925C9F8" w:rsidR="0040057A" w:rsidRDefault="0040057A" w:rsidP="00981FED">
      <w:pPr>
        <w:pStyle w:val="odstavec"/>
      </w:pPr>
      <w:r>
        <w:t xml:space="preserve">Účtovné metódy a všeobecné účtovné zásady Spoločnosť aplikovala konzistentne s predchádzajúcim účtovným obdobím. </w:t>
      </w:r>
    </w:p>
    <w:p w14:paraId="3DD3FA23" w14:textId="77777777" w:rsidR="000715E2" w:rsidRDefault="000715E2" w:rsidP="00981FED">
      <w:pPr>
        <w:pStyle w:val="odstavec"/>
      </w:pPr>
    </w:p>
    <w:p w14:paraId="623C5351" w14:textId="215AD9FE" w:rsidR="00B170C9" w:rsidRPr="00B170C9" w:rsidRDefault="00C26076" w:rsidP="00A01A39">
      <w:pPr>
        <w:pStyle w:val="odstavec"/>
        <w:rPr>
          <w:rFonts w:ascii="Arial" w:hAnsi="Arial" w:cs="Arial"/>
          <w:color w:val="000000"/>
          <w:sz w:val="22"/>
          <w:szCs w:val="22"/>
        </w:rPr>
      </w:pPr>
      <w:r>
        <w:t>Spoločnosť neeviduje transakcie, ktoré sa neuvádzajú v</w:t>
      </w:r>
      <w:r w:rsidR="00AE032F">
        <w:t> </w:t>
      </w:r>
      <w:r>
        <w:t>súvahe</w:t>
      </w:r>
      <w:r w:rsidR="00AE032F">
        <w:t>, a ktoré by mali finančný vplyv na Spoločnosť resp. účtovnú závierku</w:t>
      </w:r>
      <w:r>
        <w:t>.</w:t>
      </w:r>
      <w:r w:rsidR="00B170C9" w:rsidRPr="00B170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E31970" w14:textId="77777777" w:rsidR="0040057A" w:rsidRDefault="0040057A" w:rsidP="00981FED">
      <w:pPr>
        <w:pStyle w:val="odstavec"/>
      </w:pPr>
    </w:p>
    <w:p w14:paraId="3753AB9D" w14:textId="77777777" w:rsidR="0040057A" w:rsidRDefault="0040057A" w:rsidP="0040057A">
      <w:pPr>
        <w:pStyle w:val="Pismenka"/>
      </w:pPr>
      <w:r>
        <w:t>Dlhodobý nehmotný a dlhodobý hmotný majetok</w:t>
      </w:r>
    </w:p>
    <w:p w14:paraId="1FEB87C8" w14:textId="77777777" w:rsidR="0040057A" w:rsidRDefault="0040057A" w:rsidP="00981FED">
      <w:pPr>
        <w:pStyle w:val="odstavec"/>
      </w:pPr>
      <w:r>
        <w:t>Dlhodobý majetok nakupovaný sa oceňuje obstarávacou cenou, ktorá zahrňuje cenu, za ktorú sa majetok obstaral, a náklady súvisiace s obstaraním (clo, prepravu, montáž, poistné a pod.).</w:t>
      </w:r>
    </w:p>
    <w:p w14:paraId="29C4C871" w14:textId="77777777" w:rsidR="0040057A" w:rsidRDefault="0040057A" w:rsidP="00981FED">
      <w:pPr>
        <w:pStyle w:val="odstavec"/>
      </w:pPr>
    </w:p>
    <w:p w14:paraId="7D4A6725" w14:textId="7E571F34" w:rsidR="0040057A" w:rsidRDefault="0040057A" w:rsidP="00981FED">
      <w:pPr>
        <w:pStyle w:val="odstavec"/>
      </w:pPr>
      <w:r>
        <w:t>Hodnota obstarávaného dlhodobého hmotného majetku, ktorý sa používa, sa zníži o opravnú položku vo výške zodpovedajúcej opotrebeniu.</w:t>
      </w:r>
    </w:p>
    <w:p w14:paraId="6F55016D" w14:textId="77777777" w:rsidR="0083480D" w:rsidRDefault="0083480D" w:rsidP="00981FED">
      <w:pPr>
        <w:pStyle w:val="odstavec"/>
      </w:pPr>
    </w:p>
    <w:p w14:paraId="2A63FD50" w14:textId="6BF8A01F" w:rsidR="0040057A" w:rsidRDefault="0083480D" w:rsidP="00981FED">
      <w:pPr>
        <w:pStyle w:val="odstavec"/>
      </w:pPr>
      <w:r w:rsidRPr="0083480D">
        <w:t>Dlhodobý nehmotný majetok sa odpisuje podľa odpisového plánu, ktorý bol zostavený na základe predpokladanej doby jeho používania zodpovedajúcej spotrebe budúcich ekonomických úžitkov</w:t>
      </w:r>
      <w:r>
        <w:t xml:space="preserve">   </w:t>
      </w:r>
      <w:r w:rsidRPr="0083480D">
        <w:t>z majetku. Odpisovať sa začína prvým dňom mesiaca nasledujúceho po uvedení majetku do používania. Nehmotný majetok, ktorého obstarávacia cena (resp. vlastné náklady) neprevýši 2 400 EUR, sa nezaraďuje</w:t>
      </w:r>
      <w:r>
        <w:t xml:space="preserve"> </w:t>
      </w:r>
      <w:r w:rsidRPr="0083480D">
        <w:t>na účty dlhodobého majetku a odpisuje sa jednorazovo pri uvedení do používania</w:t>
      </w:r>
      <w:r>
        <w:t>.</w:t>
      </w:r>
    </w:p>
    <w:p w14:paraId="58F9BE1A" w14:textId="77777777" w:rsidR="0040057A" w:rsidRDefault="0040057A" w:rsidP="00981FED">
      <w:pPr>
        <w:pStyle w:val="odstavec"/>
      </w:pPr>
      <w:r>
        <w:t>Dlhodobý hmotný majetok sa odpisuje podľa odpisového plánu, ktorý bol zostavený na základe predpokladanej doby jeho používania zodpovedajúcej spotrebe budúcich ekonomických úžitkov z majetku. Odpisovať sa začína prvým dňom mesiaca nasledujúceho po uvedení majetku do používania. Hmotný majetok, ktorého obstarávacia cena (resp. vlastné náklady) neprevýši 1 700 EUR, sa nezaraďuje na účty dlhodobého majetku a odpisuje sa jednorazovo pri uvedení do používania.</w:t>
      </w:r>
    </w:p>
    <w:p w14:paraId="7FFED5B1" w14:textId="11EA72E6" w:rsidR="0040057A" w:rsidRDefault="0040057A" w:rsidP="00981FED">
      <w:pPr>
        <w:pStyle w:val="odstavec"/>
      </w:pPr>
    </w:p>
    <w:p w14:paraId="6E58D6DE" w14:textId="77777777" w:rsidR="0040057A" w:rsidRDefault="0040057A" w:rsidP="00981FED">
      <w:pPr>
        <w:pStyle w:val="odstavec"/>
      </w:pPr>
      <w:r>
        <w:t>Predpokladaná doba používania, metóda odpisovania a odpisová sadzba sú uvedené v nasledujúcej tabuľke:</w:t>
      </w:r>
    </w:p>
    <w:p w14:paraId="317EF48A" w14:textId="21E4C336" w:rsidR="0040057A" w:rsidRDefault="0040057A" w:rsidP="00A01A39">
      <w:pPr>
        <w:pStyle w:val="odstavec"/>
        <w:ind w:left="0"/>
      </w:pPr>
    </w:p>
    <w:tbl>
      <w:tblPr>
        <w:tblW w:w="8817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426"/>
        <w:gridCol w:w="1559"/>
        <w:gridCol w:w="142"/>
        <w:gridCol w:w="1842"/>
        <w:gridCol w:w="142"/>
        <w:gridCol w:w="1730"/>
      </w:tblGrid>
      <w:tr w:rsidR="0040057A" w:rsidRPr="00B04835" w14:paraId="0F909EF6" w14:textId="77777777" w:rsidTr="0040057A">
        <w:trPr>
          <w:trHeight w:val="250"/>
        </w:trPr>
        <w:tc>
          <w:tcPr>
            <w:tcW w:w="3402" w:type="dxa"/>
            <w:gridSpan w:val="2"/>
          </w:tcPr>
          <w:p w14:paraId="098A4AE6" w14:textId="77777777" w:rsidR="0040057A" w:rsidRPr="00B04835" w:rsidRDefault="0040057A" w:rsidP="00FC2DED">
            <w:pPr>
              <w:pStyle w:val="Tabulka"/>
              <w:rPr>
                <w:szCs w:val="18"/>
              </w:rPr>
            </w:pPr>
          </w:p>
        </w:tc>
        <w:tc>
          <w:tcPr>
            <w:tcW w:w="1559" w:type="dxa"/>
          </w:tcPr>
          <w:p w14:paraId="19681F04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doba</w:t>
            </w:r>
          </w:p>
        </w:tc>
        <w:tc>
          <w:tcPr>
            <w:tcW w:w="142" w:type="dxa"/>
          </w:tcPr>
          <w:p w14:paraId="4A7A9E8A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14:paraId="5D20F5EA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metóda</w:t>
            </w:r>
          </w:p>
        </w:tc>
        <w:tc>
          <w:tcPr>
            <w:tcW w:w="142" w:type="dxa"/>
          </w:tcPr>
          <w:p w14:paraId="5486ED6B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14:paraId="574F12C9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ročná odpisová</w:t>
            </w:r>
          </w:p>
        </w:tc>
      </w:tr>
      <w:tr w:rsidR="0040057A" w:rsidRPr="00B04835" w14:paraId="78E74EF7" w14:textId="77777777" w:rsidTr="0040057A">
        <w:trPr>
          <w:trHeight w:val="250"/>
        </w:trPr>
        <w:tc>
          <w:tcPr>
            <w:tcW w:w="2976" w:type="dxa"/>
            <w:tcBorders>
              <w:bottom w:val="single" w:sz="4" w:space="0" w:color="auto"/>
            </w:tcBorders>
          </w:tcPr>
          <w:p w14:paraId="3A2EF319" w14:textId="77777777" w:rsidR="0040057A" w:rsidRPr="00B04835" w:rsidRDefault="0040057A" w:rsidP="00FC2DED">
            <w:pPr>
              <w:pStyle w:val="Tabulka"/>
              <w:rPr>
                <w:szCs w:val="18"/>
              </w:rPr>
            </w:pPr>
          </w:p>
        </w:tc>
        <w:tc>
          <w:tcPr>
            <w:tcW w:w="426" w:type="dxa"/>
          </w:tcPr>
          <w:p w14:paraId="3630D49C" w14:textId="77777777" w:rsidR="0040057A" w:rsidRPr="00B04835" w:rsidRDefault="0040057A" w:rsidP="00FC2DED">
            <w:pPr>
              <w:pStyle w:val="Tabulka"/>
              <w:rPr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5925F0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odpisovania</w:t>
            </w:r>
          </w:p>
        </w:tc>
        <w:tc>
          <w:tcPr>
            <w:tcW w:w="142" w:type="dxa"/>
          </w:tcPr>
          <w:p w14:paraId="191123AF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92AC98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odpisovania</w:t>
            </w:r>
          </w:p>
        </w:tc>
        <w:tc>
          <w:tcPr>
            <w:tcW w:w="142" w:type="dxa"/>
          </w:tcPr>
          <w:p w14:paraId="32F409A7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7231B9E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sadzba v %</w:t>
            </w:r>
          </w:p>
        </w:tc>
      </w:tr>
      <w:tr w:rsidR="0040057A" w:rsidRPr="00B04835" w14:paraId="63829084" w14:textId="77777777" w:rsidTr="0040057A">
        <w:trPr>
          <w:trHeight w:val="94"/>
        </w:trPr>
        <w:tc>
          <w:tcPr>
            <w:tcW w:w="3402" w:type="dxa"/>
            <w:gridSpan w:val="2"/>
          </w:tcPr>
          <w:p w14:paraId="5CCD6060" w14:textId="443C78AD" w:rsidR="0040057A" w:rsidRPr="00B04835" w:rsidRDefault="0040057A" w:rsidP="00FC2DED">
            <w:pPr>
              <w:pStyle w:val="Tabulka"/>
              <w:rPr>
                <w:szCs w:val="18"/>
              </w:rPr>
            </w:pPr>
            <w:proofErr w:type="spellStart"/>
            <w:r>
              <w:rPr>
                <w:szCs w:val="18"/>
              </w:rPr>
              <w:t>Goodwill</w:t>
            </w:r>
            <w:proofErr w:type="spellEnd"/>
          </w:p>
        </w:tc>
        <w:tc>
          <w:tcPr>
            <w:tcW w:w="1559" w:type="dxa"/>
          </w:tcPr>
          <w:p w14:paraId="4DF72C73" w14:textId="5EEE4AD4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42" w:type="dxa"/>
          </w:tcPr>
          <w:p w14:paraId="1E710EFF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14:paraId="72591098" w14:textId="44DEF0B0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Lineárne</w:t>
            </w:r>
          </w:p>
        </w:tc>
        <w:tc>
          <w:tcPr>
            <w:tcW w:w="142" w:type="dxa"/>
          </w:tcPr>
          <w:p w14:paraId="5DDE8DC1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14:paraId="3DF10CBD" w14:textId="475B0C2A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  <w:r>
              <w:rPr>
                <w:szCs w:val="18"/>
              </w:rPr>
              <w:t>14,286</w:t>
            </w:r>
          </w:p>
        </w:tc>
      </w:tr>
      <w:tr w:rsidR="0040057A" w:rsidRPr="00B04835" w14:paraId="56153CF8" w14:textId="77777777" w:rsidTr="0040057A">
        <w:trPr>
          <w:trHeight w:val="94"/>
        </w:trPr>
        <w:tc>
          <w:tcPr>
            <w:tcW w:w="3402" w:type="dxa"/>
            <w:gridSpan w:val="2"/>
          </w:tcPr>
          <w:p w14:paraId="5043CD12" w14:textId="7B9EE4F5" w:rsidR="0040057A" w:rsidRPr="00B04835" w:rsidRDefault="0040057A" w:rsidP="0040057A">
            <w:pPr>
              <w:pStyle w:val="Tabulka"/>
              <w:rPr>
                <w:szCs w:val="18"/>
              </w:rPr>
            </w:pPr>
            <w:r w:rsidRPr="00B04835">
              <w:rPr>
                <w:szCs w:val="18"/>
              </w:rPr>
              <w:t>Softvér</w:t>
            </w:r>
          </w:p>
        </w:tc>
        <w:tc>
          <w:tcPr>
            <w:tcW w:w="1559" w:type="dxa"/>
          </w:tcPr>
          <w:p w14:paraId="541F0FB8" w14:textId="71315161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4-5</w:t>
            </w:r>
          </w:p>
        </w:tc>
        <w:tc>
          <w:tcPr>
            <w:tcW w:w="142" w:type="dxa"/>
          </w:tcPr>
          <w:p w14:paraId="46AADA10" w14:textId="77777777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14:paraId="237C77F3" w14:textId="0C0BF64B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Lineárna</w:t>
            </w:r>
          </w:p>
        </w:tc>
        <w:tc>
          <w:tcPr>
            <w:tcW w:w="142" w:type="dxa"/>
          </w:tcPr>
          <w:p w14:paraId="79125A79" w14:textId="77777777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14:paraId="5025D2CF" w14:textId="41F45F0E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20-25</w:t>
            </w:r>
          </w:p>
        </w:tc>
      </w:tr>
      <w:tr w:rsidR="0040057A" w:rsidRPr="00B04835" w14:paraId="5628ABD5" w14:textId="77777777" w:rsidTr="0040057A">
        <w:trPr>
          <w:trHeight w:val="94"/>
        </w:trPr>
        <w:tc>
          <w:tcPr>
            <w:tcW w:w="3402" w:type="dxa"/>
            <w:gridSpan w:val="2"/>
          </w:tcPr>
          <w:p w14:paraId="34BB5A4F" w14:textId="77777777" w:rsidR="0040057A" w:rsidRPr="00B04835" w:rsidRDefault="0040057A" w:rsidP="00FC2DED">
            <w:pPr>
              <w:pStyle w:val="Tabulka"/>
              <w:rPr>
                <w:szCs w:val="18"/>
              </w:rPr>
            </w:pPr>
          </w:p>
        </w:tc>
        <w:tc>
          <w:tcPr>
            <w:tcW w:w="1559" w:type="dxa"/>
          </w:tcPr>
          <w:p w14:paraId="1284465E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42" w:type="dxa"/>
          </w:tcPr>
          <w:p w14:paraId="778C4A6E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14:paraId="5C104656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42" w:type="dxa"/>
          </w:tcPr>
          <w:p w14:paraId="77672C21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14:paraId="4C14D47D" w14:textId="77777777" w:rsidR="0040057A" w:rsidRPr="00B04835" w:rsidRDefault="0040057A" w:rsidP="00FC2DED">
            <w:pPr>
              <w:pStyle w:val="Tabulka"/>
              <w:jc w:val="center"/>
              <w:rPr>
                <w:szCs w:val="18"/>
              </w:rPr>
            </w:pPr>
          </w:p>
        </w:tc>
      </w:tr>
      <w:tr w:rsidR="0040057A" w:rsidRPr="00B04835" w14:paraId="6B55068C" w14:textId="77777777" w:rsidTr="0040057A">
        <w:trPr>
          <w:trHeight w:val="94"/>
        </w:trPr>
        <w:tc>
          <w:tcPr>
            <w:tcW w:w="3402" w:type="dxa"/>
            <w:gridSpan w:val="2"/>
          </w:tcPr>
          <w:p w14:paraId="22EEFA56" w14:textId="3653F23F" w:rsidR="0040057A" w:rsidRPr="00B04835" w:rsidRDefault="0040057A" w:rsidP="0040057A">
            <w:pPr>
              <w:pStyle w:val="Tabulka"/>
              <w:rPr>
                <w:szCs w:val="18"/>
              </w:rPr>
            </w:pPr>
            <w:r w:rsidRPr="00B04835">
              <w:rPr>
                <w:szCs w:val="18"/>
              </w:rPr>
              <w:t>samostatné hnuteľné veci</w:t>
            </w:r>
          </w:p>
        </w:tc>
        <w:tc>
          <w:tcPr>
            <w:tcW w:w="1559" w:type="dxa"/>
          </w:tcPr>
          <w:p w14:paraId="45067BAD" w14:textId="64C91545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4</w:t>
            </w:r>
          </w:p>
        </w:tc>
        <w:tc>
          <w:tcPr>
            <w:tcW w:w="142" w:type="dxa"/>
          </w:tcPr>
          <w:p w14:paraId="24C36BCC" w14:textId="77777777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14:paraId="780B43AD" w14:textId="5BC988C3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lineárna</w:t>
            </w:r>
          </w:p>
        </w:tc>
        <w:tc>
          <w:tcPr>
            <w:tcW w:w="142" w:type="dxa"/>
          </w:tcPr>
          <w:p w14:paraId="63304A7E" w14:textId="77777777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14:paraId="4EA6AD59" w14:textId="3C0B8C88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 xml:space="preserve">25 </w:t>
            </w:r>
          </w:p>
        </w:tc>
      </w:tr>
      <w:tr w:rsidR="0040057A" w:rsidRPr="00B04835" w14:paraId="0D00209E" w14:textId="77777777" w:rsidTr="0040057A">
        <w:trPr>
          <w:trHeight w:val="250"/>
        </w:trPr>
        <w:tc>
          <w:tcPr>
            <w:tcW w:w="3402" w:type="dxa"/>
            <w:gridSpan w:val="2"/>
          </w:tcPr>
          <w:p w14:paraId="37E9132F" w14:textId="6ECE0C64" w:rsidR="0040057A" w:rsidRPr="00B04835" w:rsidRDefault="0040057A" w:rsidP="0040057A">
            <w:pPr>
              <w:pStyle w:val="Tabulka"/>
              <w:rPr>
                <w:szCs w:val="18"/>
              </w:rPr>
            </w:pPr>
            <w:r w:rsidRPr="00B04835">
              <w:rPr>
                <w:szCs w:val="18"/>
              </w:rPr>
              <w:t>samostatné hnuteľné veci – drobný HIM</w:t>
            </w:r>
          </w:p>
        </w:tc>
        <w:tc>
          <w:tcPr>
            <w:tcW w:w="1559" w:type="dxa"/>
          </w:tcPr>
          <w:p w14:paraId="0391C254" w14:textId="25D67AAE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rôzna</w:t>
            </w:r>
          </w:p>
        </w:tc>
        <w:tc>
          <w:tcPr>
            <w:tcW w:w="142" w:type="dxa"/>
          </w:tcPr>
          <w:p w14:paraId="09D8B23D" w14:textId="77777777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842" w:type="dxa"/>
          </w:tcPr>
          <w:p w14:paraId="593A7798" w14:textId="722E25A2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Jednorazový odpis</w:t>
            </w:r>
            <w:r>
              <w:rPr>
                <w:szCs w:val="18"/>
              </w:rPr>
              <w:t xml:space="preserve"> do nákladov</w:t>
            </w:r>
          </w:p>
        </w:tc>
        <w:tc>
          <w:tcPr>
            <w:tcW w:w="142" w:type="dxa"/>
          </w:tcPr>
          <w:p w14:paraId="330AED38" w14:textId="77777777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</w:p>
        </w:tc>
        <w:tc>
          <w:tcPr>
            <w:tcW w:w="1730" w:type="dxa"/>
          </w:tcPr>
          <w:p w14:paraId="453B3F81" w14:textId="01E7D9A0" w:rsidR="0040057A" w:rsidRPr="00B04835" w:rsidRDefault="0040057A" w:rsidP="0040057A">
            <w:pPr>
              <w:pStyle w:val="Tabulka"/>
              <w:jc w:val="center"/>
              <w:rPr>
                <w:szCs w:val="18"/>
              </w:rPr>
            </w:pPr>
            <w:r w:rsidRPr="00B04835">
              <w:rPr>
                <w:szCs w:val="18"/>
              </w:rPr>
              <w:t>100</w:t>
            </w:r>
          </w:p>
        </w:tc>
      </w:tr>
    </w:tbl>
    <w:p w14:paraId="6021BE31" w14:textId="77777777" w:rsidR="0040057A" w:rsidRDefault="0040057A" w:rsidP="00981FED">
      <w:pPr>
        <w:pStyle w:val="odstavec"/>
      </w:pPr>
    </w:p>
    <w:p w14:paraId="0E9E61C9" w14:textId="77777777" w:rsidR="0040057A" w:rsidRDefault="0040057A" w:rsidP="00981FED">
      <w:pPr>
        <w:pStyle w:val="odstavec"/>
      </w:pPr>
      <w:r>
        <w:t>V prípade prechodného zníženia úžitkovej hodnoty dlhodobého majetku, ktorá bola zistená pri inventarizácii a je výrazne nižšia ako jeho ocenenie v účtovníctve po odpočítaní oprávok, je vytvorená opravná položka na úroveň jeho zistenej úžitkovej hodnoty.</w:t>
      </w:r>
    </w:p>
    <w:p w14:paraId="6D1A2393" w14:textId="77777777" w:rsidR="0040057A" w:rsidRDefault="0040057A" w:rsidP="00981FED">
      <w:pPr>
        <w:pStyle w:val="odstavec"/>
      </w:pPr>
    </w:p>
    <w:p w14:paraId="1ED3AA27" w14:textId="77777777" w:rsidR="0040057A" w:rsidRDefault="0040057A" w:rsidP="0040057A">
      <w:pPr>
        <w:pStyle w:val="Pismenka"/>
      </w:pPr>
      <w:r>
        <w:t>Zásoby</w:t>
      </w:r>
    </w:p>
    <w:p w14:paraId="39335570" w14:textId="77777777" w:rsidR="0040057A" w:rsidRDefault="0040057A" w:rsidP="00981FED">
      <w:pPr>
        <w:pStyle w:val="odstavec"/>
      </w:pPr>
      <w:r>
        <w:t>Zásoby nakupované sa oceňujú obstarávacou cenou, ktorá zahrňuje cenu, za ktorú sa majetok obstaral, a náklady súvisiace s obstaraním (clo, prepravu, poistné, provízie a pod.) znížené o zľavy z ceny. Zľava z ceny poskytnutá k už predaným alebo spotrebovaným zásobám sa účtuje ako zníženie nákladov na predané alebo spotrebované zásoby. Spoločnosť účtuje o zásobách spôsobom A tak, ako to definujú postupy účtovania. Úbytok zásob sa účtuje v cene zistenej metódou štandardných cien.</w:t>
      </w:r>
    </w:p>
    <w:p w14:paraId="0161772B" w14:textId="77777777" w:rsidR="0040057A" w:rsidRDefault="0040057A" w:rsidP="00981FED">
      <w:pPr>
        <w:pStyle w:val="odstavec"/>
      </w:pPr>
    </w:p>
    <w:p w14:paraId="1325590E" w14:textId="77777777" w:rsidR="0040057A" w:rsidRDefault="0040057A" w:rsidP="00981FED">
      <w:pPr>
        <w:pStyle w:val="odstavec"/>
      </w:pPr>
      <w:r>
        <w:t>Zásoby vytvorené vlastnou činnosťou sa oceňujú vlastnými nákladmi. Vlastné náklady sú priame náklady (priamy materiál, priame mzdy a ostatné priame náklady) a časť nepriamych nákladov bezprostredne súvisiacich s vytvorením zásob vlastnou činnosťou (výrobná réžia). Výrobná réžia sa do vlastných nákladov zahrňuje v závislosti od stupňa rozpracovanosti týchto zásob.</w:t>
      </w:r>
    </w:p>
    <w:p w14:paraId="1AD63CEA" w14:textId="77777777" w:rsidR="0040057A" w:rsidRDefault="0040057A" w:rsidP="00981FED">
      <w:pPr>
        <w:pStyle w:val="odstavec"/>
      </w:pPr>
    </w:p>
    <w:p w14:paraId="27EB9F49" w14:textId="77777777" w:rsidR="0040057A" w:rsidRDefault="0040057A" w:rsidP="00981FED">
      <w:pPr>
        <w:pStyle w:val="odstavec"/>
      </w:pPr>
      <w:r>
        <w:t>Ak sú obstarávacia cena alebo vlastné náklady zásob vyššie než ich čistá realizačná hodnota ku dňu, ku ktorému sa zostavuje účtovná závierka, vytvára sa opravná položka k zásobám vo výške rozdielu medzi ich ocenením v účtovníctve a ich čistou realizačnou hodnotou. Čistá realizačná hodnota je predpokladaná predajná cena zásob znížená o predpokladané náklady na ich dokončenie a náklady súvisiace s ich predajom.</w:t>
      </w:r>
    </w:p>
    <w:p w14:paraId="154A6D2E" w14:textId="77777777" w:rsidR="0040057A" w:rsidRDefault="0040057A" w:rsidP="00981FED">
      <w:pPr>
        <w:pStyle w:val="odstavec"/>
      </w:pPr>
    </w:p>
    <w:p w14:paraId="634B3BA3" w14:textId="77777777" w:rsidR="0040057A" w:rsidRDefault="0040057A" w:rsidP="0040057A">
      <w:pPr>
        <w:pStyle w:val="Pismenka"/>
      </w:pPr>
      <w:r>
        <w:t>Pohľadávky</w:t>
      </w:r>
    </w:p>
    <w:p w14:paraId="583BCE11" w14:textId="77777777" w:rsidR="0040057A" w:rsidRDefault="0040057A" w:rsidP="00981FED">
      <w:pPr>
        <w:pStyle w:val="odstavec"/>
      </w:pPr>
      <w:r>
        <w:t>Pohľadávky sa pri ich vzniku oceňujú ich menovitou hodnotou. Opravná položka sa vytvára k pochybným a nedobytným pohľadávkam, kde existuje riziko nevymožiteľnosti pohľadávok.</w:t>
      </w:r>
    </w:p>
    <w:p w14:paraId="095D4F46" w14:textId="77777777" w:rsidR="0040057A" w:rsidRDefault="0040057A" w:rsidP="00981FED">
      <w:pPr>
        <w:pStyle w:val="odstavec"/>
      </w:pPr>
    </w:p>
    <w:p w14:paraId="5BB6F5E3" w14:textId="77777777" w:rsidR="0040057A" w:rsidRDefault="0040057A" w:rsidP="00981FED">
      <w:pPr>
        <w:pStyle w:val="odstavec"/>
      </w:pPr>
      <w:r>
        <w:t>Ak je zostatková doba splatnosti pohľadávky dlhšia než jeden rok, vytvára sa opravná položka, ktorá predstavuje rozdiel medzi menovitou a súčasnou hodnotou pohľadávky. Súčasná hodnota pohľadávky sa počíta ako súčet súčinov budúcich peňažných príjmov a príslušných diskontných faktorov.</w:t>
      </w:r>
    </w:p>
    <w:p w14:paraId="1503EDEB" w14:textId="77777777" w:rsidR="0040057A" w:rsidRDefault="0040057A" w:rsidP="0040057A">
      <w:pPr>
        <w:rPr>
          <w:rFonts w:ascii="Arial" w:hAnsi="Arial" w:cs="Arial"/>
          <w:b/>
        </w:rPr>
      </w:pPr>
    </w:p>
    <w:p w14:paraId="52CB0BCA" w14:textId="77777777" w:rsidR="0040057A" w:rsidRDefault="0040057A" w:rsidP="0040057A">
      <w:pPr>
        <w:pStyle w:val="Pismenka"/>
        <w:rPr>
          <w:rFonts w:ascii="Arial" w:hAnsi="Arial" w:cs="Arial"/>
          <w:sz w:val="20"/>
        </w:rPr>
      </w:pPr>
      <w:r>
        <w:t>Finančné účty</w:t>
      </w:r>
    </w:p>
    <w:p w14:paraId="52901FCB" w14:textId="77777777" w:rsidR="0040057A" w:rsidRDefault="0040057A" w:rsidP="00981FED">
      <w:pPr>
        <w:pStyle w:val="odstavec"/>
        <w:rPr>
          <w:color w:val="00B0F0"/>
        </w:rPr>
      </w:pPr>
      <w:r>
        <w:t>Finančné účty tvorí peňažná hotovosť, zostatky na bankových účtoch a krátkodobý finančný majetok, pričom riziko zmeny hodnoty tohto majetku je zanedbateľne nízke.</w:t>
      </w:r>
    </w:p>
    <w:p w14:paraId="7E209FA9" w14:textId="77777777" w:rsidR="0040057A" w:rsidRDefault="0040057A" w:rsidP="00981FED">
      <w:pPr>
        <w:pStyle w:val="odstavec"/>
      </w:pPr>
    </w:p>
    <w:p w14:paraId="449A0C55" w14:textId="77777777" w:rsidR="0040057A" w:rsidRDefault="0040057A" w:rsidP="0040057A">
      <w:pPr>
        <w:pStyle w:val="Pismenka"/>
      </w:pPr>
      <w:r>
        <w:t>Náklady budúcich období a príjmy budúcich období</w:t>
      </w:r>
    </w:p>
    <w:p w14:paraId="64D7EF1F" w14:textId="77777777" w:rsidR="0040057A" w:rsidRDefault="0040057A" w:rsidP="00981FED">
      <w:pPr>
        <w:pStyle w:val="odstavec"/>
      </w:pPr>
      <w:r>
        <w:t>Náklady budúcich období a príjmy budúcich období sú vykázané vo výške, ktorá je potrebná na dodržanie zásady vecnej a časovej súvislosti s účtovným obdobím.</w:t>
      </w:r>
    </w:p>
    <w:p w14:paraId="4AFD54B9" w14:textId="77777777" w:rsidR="0040057A" w:rsidRDefault="0040057A" w:rsidP="00981FED">
      <w:pPr>
        <w:pStyle w:val="odstavec"/>
      </w:pPr>
    </w:p>
    <w:p w14:paraId="73A81C97" w14:textId="77777777" w:rsidR="0040057A" w:rsidRDefault="0040057A" w:rsidP="0040057A">
      <w:pPr>
        <w:pStyle w:val="Pismenka"/>
      </w:pPr>
      <w:r>
        <w:t>Opravné položky</w:t>
      </w:r>
    </w:p>
    <w:p w14:paraId="135DAF77" w14:textId="77777777" w:rsidR="0040057A" w:rsidRDefault="0040057A" w:rsidP="00981FED">
      <w:pPr>
        <w:pStyle w:val="odstavec"/>
      </w:pPr>
      <w:r>
        <w:t>Opravné položky sa tvoria na základe zásady opatrnosti, ak je opodstatnené predpokladať, že došlo k zníženiu hodnoty majetku oproti jeho oceneniu v účtovníctve. Opravná položka sa účtuje v sume opodstatneného predpokladu zníženia hodnoty majetku oproti jeho oceneniu v účtovníctve.</w:t>
      </w:r>
    </w:p>
    <w:p w14:paraId="0C211D35" w14:textId="77777777" w:rsidR="0040057A" w:rsidRDefault="0040057A" w:rsidP="00981FED">
      <w:pPr>
        <w:pStyle w:val="odstavec"/>
      </w:pPr>
    </w:p>
    <w:p w14:paraId="6D6A3DD6" w14:textId="77777777" w:rsidR="0040057A" w:rsidRDefault="0040057A" w:rsidP="0040057A">
      <w:pPr>
        <w:pStyle w:val="Pismenka"/>
      </w:pPr>
      <w:r>
        <w:t>Rezervy</w:t>
      </w:r>
    </w:p>
    <w:p w14:paraId="1FD334CD" w14:textId="77777777" w:rsidR="0040057A" w:rsidRDefault="0040057A" w:rsidP="00981FED">
      <w:pPr>
        <w:pStyle w:val="odstavec"/>
      </w:pPr>
      <w:r>
        <w:t>Rezerva je záväzok predstavujúci existujúcu povinnosť Spoločnosti, ktorá vznikla z minulých udalostí a je pravdepodobné, že v budúcnosti zníži jej ekonomické úžitky. Rezervy sú záväzky s neurčitým časovým vymedzením alebo výškou a oceňujú sa odhadom v sume potrebnej na splnenie existujúcej povinnosti ku dňu, ku ktorému sa zostavuje účtovná závierka.</w:t>
      </w:r>
    </w:p>
    <w:p w14:paraId="049D7245" w14:textId="77777777" w:rsidR="0040057A" w:rsidRDefault="0040057A" w:rsidP="00981FED">
      <w:pPr>
        <w:pStyle w:val="odstavec"/>
      </w:pPr>
    </w:p>
    <w:p w14:paraId="273573B8" w14:textId="77777777" w:rsidR="0040057A" w:rsidRDefault="0040057A" w:rsidP="00981FED">
      <w:pPr>
        <w:pStyle w:val="odstavec"/>
      </w:pPr>
      <w:r>
        <w:t>Tvorba rezervy sa účtuje na vecne príslušný nákladový alebo majetkový účet, ku ktorému záväzok prislúcha. Použitie rezervy sa účtuje na ťarchu vecne príslušného účtu rezerv so súvzťažným zápisom v prospech vecne príslušného účtu záväzkov. Rozpustenie nepotrebnej rezervy alebo jej časti sa účtuje opačným účtovným zápisom ako sa účtovala tvorba rezervy.</w:t>
      </w:r>
    </w:p>
    <w:p w14:paraId="48A52B97" w14:textId="77777777" w:rsidR="0040057A" w:rsidRDefault="0040057A" w:rsidP="00981FED">
      <w:pPr>
        <w:pStyle w:val="odstavec"/>
      </w:pPr>
    </w:p>
    <w:p w14:paraId="03862038" w14:textId="77777777" w:rsidR="0040057A" w:rsidRDefault="0040057A" w:rsidP="00981FED">
      <w:pPr>
        <w:pStyle w:val="odstavec"/>
      </w:pPr>
      <w:r>
        <w:t>Rezerva na bonusy, rabaty, skontá a vrátenie kúpnej ceny pri reklamácii sa tvorí ako zníženie pôvodne dosiahnutých výnosov so súvzťažným zápisom v prospech účtu rezerv.</w:t>
      </w:r>
    </w:p>
    <w:p w14:paraId="4B8EA816" w14:textId="77777777" w:rsidR="0040057A" w:rsidRDefault="0040057A" w:rsidP="00981FED">
      <w:pPr>
        <w:pStyle w:val="odstavec"/>
      </w:pPr>
    </w:p>
    <w:p w14:paraId="750F181E" w14:textId="77777777" w:rsidR="0040057A" w:rsidRDefault="0040057A" w:rsidP="0040057A">
      <w:pPr>
        <w:pStyle w:val="Pismenka"/>
      </w:pPr>
      <w:r>
        <w:t>Záväzky</w:t>
      </w:r>
    </w:p>
    <w:p w14:paraId="6B20515D" w14:textId="6C1B6D55" w:rsidR="001C79ED" w:rsidRDefault="0040057A" w:rsidP="00981FED">
      <w:pPr>
        <w:pStyle w:val="odstavec"/>
      </w:pPr>
      <w:r>
        <w:t>Záväzky pri ich vzniku sa oceňujú menovitou hodnotou. Ak sa pri inventarizácii zistí, že suma záväzkov je iná ako ich výška v účtovníctve, uvedú sa záväzky v účtovníctve a v účtovnej závierke v tomto zistenom ocenení.</w:t>
      </w:r>
      <w:r w:rsidR="001C79ED">
        <w:t xml:space="preserve"> Dlhodobé záväzky sa oceňujú </w:t>
      </w:r>
      <w:r w:rsidR="00AE032F">
        <w:t xml:space="preserve">reálnou hodnotou </w:t>
      </w:r>
      <w:r w:rsidR="000863BB">
        <w:t>(</w:t>
      </w:r>
      <w:r w:rsidR="00C47202">
        <w:t xml:space="preserve">oceňovací model </w:t>
      </w:r>
      <w:r w:rsidR="00CF13F1">
        <w:t>súčasn</w:t>
      </w:r>
      <w:r w:rsidR="00C47202">
        <w:t>ej</w:t>
      </w:r>
      <w:r w:rsidR="00CF13F1">
        <w:t xml:space="preserve"> hodnot</w:t>
      </w:r>
      <w:r w:rsidR="00C47202">
        <w:t>y)</w:t>
      </w:r>
      <w:r w:rsidR="00CF13F1">
        <w:t xml:space="preserve"> ku dňu zostavenia účtovnej závierky.</w:t>
      </w:r>
    </w:p>
    <w:p w14:paraId="7E537823" w14:textId="77777777" w:rsidR="0040057A" w:rsidRDefault="0040057A" w:rsidP="00981FED">
      <w:pPr>
        <w:pStyle w:val="odstavec"/>
      </w:pPr>
    </w:p>
    <w:p w14:paraId="6334DB30" w14:textId="77777777" w:rsidR="0040057A" w:rsidRDefault="0040057A" w:rsidP="0040057A">
      <w:pPr>
        <w:pStyle w:val="Pismenka"/>
      </w:pPr>
      <w:r>
        <w:t>Zamestnanecké požitky</w:t>
      </w:r>
    </w:p>
    <w:p w14:paraId="7DC99FAB" w14:textId="3C0E9F68" w:rsidR="0040057A" w:rsidRPr="0040057A" w:rsidRDefault="0040057A" w:rsidP="0040057A">
      <w:pPr>
        <w:pStyle w:val="ABC-paragrahinNotes"/>
        <w:suppressAutoHyphens/>
        <w:spacing w:after="0"/>
        <w:ind w:left="425"/>
        <w:rPr>
          <w:rFonts w:ascii="Times New Roman" w:hAnsi="Times New Roman" w:cs="Times New Roman"/>
          <w:bCs/>
          <w:iCs/>
          <w:szCs w:val="18"/>
          <w:lang w:val="sk-SK"/>
        </w:rPr>
      </w:pPr>
      <w:r w:rsidRPr="0040057A">
        <w:rPr>
          <w:rFonts w:ascii="Times New Roman" w:hAnsi="Times New Roman" w:cs="Times New Roman"/>
          <w:bCs/>
          <w:iCs/>
          <w:szCs w:val="18"/>
          <w:lang w:val="sk-SK"/>
        </w:rPr>
        <w:t>Platy, mzdy, príspevky do štátnych dôchodkových a poistných fondov, platená ročná dovolenka a platená zdravotná dovolenka, bonusy sa účtujú v účtovnom období, s ktorým vecne a časovo súvisia.</w:t>
      </w:r>
    </w:p>
    <w:p w14:paraId="3AFF5E27" w14:textId="77777777" w:rsidR="0040057A" w:rsidRDefault="0040057A" w:rsidP="0040057A">
      <w:pPr>
        <w:pStyle w:val="ABC-paragrahinNotes"/>
        <w:suppressAutoHyphens/>
        <w:spacing w:after="0"/>
        <w:ind w:left="425"/>
        <w:rPr>
          <w:sz w:val="20"/>
          <w:lang w:val="sk-SK"/>
        </w:rPr>
      </w:pPr>
    </w:p>
    <w:p w14:paraId="71CBE1E5" w14:textId="77777777" w:rsidR="0040057A" w:rsidRDefault="0040057A" w:rsidP="0040057A">
      <w:pPr>
        <w:pStyle w:val="Pismenka"/>
        <w:rPr>
          <w:rFonts w:cs="Arial"/>
          <w:sz w:val="20"/>
        </w:rPr>
      </w:pPr>
      <w:r>
        <w:t>Splatná daň z príjmu</w:t>
      </w:r>
    </w:p>
    <w:p w14:paraId="35A60554" w14:textId="77777777" w:rsidR="0040057A" w:rsidRDefault="0040057A" w:rsidP="00981FED">
      <w:pPr>
        <w:pStyle w:val="odstavec"/>
      </w:pPr>
      <w:r>
        <w:t>Daň z príjmov sa účtuje do nákladov Spoločnosti v období vzniku daňovej povinnosti a v priloženom výkaze ziskov a strát Spoločnosti je vypočítaná zo základu vyplývajúceho z hospodárskeho výsledku pred zdanením, ktorý bol upravený o pripočítateľné a odpočítateľné položky z titulu trvalých a dočasných úprav daňového základu a umorenia straty. Daňový záväzok je uvedený po znížení o preddavky na daň z príjmov, ktoré Spoločnosť uhradila v priebehu roka. V prípade, že uhradené preddavky na daň z príjmu v priebehu roka sú vyššie ako daňová povinnosť za tento rok, Spoločnosť vykazuje výslednú daňovú pohľadávku.</w:t>
      </w:r>
    </w:p>
    <w:p w14:paraId="3D273A29" w14:textId="77777777" w:rsidR="0040057A" w:rsidRDefault="0040057A" w:rsidP="0040057A">
      <w:pPr>
        <w:rPr>
          <w:rFonts w:ascii="Arial" w:hAnsi="Arial" w:cs="Arial"/>
          <w:b/>
        </w:rPr>
      </w:pPr>
    </w:p>
    <w:p w14:paraId="24EF1E26" w14:textId="77777777" w:rsidR="0040057A" w:rsidRDefault="0040057A" w:rsidP="0040057A">
      <w:pPr>
        <w:pStyle w:val="Pismenka"/>
        <w:rPr>
          <w:rFonts w:ascii="Arial" w:hAnsi="Arial" w:cs="Arial"/>
          <w:sz w:val="20"/>
        </w:rPr>
      </w:pPr>
      <w:r>
        <w:t>Odložená daň z príjmu</w:t>
      </w:r>
    </w:p>
    <w:p w14:paraId="046456D3" w14:textId="77777777" w:rsidR="0040057A" w:rsidRDefault="0040057A" w:rsidP="00981FED">
      <w:pPr>
        <w:pStyle w:val="odstavec"/>
      </w:pPr>
      <w:r>
        <w:t>Odložená daň z príjmu vyplýva z:</w:t>
      </w:r>
    </w:p>
    <w:p w14:paraId="3D3B8391" w14:textId="6DE18745" w:rsidR="0040057A" w:rsidRDefault="0040057A" w:rsidP="00981FED">
      <w:pPr>
        <w:pStyle w:val="odstavec"/>
      </w:pPr>
      <w:r>
        <w:lastRenderedPageBreak/>
        <w:t>a)</w:t>
      </w:r>
      <w:r>
        <w:tab/>
        <w:t xml:space="preserve">rozdielov medzi účtovnou hodnotou majetku a účtovnou hodnotou záväzkov vykázanou v súvahe </w:t>
      </w:r>
      <w:r>
        <w:tab/>
        <w:t>a</w:t>
      </w:r>
      <w:r w:rsidR="008433CA">
        <w:t> </w:t>
      </w:r>
      <w:r>
        <w:t>ich</w:t>
      </w:r>
      <w:r w:rsidR="008433CA">
        <w:t xml:space="preserve"> </w:t>
      </w:r>
      <w:r>
        <w:t>daňovou základňou,</w:t>
      </w:r>
    </w:p>
    <w:p w14:paraId="2F33333C" w14:textId="4236E978" w:rsidR="0040057A" w:rsidRDefault="0040057A" w:rsidP="00981FED">
      <w:pPr>
        <w:pStyle w:val="odstavec"/>
      </w:pPr>
      <w:r>
        <w:t>b)</w:t>
      </w:r>
      <w:r>
        <w:tab/>
        <w:t>možnosti umorovať daňovú stratu v budúcnosti, pod ktorou sa rozumie možnosť odpočítať daňovú stratu od základu dane v budúcnosti,</w:t>
      </w:r>
    </w:p>
    <w:p w14:paraId="5A414B4E" w14:textId="77777777" w:rsidR="0040057A" w:rsidRDefault="0040057A" w:rsidP="00981FED">
      <w:pPr>
        <w:pStyle w:val="odstavec"/>
      </w:pPr>
      <w:r>
        <w:t>c)</w:t>
      </w:r>
      <w:r>
        <w:tab/>
        <w:t>možnosti previesť nevyužité daňové odpočty a iné daňové nároky do budúcich období.</w:t>
      </w:r>
    </w:p>
    <w:p w14:paraId="15F2C641" w14:textId="77777777" w:rsidR="0040057A" w:rsidRDefault="0040057A" w:rsidP="00981FED">
      <w:pPr>
        <w:pStyle w:val="odstavec"/>
      </w:pPr>
    </w:p>
    <w:p w14:paraId="1DAC7A11" w14:textId="77777777" w:rsidR="0040057A" w:rsidRDefault="0040057A" w:rsidP="00981FED">
      <w:pPr>
        <w:pStyle w:val="odstavec"/>
      </w:pPr>
      <w:r>
        <w:t>Odložená daňová pohľadávka sa účtuje iba do takej výšky, do akej je pravdepodobné, že bude možné dočasné rozdiely vyrovnať voči budúcemu základu dane.</w:t>
      </w:r>
    </w:p>
    <w:p w14:paraId="7CD39877" w14:textId="77777777" w:rsidR="0040057A" w:rsidRDefault="0040057A" w:rsidP="00981FED">
      <w:pPr>
        <w:pStyle w:val="odstavec"/>
      </w:pPr>
    </w:p>
    <w:p w14:paraId="5C8D1992" w14:textId="77777777" w:rsidR="0040057A" w:rsidRDefault="0040057A" w:rsidP="00981FED">
      <w:pPr>
        <w:pStyle w:val="odstavec"/>
      </w:pPr>
      <w:r>
        <w:t>Pri výpočte odloženej dane sa použije sadzba dane z príjmov, o ktorej sa predpokladá, že bude platiť v čase vyrovnania odloženej dane.</w:t>
      </w:r>
    </w:p>
    <w:p w14:paraId="2C1AD81F" w14:textId="77777777" w:rsidR="0040057A" w:rsidRDefault="0040057A" w:rsidP="00981FED">
      <w:pPr>
        <w:pStyle w:val="odstavec"/>
      </w:pPr>
    </w:p>
    <w:p w14:paraId="1CE1EE30" w14:textId="77777777" w:rsidR="0040057A" w:rsidRDefault="0040057A" w:rsidP="0040057A">
      <w:pPr>
        <w:pStyle w:val="Pismenka"/>
      </w:pPr>
      <w:r>
        <w:t>Dotácie zo štátneho rozpočtu</w:t>
      </w:r>
    </w:p>
    <w:p w14:paraId="227B6182" w14:textId="1537A8B1" w:rsidR="0040057A" w:rsidRDefault="008433CA" w:rsidP="00981FED">
      <w:pPr>
        <w:pStyle w:val="odstavec"/>
      </w:pPr>
      <w:r>
        <w:t>N</w:t>
      </w:r>
      <w:r w:rsidR="0040057A">
        <w:t>árok na dotáciu, podporu alebo príspevok sa účtuje, ak je takmer isté, že na základe splnených podmienok na poskytnutie dotácie, podpory alebo príspevku budú tieto finančné prostriedky Spoločnosti poskytnuté.</w:t>
      </w:r>
    </w:p>
    <w:p w14:paraId="7258894C" w14:textId="77777777" w:rsidR="0040057A" w:rsidRDefault="0040057A" w:rsidP="00981FED">
      <w:pPr>
        <w:pStyle w:val="odstavec"/>
      </w:pPr>
    </w:p>
    <w:p w14:paraId="499816FA" w14:textId="77777777" w:rsidR="0040057A" w:rsidRDefault="0040057A" w:rsidP="00981FED">
      <w:pPr>
        <w:pStyle w:val="odstavec"/>
      </w:pPr>
      <w:r>
        <w:t xml:space="preserve">Prijaté dotácie zo štátneho rozpočtu sa účtujú ako záväzok Spoločnosti ku dňu prijatia. Dotácie na hospodársku činnosť sa účtujú ako ostatné výnosy z hospodárskej činnosti, ak sa dotácia poskytla na úhradu nákladov, a to v časovej a vecnej súvislosti so zaúčtovaním nákladov vynaložených na príslušný účel, na ktorý sa dotácie na hospodársku činnosť poskytli. Dotácie na dlhodobý majetok sa účtujú v prospech výnosov budúcich období a následne sa vykážu ako ostatné výnosy z hospodárskej činnosti  v časovej a vecnej súvislosti so zaúčtovaním odpisov obstaraného dlhodobého majetku. </w:t>
      </w:r>
    </w:p>
    <w:p w14:paraId="6AB66416" w14:textId="77777777" w:rsidR="0040057A" w:rsidRDefault="0040057A" w:rsidP="00981FED">
      <w:pPr>
        <w:pStyle w:val="odstavec"/>
      </w:pPr>
    </w:p>
    <w:p w14:paraId="722A9614" w14:textId="77777777" w:rsidR="0040057A" w:rsidRDefault="0040057A" w:rsidP="0040057A">
      <w:pPr>
        <w:pStyle w:val="Pismenka"/>
      </w:pPr>
      <w:r>
        <w:t>Výdavky budúcich období a výnosy budúcich období</w:t>
      </w:r>
    </w:p>
    <w:p w14:paraId="66CC614B" w14:textId="77777777" w:rsidR="0040057A" w:rsidRDefault="0040057A" w:rsidP="00981FED">
      <w:pPr>
        <w:pStyle w:val="odstavec"/>
      </w:pPr>
      <w:r>
        <w:t>Výdavky budúcich období a výnosy budúcich období sú vykázané vo výške, ktorá je potrebná na dodržanie zásady vecnej a časovej súvislosti s účtovným obdobím.</w:t>
      </w:r>
    </w:p>
    <w:p w14:paraId="49BD66F7" w14:textId="77777777" w:rsidR="0040057A" w:rsidRDefault="0040057A" w:rsidP="00981FED">
      <w:pPr>
        <w:pStyle w:val="odstavec"/>
      </w:pPr>
    </w:p>
    <w:p w14:paraId="02240114" w14:textId="77777777" w:rsidR="0040057A" w:rsidRDefault="0040057A" w:rsidP="0040057A">
      <w:pPr>
        <w:pStyle w:val="Pismenka"/>
      </w:pPr>
      <w:r>
        <w:t>Leasing (Spoločnosť je nájomca)</w:t>
      </w:r>
    </w:p>
    <w:p w14:paraId="3A4A0C98" w14:textId="77777777" w:rsidR="0040057A" w:rsidRDefault="0040057A" w:rsidP="00981FED">
      <w:pPr>
        <w:pStyle w:val="odstavec"/>
      </w:pPr>
      <w:r w:rsidRPr="002D597C">
        <w:t>Operatívny leasing</w:t>
      </w:r>
      <w:r>
        <w:rPr>
          <w:b/>
        </w:rPr>
        <w:t xml:space="preserve">. </w:t>
      </w:r>
      <w:r>
        <w:t>Prenájom majetku formou operatívneho leasingu sa účtuje do nákladov priebežne počas doby trvania leasingovej zmluvy.</w:t>
      </w:r>
    </w:p>
    <w:p w14:paraId="45D20321" w14:textId="77777777" w:rsidR="0040057A" w:rsidRDefault="0040057A" w:rsidP="00981FED">
      <w:pPr>
        <w:pStyle w:val="odstavec"/>
      </w:pPr>
    </w:p>
    <w:p w14:paraId="24CEE6A7" w14:textId="77777777" w:rsidR="0040057A" w:rsidRDefault="0040057A" w:rsidP="0040057A">
      <w:pPr>
        <w:pStyle w:val="Pismenka"/>
      </w:pPr>
      <w:r>
        <w:t>Cudzia mena</w:t>
      </w:r>
    </w:p>
    <w:p w14:paraId="30734A18" w14:textId="77777777" w:rsidR="0040057A" w:rsidRDefault="0040057A" w:rsidP="00981FED">
      <w:pPr>
        <w:pStyle w:val="odstavec"/>
      </w:pPr>
      <w:r>
        <w:t xml:space="preserve">Majetok a záväzky vyjadrené v cudzej mene (okrem preddavkov prijatých a poskytnutých) sa prepočítavajú na eurá referenčným výmenným kurzom určeným a vyhláseným Európskou centrálnou bankou alebo Národnou banku Slovenska v deň predchádzajúci dňu uskutočnenia účtovného prípadu alebo v deň, ku ktorému sa zostavuje účtovná závierka. Vzniknuté kurzové rozdiely sa účtujú s vplyvom na výsledok hospodárenia. </w:t>
      </w:r>
    </w:p>
    <w:p w14:paraId="51EE41C0" w14:textId="77777777" w:rsidR="0040057A" w:rsidRDefault="0040057A" w:rsidP="00981FED">
      <w:pPr>
        <w:pStyle w:val="odstavec"/>
      </w:pPr>
    </w:p>
    <w:p w14:paraId="3C5D4415" w14:textId="77777777" w:rsidR="0040057A" w:rsidRDefault="0040057A" w:rsidP="0040057A">
      <w:pPr>
        <w:pStyle w:val="Pismenka"/>
      </w:pPr>
      <w:r>
        <w:t>Vykazovanie výnosov</w:t>
      </w:r>
    </w:p>
    <w:p w14:paraId="6109B198" w14:textId="77777777" w:rsidR="0040057A" w:rsidRDefault="0040057A" w:rsidP="00981FED">
      <w:pPr>
        <w:pStyle w:val="odstavec"/>
      </w:pPr>
      <w:r>
        <w:t>Výnosy z predaja výrobkov sa vykazujú v momente prenosu rizika a vlastníctva výrobku, obvykle po dodávke. Ak sa Spoločnosť zaviaže dopraviť výrobky na určité miesto, výnosy sa vykazujú v momente doručenia výrobku do cieľového miesta.</w:t>
      </w:r>
    </w:p>
    <w:p w14:paraId="4BEEF780" w14:textId="77777777" w:rsidR="0040057A" w:rsidRDefault="0040057A" w:rsidP="00981FED">
      <w:pPr>
        <w:pStyle w:val="odstavec"/>
      </w:pPr>
    </w:p>
    <w:p w14:paraId="2999B6D4" w14:textId="77777777" w:rsidR="0040057A" w:rsidRDefault="0040057A" w:rsidP="00981FED">
      <w:pPr>
        <w:pStyle w:val="odstavec"/>
      </w:pPr>
      <w:r>
        <w:t>Výnosy z predaja služieb sa vykazujú v účtovnom období, v ktorom boli služby poskytnuté s ohľadom na stav rozpracovanosti danej služby. Tento je zistený na základe skutočne poskytnutých služieb ako pomernej časti k celkovému rozsahu dohodnutých služieb.</w:t>
      </w:r>
    </w:p>
    <w:p w14:paraId="0907A7E1" w14:textId="77777777" w:rsidR="0040057A" w:rsidRDefault="0040057A" w:rsidP="00981FED">
      <w:pPr>
        <w:pStyle w:val="odstavec"/>
      </w:pPr>
    </w:p>
    <w:p w14:paraId="05C01372" w14:textId="77777777" w:rsidR="0040057A" w:rsidRDefault="0040057A" w:rsidP="00981FED">
      <w:pPr>
        <w:pStyle w:val="odstavec"/>
      </w:pPr>
      <w:r>
        <w:t xml:space="preserve">Výnosy sa vykazujú po odpočítaní dane z pridanej hodnoty, zliav a zrážok (rabaty, bonusy, skontá, dobropisy a pod.). Výnosové úroky sa účtujú rovnomerne v účtovných obdobiach, ktorých sa vecne a časovo týkajú. </w:t>
      </w:r>
    </w:p>
    <w:p w14:paraId="34B6B270" w14:textId="77777777" w:rsidR="0040057A" w:rsidRDefault="0040057A" w:rsidP="00981FED">
      <w:pPr>
        <w:pStyle w:val="odstavec"/>
      </w:pPr>
    </w:p>
    <w:p w14:paraId="5FE84B1A" w14:textId="60676511" w:rsidR="0040057A" w:rsidRDefault="0040057A" w:rsidP="00981FED">
      <w:pPr>
        <w:pStyle w:val="odstavec"/>
      </w:pPr>
      <w:r>
        <w:t xml:space="preserve">Výnosy Spoločnosti tvoria najmä tržby z predaja </w:t>
      </w:r>
      <w:r w:rsidR="001E43E1">
        <w:t>domén</w:t>
      </w:r>
      <w:r>
        <w:t>.</w:t>
      </w:r>
    </w:p>
    <w:p w14:paraId="011D5EB8" w14:textId="77777777" w:rsidR="00173E56" w:rsidRPr="00B04835" w:rsidRDefault="00173E56" w:rsidP="004D3B4A">
      <w:pPr>
        <w:pStyle w:val="BodyText"/>
        <w:rPr>
          <w:szCs w:val="18"/>
        </w:rPr>
      </w:pPr>
    </w:p>
    <w:p w14:paraId="10A95CF9" w14:textId="77777777" w:rsidR="008424E4" w:rsidRPr="00B04835" w:rsidRDefault="008424E4" w:rsidP="008424E4">
      <w:pPr>
        <w:pStyle w:val="Pismenka"/>
        <w:ind w:left="426"/>
        <w:rPr>
          <w:szCs w:val="18"/>
        </w:rPr>
      </w:pPr>
      <w:bookmarkStart w:id="7" w:name="_Toc530739900"/>
      <w:r w:rsidRPr="00B04835">
        <w:rPr>
          <w:szCs w:val="18"/>
        </w:rPr>
        <w:t>Porovnateľné údaje</w:t>
      </w:r>
    </w:p>
    <w:p w14:paraId="54B43E8A" w14:textId="4382AA90" w:rsidR="005426E4" w:rsidRPr="00B04835" w:rsidRDefault="008424E4" w:rsidP="005A02EB">
      <w:pPr>
        <w:ind w:left="426"/>
        <w:jc w:val="both"/>
        <w:rPr>
          <w:i/>
          <w:caps/>
          <w:color w:val="0070C0"/>
          <w:sz w:val="18"/>
          <w:szCs w:val="18"/>
        </w:rPr>
      </w:pPr>
      <w:r w:rsidRPr="00B04835">
        <w:rPr>
          <w:sz w:val="18"/>
          <w:szCs w:val="18"/>
        </w:rPr>
        <w:t>Ak v dôsledku zmeny účtovných metód a účtovných zásad nie sú hodnoty za bezprostredne predchádzajúce účtovné obdobie v jednotlivých súčastiach účtovnej závierky porovnateľné, uvádza sa vysvetlenie o neporovna</w:t>
      </w:r>
      <w:r w:rsidR="005A02EB" w:rsidRPr="00B04835">
        <w:rPr>
          <w:sz w:val="18"/>
          <w:szCs w:val="18"/>
        </w:rPr>
        <w:t>teľných hodnotách v poznámkach.</w:t>
      </w:r>
      <w:r w:rsidR="00443A99">
        <w:rPr>
          <w:sz w:val="18"/>
          <w:szCs w:val="18"/>
        </w:rPr>
        <w:t xml:space="preserve"> </w:t>
      </w:r>
    </w:p>
    <w:p w14:paraId="33CA77FC" w14:textId="77777777" w:rsidR="000D1B1C" w:rsidRPr="00B04835" w:rsidRDefault="000D1B1C" w:rsidP="009F672F">
      <w:pPr>
        <w:pStyle w:val="Heading1"/>
        <w:numPr>
          <w:ilvl w:val="0"/>
          <w:numId w:val="0"/>
        </w:numPr>
        <w:spacing w:before="120" w:after="60"/>
        <w:rPr>
          <w:szCs w:val="18"/>
        </w:rPr>
      </w:pPr>
    </w:p>
    <w:p w14:paraId="13848F3B" w14:textId="0E5CE162" w:rsidR="004D3B4A" w:rsidRPr="00B04835" w:rsidRDefault="00CF13F1" w:rsidP="00CD6EEE">
      <w:pPr>
        <w:pStyle w:val="Heading1"/>
      </w:pPr>
      <w:r w:rsidRPr="00CF13F1">
        <w:t>Informácie, ktoré vysvetľujú a dopĺňajú súvahu a výkaz ziskov a strát</w:t>
      </w:r>
      <w:bookmarkEnd w:id="7"/>
    </w:p>
    <w:p w14:paraId="1A51196B" w14:textId="77777777" w:rsidR="00EB6F30" w:rsidRPr="00EB6F30" w:rsidRDefault="00EB6F30" w:rsidP="00EB6F3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bookmarkStart w:id="8" w:name="_Toc530739906"/>
    </w:p>
    <w:p w14:paraId="3690B40B" w14:textId="5E72B9B2" w:rsidR="00AE4B54" w:rsidRPr="00CD6EEE" w:rsidRDefault="00AE4B54" w:rsidP="00CD6EEE">
      <w:pPr>
        <w:pStyle w:val="Pismenka"/>
        <w:numPr>
          <w:ilvl w:val="0"/>
          <w:numId w:val="46"/>
        </w:numPr>
        <w:rPr>
          <w:szCs w:val="18"/>
        </w:rPr>
      </w:pPr>
      <w:proofErr w:type="spellStart"/>
      <w:r w:rsidRPr="00CD6EEE">
        <w:rPr>
          <w:szCs w:val="18"/>
        </w:rPr>
        <w:t>Goodwill</w:t>
      </w:r>
      <w:proofErr w:type="spellEnd"/>
    </w:p>
    <w:p w14:paraId="31030119" w14:textId="693227DC" w:rsidR="00AE4B54" w:rsidRPr="00C7677E" w:rsidRDefault="00AE4B54" w:rsidP="00C7677E">
      <w:pPr>
        <w:ind w:firstLine="426"/>
        <w:jc w:val="both"/>
        <w:rPr>
          <w:sz w:val="18"/>
          <w:szCs w:val="18"/>
        </w:rPr>
      </w:pPr>
      <w:r w:rsidRPr="00C7677E">
        <w:rPr>
          <w:sz w:val="18"/>
          <w:szCs w:val="18"/>
        </w:rPr>
        <w:t xml:space="preserve">Spoločnosť od svojho zlúčenia so spoločnosťou SK-NIC Slovakia, a.s. v roku 2018 vykazuje </w:t>
      </w:r>
      <w:proofErr w:type="spellStart"/>
      <w:r w:rsidRPr="00C7677E">
        <w:rPr>
          <w:sz w:val="18"/>
          <w:szCs w:val="18"/>
        </w:rPr>
        <w:t>goodwill</w:t>
      </w:r>
      <w:proofErr w:type="spellEnd"/>
      <w:r w:rsidRPr="00C7677E">
        <w:rPr>
          <w:sz w:val="18"/>
          <w:szCs w:val="18"/>
        </w:rPr>
        <w:t xml:space="preserve">, </w:t>
      </w:r>
      <w:r w:rsidR="004F7E31" w:rsidRPr="00C7677E">
        <w:rPr>
          <w:sz w:val="18"/>
          <w:szCs w:val="18"/>
        </w:rPr>
        <w:t xml:space="preserve">ktorý je rovnomerne odpisovaný. Majetok a záväzky Spoločnosti boli ocenené reálnou hodnotou. </w:t>
      </w:r>
    </w:p>
    <w:p w14:paraId="443015B6" w14:textId="03BDCB73" w:rsidR="004F7E31" w:rsidRDefault="004F7E31" w:rsidP="00AE4B54">
      <w:pPr>
        <w:ind w:firstLine="426"/>
      </w:pPr>
    </w:p>
    <w:p w14:paraId="1C73AC19" w14:textId="64F2D08C" w:rsidR="004F7E31" w:rsidRPr="00A451F9" w:rsidRDefault="004F7E31" w:rsidP="00A451F9">
      <w:pPr>
        <w:pStyle w:val="Pismenka"/>
        <w:numPr>
          <w:ilvl w:val="0"/>
          <w:numId w:val="46"/>
        </w:numPr>
        <w:rPr>
          <w:szCs w:val="18"/>
        </w:rPr>
      </w:pPr>
      <w:r w:rsidRPr="00A451F9">
        <w:rPr>
          <w:szCs w:val="18"/>
        </w:rPr>
        <w:t>Záväzky</w:t>
      </w:r>
    </w:p>
    <w:p w14:paraId="283DB13C" w14:textId="1DD57FE8" w:rsidR="00A451F9" w:rsidRDefault="004F7E31" w:rsidP="00C7677E">
      <w:pPr>
        <w:ind w:firstLine="426"/>
        <w:jc w:val="both"/>
        <w:rPr>
          <w:sz w:val="18"/>
          <w:szCs w:val="18"/>
        </w:rPr>
      </w:pPr>
      <w:r w:rsidRPr="00C7677E">
        <w:rPr>
          <w:sz w:val="18"/>
          <w:szCs w:val="18"/>
        </w:rPr>
        <w:t xml:space="preserve">Spoločnosť od svojho zlúčenia so spoločnosťou SK-NIC Slovakia, a.s. </w:t>
      </w:r>
      <w:r w:rsidR="00314ABC" w:rsidRPr="00C7677E">
        <w:rPr>
          <w:sz w:val="18"/>
          <w:szCs w:val="18"/>
        </w:rPr>
        <w:t xml:space="preserve">(zlúčenie </w:t>
      </w:r>
      <w:r w:rsidRPr="00C7677E">
        <w:rPr>
          <w:sz w:val="18"/>
          <w:szCs w:val="18"/>
        </w:rPr>
        <w:t>v roku 2018</w:t>
      </w:r>
      <w:r w:rsidR="00314ABC" w:rsidRPr="00C7677E">
        <w:rPr>
          <w:sz w:val="18"/>
          <w:szCs w:val="18"/>
        </w:rPr>
        <w:t>)</w:t>
      </w:r>
      <w:r w:rsidRPr="00C7677E">
        <w:rPr>
          <w:sz w:val="18"/>
          <w:szCs w:val="18"/>
        </w:rPr>
        <w:t xml:space="preserve"> vykazuje dlhodobý záväzok</w:t>
      </w:r>
      <w:r w:rsidR="009A3693" w:rsidRPr="00C7677E">
        <w:rPr>
          <w:sz w:val="18"/>
          <w:szCs w:val="18"/>
        </w:rPr>
        <w:t xml:space="preserve"> vo výške 683 tis. EUR (2018: 564 tis. EUR)</w:t>
      </w:r>
      <w:r w:rsidRPr="00C7677E">
        <w:rPr>
          <w:sz w:val="18"/>
          <w:szCs w:val="18"/>
        </w:rPr>
        <w:t xml:space="preserve">, ktorý je </w:t>
      </w:r>
      <w:r w:rsidR="00A451F9" w:rsidRPr="00C7677E">
        <w:rPr>
          <w:sz w:val="18"/>
          <w:szCs w:val="18"/>
        </w:rPr>
        <w:t xml:space="preserve">splatný v plnej výške v roku 2024 </w:t>
      </w:r>
      <w:r w:rsidR="009A3693" w:rsidRPr="00C7677E">
        <w:rPr>
          <w:sz w:val="18"/>
          <w:szCs w:val="18"/>
        </w:rPr>
        <w:t>(</w:t>
      </w:r>
      <w:r w:rsidR="00A451F9" w:rsidRPr="00C7677E">
        <w:rPr>
          <w:sz w:val="18"/>
          <w:szCs w:val="18"/>
        </w:rPr>
        <w:t>prepočítaný na súčasnú hodnotu</w:t>
      </w:r>
      <w:r w:rsidR="009A3693" w:rsidRPr="00C7677E">
        <w:rPr>
          <w:sz w:val="18"/>
          <w:szCs w:val="18"/>
        </w:rPr>
        <w:t xml:space="preserve">). </w:t>
      </w:r>
      <w:r w:rsidR="00A451F9" w:rsidRPr="00C7677E">
        <w:rPr>
          <w:sz w:val="18"/>
          <w:szCs w:val="18"/>
        </w:rPr>
        <w:lastRenderedPageBreak/>
        <w:t>Splat</w:t>
      </w:r>
      <w:r w:rsidR="00BF13DB" w:rsidRPr="00C7677E">
        <w:rPr>
          <w:sz w:val="18"/>
          <w:szCs w:val="18"/>
        </w:rPr>
        <w:t>enie</w:t>
      </w:r>
      <w:r w:rsidR="00A451F9" w:rsidRPr="00C7677E">
        <w:rPr>
          <w:sz w:val="18"/>
          <w:szCs w:val="18"/>
        </w:rPr>
        <w:t xml:space="preserve"> dlhodobého záväzk</w:t>
      </w:r>
      <w:r w:rsidR="00BF13DB" w:rsidRPr="00C7677E">
        <w:rPr>
          <w:sz w:val="18"/>
          <w:szCs w:val="18"/>
        </w:rPr>
        <w:t>u</w:t>
      </w:r>
      <w:r w:rsidR="00A451F9" w:rsidRPr="00C7677E">
        <w:rPr>
          <w:sz w:val="18"/>
          <w:szCs w:val="18"/>
        </w:rPr>
        <w:t xml:space="preserve"> bude zabezpečen</w:t>
      </w:r>
      <w:r w:rsidR="00BF13DB" w:rsidRPr="00C7677E">
        <w:rPr>
          <w:sz w:val="18"/>
          <w:szCs w:val="18"/>
        </w:rPr>
        <w:t>é</w:t>
      </w:r>
      <w:r w:rsidR="00A451F9" w:rsidRPr="00C7677E">
        <w:rPr>
          <w:sz w:val="18"/>
          <w:szCs w:val="18"/>
        </w:rPr>
        <w:t xml:space="preserve"> z</w:t>
      </w:r>
      <w:r w:rsidR="00BF13DB" w:rsidRPr="00C7677E">
        <w:rPr>
          <w:sz w:val="18"/>
          <w:szCs w:val="18"/>
        </w:rPr>
        <w:t>o zdrojov získaných z</w:t>
      </w:r>
      <w:r w:rsidR="00A451F9" w:rsidRPr="00C7677E">
        <w:rPr>
          <w:sz w:val="18"/>
          <w:szCs w:val="18"/>
        </w:rPr>
        <w:t> prevádzkovej činnosti Spoločnosti.</w:t>
      </w:r>
      <w:r w:rsidR="00314ABC" w:rsidRPr="00C7677E" w:rsidDel="00314ABC">
        <w:rPr>
          <w:sz w:val="18"/>
          <w:szCs w:val="18"/>
        </w:rPr>
        <w:t xml:space="preserve"> </w:t>
      </w:r>
      <w:r w:rsidR="009A3693" w:rsidRPr="00C7677E">
        <w:rPr>
          <w:sz w:val="18"/>
          <w:szCs w:val="18"/>
        </w:rPr>
        <w:t>Spoločnosť nemá ďalšie záväzky so zostatkovou dobou splatnosti dlhšou ako päť rokov.</w:t>
      </w:r>
    </w:p>
    <w:p w14:paraId="2298B788" w14:textId="77777777" w:rsidR="002A403A" w:rsidRPr="00C7677E" w:rsidRDefault="002A403A" w:rsidP="00C7677E">
      <w:pPr>
        <w:ind w:firstLine="426"/>
        <w:jc w:val="both"/>
        <w:rPr>
          <w:sz w:val="18"/>
          <w:szCs w:val="18"/>
        </w:rPr>
      </w:pPr>
    </w:p>
    <w:p w14:paraId="14EF602F" w14:textId="04F93634" w:rsidR="003C4B78" w:rsidRPr="00B04835" w:rsidRDefault="003C4B78" w:rsidP="00CD6EEE">
      <w:pPr>
        <w:pStyle w:val="Pismenka"/>
        <w:numPr>
          <w:ilvl w:val="0"/>
          <w:numId w:val="46"/>
        </w:numPr>
        <w:rPr>
          <w:szCs w:val="18"/>
        </w:rPr>
      </w:pPr>
      <w:r w:rsidRPr="00B04835">
        <w:rPr>
          <w:szCs w:val="18"/>
        </w:rPr>
        <w:t xml:space="preserve">Vlastné </w:t>
      </w:r>
      <w:r w:rsidR="00626425">
        <w:rPr>
          <w:szCs w:val="18"/>
        </w:rPr>
        <w:t>imanie</w:t>
      </w:r>
    </w:p>
    <w:p w14:paraId="11126DEC" w14:textId="7AE2C8D1" w:rsidR="009F672F" w:rsidRPr="00C63923" w:rsidRDefault="009F672F" w:rsidP="009F672F">
      <w:pPr>
        <w:pStyle w:val="BodyText"/>
        <w:rPr>
          <w:szCs w:val="18"/>
        </w:rPr>
      </w:pPr>
      <w:r w:rsidRPr="00C63923">
        <w:rPr>
          <w:szCs w:val="18"/>
        </w:rPr>
        <w:t xml:space="preserve">Základné imanie Spoločnosti vo výške </w:t>
      </w:r>
      <w:r w:rsidR="002F0996" w:rsidRPr="00C63923">
        <w:rPr>
          <w:szCs w:val="18"/>
        </w:rPr>
        <w:t>25 000</w:t>
      </w:r>
      <w:r w:rsidRPr="00C63923">
        <w:rPr>
          <w:szCs w:val="18"/>
        </w:rPr>
        <w:t xml:space="preserve"> EUR tvorí:</w:t>
      </w:r>
    </w:p>
    <w:p w14:paraId="750CD3C0" w14:textId="7CC11D97" w:rsidR="009F672F" w:rsidRPr="002F0996" w:rsidRDefault="002F0996" w:rsidP="00FC2DED">
      <w:pPr>
        <w:pStyle w:val="BodyText"/>
        <w:numPr>
          <w:ilvl w:val="0"/>
          <w:numId w:val="42"/>
        </w:numPr>
        <w:tabs>
          <w:tab w:val="clear" w:pos="340"/>
          <w:tab w:val="num" w:pos="766"/>
        </w:tabs>
        <w:ind w:left="766"/>
        <w:rPr>
          <w:szCs w:val="18"/>
        </w:rPr>
      </w:pPr>
      <w:r w:rsidRPr="00C63923">
        <w:rPr>
          <w:szCs w:val="18"/>
        </w:rPr>
        <w:t>10</w:t>
      </w:r>
      <w:r w:rsidR="009F672F" w:rsidRPr="00C63923">
        <w:rPr>
          <w:szCs w:val="18"/>
        </w:rPr>
        <w:t xml:space="preserve"> kusov kmeňových akcií s menovitou hodnotou </w:t>
      </w:r>
      <w:r w:rsidRPr="00C63923">
        <w:rPr>
          <w:szCs w:val="18"/>
        </w:rPr>
        <w:t>2 500 </w:t>
      </w:r>
      <w:r w:rsidR="009F672F" w:rsidRPr="00C63923">
        <w:rPr>
          <w:szCs w:val="18"/>
        </w:rPr>
        <w:t>EUR,</w:t>
      </w:r>
      <w:r w:rsidR="009F672F" w:rsidRPr="00C63923">
        <w:rPr>
          <w:i/>
          <w:szCs w:val="18"/>
        </w:rPr>
        <w:t xml:space="preserve"> </w:t>
      </w:r>
      <w:r w:rsidR="009F672F" w:rsidRPr="00C63923">
        <w:rPr>
          <w:szCs w:val="18"/>
        </w:rPr>
        <w:t xml:space="preserve">akcia znie na meno a má podobu zaknihovaného cenného papiera (k 31. decembru </w:t>
      </w:r>
      <w:r w:rsidR="005D1BD9" w:rsidRPr="00C63923">
        <w:rPr>
          <w:szCs w:val="18"/>
        </w:rPr>
        <w:t>201</w:t>
      </w:r>
      <w:r w:rsidRPr="00C63923">
        <w:rPr>
          <w:szCs w:val="18"/>
        </w:rPr>
        <w:t>8</w:t>
      </w:r>
      <w:r w:rsidR="009F672F" w:rsidRPr="00C63923">
        <w:rPr>
          <w:szCs w:val="18"/>
        </w:rPr>
        <w:t xml:space="preserve">: </w:t>
      </w:r>
      <w:r w:rsidR="00626425" w:rsidRPr="00C63923">
        <w:rPr>
          <w:szCs w:val="18"/>
        </w:rPr>
        <w:t>10 kusov kmeňových akcií s menovitou hodnotou 2 500 EUR</w:t>
      </w:r>
      <w:r w:rsidR="009F672F" w:rsidRPr="002F0996">
        <w:rPr>
          <w:szCs w:val="18"/>
        </w:rPr>
        <w:t>)</w:t>
      </w:r>
    </w:p>
    <w:p w14:paraId="6AF8B379" w14:textId="1E85B54C" w:rsidR="003C4B78" w:rsidRDefault="009F672F" w:rsidP="009F672F">
      <w:pPr>
        <w:pStyle w:val="BodyText"/>
        <w:rPr>
          <w:szCs w:val="18"/>
        </w:rPr>
      </w:pPr>
      <w:r w:rsidRPr="00B04835">
        <w:rPr>
          <w:szCs w:val="18"/>
        </w:rPr>
        <w:t>Všetky akcie boli riadne splatené.</w:t>
      </w:r>
    </w:p>
    <w:p w14:paraId="0A88DBC3" w14:textId="77777777" w:rsidR="009536FC" w:rsidRDefault="009536FC" w:rsidP="009F672F">
      <w:pPr>
        <w:pStyle w:val="BodyText"/>
        <w:rPr>
          <w:szCs w:val="18"/>
        </w:rPr>
      </w:pPr>
    </w:p>
    <w:p w14:paraId="089F0805" w14:textId="0ACCCBA2" w:rsidR="009536FC" w:rsidRPr="00A451F9" w:rsidRDefault="009536FC" w:rsidP="00CD6EEE">
      <w:pPr>
        <w:pStyle w:val="Pismenka"/>
        <w:numPr>
          <w:ilvl w:val="0"/>
          <w:numId w:val="0"/>
        </w:numPr>
        <w:ind w:left="360"/>
        <w:rPr>
          <w:szCs w:val="18"/>
        </w:rPr>
      </w:pPr>
      <w:r>
        <w:rPr>
          <w:szCs w:val="18"/>
        </w:rPr>
        <w:t>Kapitálový fond</w:t>
      </w:r>
    </w:p>
    <w:p w14:paraId="46B3B2AA" w14:textId="256C56E9" w:rsidR="009536FC" w:rsidRPr="00F12605" w:rsidRDefault="009536FC" w:rsidP="009536FC">
      <w:pPr>
        <w:pStyle w:val="BodyText"/>
      </w:pPr>
      <w:r w:rsidRPr="00F12605">
        <w:t>Spoločnosť vytvorila kapitálový fond z príspevkov podľa §123, ods.2 a §217a) Obch. zák.</w:t>
      </w:r>
    </w:p>
    <w:p w14:paraId="484EE616" w14:textId="513A2435" w:rsidR="009536FC" w:rsidRDefault="009536FC" w:rsidP="009536FC">
      <w:pPr>
        <w:pStyle w:val="BodyText"/>
      </w:pPr>
    </w:p>
    <w:bookmarkEnd w:id="8"/>
    <w:p w14:paraId="5EA37025" w14:textId="2BD93597" w:rsidR="00EF34AE" w:rsidRPr="00F12605" w:rsidRDefault="009536FC" w:rsidP="009536FC">
      <w:pPr>
        <w:pStyle w:val="Pismenka"/>
        <w:numPr>
          <w:ilvl w:val="0"/>
          <w:numId w:val="46"/>
        </w:numPr>
        <w:rPr>
          <w:szCs w:val="18"/>
        </w:rPr>
      </w:pPr>
      <w:r w:rsidRPr="00F12605">
        <w:rPr>
          <w:szCs w:val="18"/>
        </w:rPr>
        <w:t xml:space="preserve">Podmienené </w:t>
      </w:r>
      <w:r w:rsidR="00F12605" w:rsidRPr="00F12605">
        <w:rPr>
          <w:szCs w:val="18"/>
        </w:rPr>
        <w:t>aktíva a pasíva</w:t>
      </w:r>
    </w:p>
    <w:p w14:paraId="19C47366" w14:textId="5DC4A13F" w:rsidR="00F12605" w:rsidRDefault="00F12605" w:rsidP="00F12605">
      <w:pPr>
        <w:pStyle w:val="Pismenka"/>
        <w:numPr>
          <w:ilvl w:val="0"/>
          <w:numId w:val="0"/>
        </w:numPr>
        <w:ind w:left="360"/>
        <w:rPr>
          <w:b w:val="0"/>
          <w:bCs/>
        </w:rPr>
      </w:pPr>
      <w:r w:rsidRPr="00CD6EEE">
        <w:rPr>
          <w:b w:val="0"/>
          <w:bCs/>
        </w:rPr>
        <w:t xml:space="preserve">Spoločnosť </w:t>
      </w:r>
      <w:r>
        <w:rPr>
          <w:b w:val="0"/>
          <w:bCs/>
        </w:rPr>
        <w:t>neeviduje podmienené aktíva ani pasíva</w:t>
      </w:r>
      <w:r w:rsidR="00D118B1">
        <w:rPr>
          <w:b w:val="0"/>
          <w:bCs/>
        </w:rPr>
        <w:t>, ani neeviduje transakcie na podsúvahových účtoch</w:t>
      </w:r>
      <w:r>
        <w:rPr>
          <w:b w:val="0"/>
          <w:bCs/>
        </w:rPr>
        <w:t>.</w:t>
      </w:r>
    </w:p>
    <w:p w14:paraId="1A2962C2" w14:textId="77777777" w:rsidR="00F12605" w:rsidRPr="00CD6EEE" w:rsidRDefault="00F12605" w:rsidP="00CD6EEE">
      <w:pPr>
        <w:pStyle w:val="Pismenka"/>
        <w:numPr>
          <w:ilvl w:val="0"/>
          <w:numId w:val="0"/>
        </w:numPr>
        <w:ind w:left="360"/>
        <w:rPr>
          <w:b w:val="0"/>
          <w:bCs/>
        </w:rPr>
      </w:pPr>
    </w:p>
    <w:p w14:paraId="0EAF1A5E" w14:textId="19F97185" w:rsidR="00981FED" w:rsidRPr="00981FED" w:rsidRDefault="00981FED" w:rsidP="00981FED">
      <w:pPr>
        <w:pStyle w:val="Pismenka"/>
        <w:numPr>
          <w:ilvl w:val="0"/>
          <w:numId w:val="46"/>
        </w:numPr>
        <w:rPr>
          <w:szCs w:val="18"/>
        </w:rPr>
      </w:pPr>
      <w:r>
        <w:rPr>
          <w:szCs w:val="18"/>
        </w:rPr>
        <w:t xml:space="preserve">Informácie o </w:t>
      </w:r>
      <w:r w:rsidRPr="009C096C">
        <w:rPr>
          <w:szCs w:val="18"/>
        </w:rPr>
        <w:t>nákladoch, ktoré majú výnimočný výskyt</w:t>
      </w:r>
    </w:p>
    <w:p w14:paraId="5732722D" w14:textId="77777777" w:rsidR="0000290B" w:rsidRPr="00B04835" w:rsidRDefault="0000290B" w:rsidP="0000290B">
      <w:pPr>
        <w:pStyle w:val="BodyText"/>
        <w:rPr>
          <w:szCs w:val="18"/>
        </w:rPr>
      </w:pPr>
    </w:p>
    <w:p w14:paraId="1F4ADD4C" w14:textId="02EECD21" w:rsidR="0000290B" w:rsidRDefault="0000290B" w:rsidP="00DB3FB1">
      <w:pPr>
        <w:pStyle w:val="Heading2"/>
        <w:numPr>
          <w:ilvl w:val="0"/>
          <w:numId w:val="11"/>
        </w:numPr>
        <w:rPr>
          <w:szCs w:val="18"/>
        </w:rPr>
      </w:pPr>
      <w:r w:rsidRPr="00E9429A">
        <w:rPr>
          <w:szCs w:val="18"/>
        </w:rPr>
        <w:t>Náklad</w:t>
      </w:r>
      <w:r w:rsidR="00E9429A" w:rsidRPr="00E9429A">
        <w:rPr>
          <w:szCs w:val="18"/>
        </w:rPr>
        <w:t xml:space="preserve"> </w:t>
      </w:r>
      <w:r w:rsidRPr="001E00AA">
        <w:rPr>
          <w:szCs w:val="18"/>
        </w:rPr>
        <w:t xml:space="preserve">na </w:t>
      </w:r>
      <w:r w:rsidR="002738A9">
        <w:rPr>
          <w:szCs w:val="18"/>
        </w:rPr>
        <w:t xml:space="preserve">príspevok vo výške </w:t>
      </w:r>
      <w:r w:rsidR="00E9429A" w:rsidRPr="001E00AA">
        <w:rPr>
          <w:szCs w:val="18"/>
        </w:rPr>
        <w:t>5%</w:t>
      </w:r>
      <w:r w:rsidR="00C7677E">
        <w:rPr>
          <w:szCs w:val="18"/>
        </w:rPr>
        <w:t>-</w:t>
      </w:r>
      <w:proofErr w:type="spellStart"/>
      <w:r w:rsidR="00C7677E">
        <w:rPr>
          <w:szCs w:val="18"/>
        </w:rPr>
        <w:t>ného</w:t>
      </w:r>
      <w:proofErr w:type="spellEnd"/>
      <w:r w:rsidR="00C7677E">
        <w:rPr>
          <w:szCs w:val="18"/>
        </w:rPr>
        <w:t xml:space="preserve"> </w:t>
      </w:r>
      <w:r w:rsidR="00E9429A" w:rsidRPr="001E00AA">
        <w:rPr>
          <w:szCs w:val="18"/>
        </w:rPr>
        <w:t>poplatk</w:t>
      </w:r>
      <w:r w:rsidR="00C7677E">
        <w:rPr>
          <w:szCs w:val="18"/>
        </w:rPr>
        <w:t>u</w:t>
      </w:r>
      <w:r w:rsidR="00E9429A" w:rsidRPr="001E00AA">
        <w:rPr>
          <w:szCs w:val="18"/>
        </w:rPr>
        <w:t xml:space="preserve"> z vybraných registračných poplatkov </w:t>
      </w:r>
    </w:p>
    <w:p w14:paraId="4A4A2B33" w14:textId="77777777" w:rsidR="00E9429A" w:rsidRPr="001E00AA" w:rsidRDefault="00E9429A" w:rsidP="00E9429A"/>
    <w:p w14:paraId="161875AB" w14:textId="1C0BB659" w:rsidR="0000290B" w:rsidRPr="00B04835" w:rsidRDefault="0000290B" w:rsidP="0000290B">
      <w:pPr>
        <w:pStyle w:val="BodyText"/>
        <w:rPr>
          <w:szCs w:val="18"/>
        </w:rPr>
      </w:pPr>
      <w:r w:rsidRPr="00B04835">
        <w:rPr>
          <w:szCs w:val="18"/>
        </w:rPr>
        <w:t>Prehľad o</w:t>
      </w:r>
      <w:r w:rsidR="00E9429A">
        <w:rPr>
          <w:szCs w:val="18"/>
        </w:rPr>
        <w:t> n</w:t>
      </w:r>
      <w:r w:rsidR="00553D36">
        <w:rPr>
          <w:szCs w:val="18"/>
        </w:rPr>
        <w:t>ákladoch na</w:t>
      </w:r>
      <w:r w:rsidR="00C3349D">
        <w:rPr>
          <w:szCs w:val="18"/>
        </w:rPr>
        <w:t xml:space="preserve"> príspevok vo výške </w:t>
      </w:r>
      <w:r w:rsidR="00553D36">
        <w:rPr>
          <w:szCs w:val="18"/>
        </w:rPr>
        <w:t>5%</w:t>
      </w:r>
      <w:r w:rsidR="00C3349D">
        <w:rPr>
          <w:szCs w:val="18"/>
        </w:rPr>
        <w:t>-</w:t>
      </w:r>
      <w:proofErr w:type="spellStart"/>
      <w:r w:rsidR="00C3349D">
        <w:rPr>
          <w:szCs w:val="18"/>
        </w:rPr>
        <w:t>ného</w:t>
      </w:r>
      <w:proofErr w:type="spellEnd"/>
      <w:r w:rsidR="00553D36">
        <w:rPr>
          <w:szCs w:val="18"/>
        </w:rPr>
        <w:t xml:space="preserve"> poplatk</w:t>
      </w:r>
      <w:r w:rsidR="00C3349D">
        <w:rPr>
          <w:szCs w:val="18"/>
        </w:rPr>
        <w:t>u</w:t>
      </w:r>
      <w:r w:rsidR="00553D36">
        <w:rPr>
          <w:szCs w:val="18"/>
        </w:rPr>
        <w:t xml:space="preserve"> </w:t>
      </w:r>
      <w:r w:rsidR="00FF4E53">
        <w:rPr>
          <w:szCs w:val="18"/>
        </w:rPr>
        <w:t>z</w:t>
      </w:r>
      <w:r w:rsidR="00C3349D">
        <w:rPr>
          <w:szCs w:val="18"/>
        </w:rPr>
        <w:t xml:space="preserve"> registračných poplatkov </w:t>
      </w:r>
      <w:r w:rsidR="00553D36">
        <w:rPr>
          <w:szCs w:val="18"/>
        </w:rPr>
        <w:t xml:space="preserve">v zmysle </w:t>
      </w:r>
      <w:r w:rsidR="00A93434">
        <w:rPr>
          <w:szCs w:val="18"/>
        </w:rPr>
        <w:t>Z</w:t>
      </w:r>
      <w:r w:rsidR="00553D36">
        <w:rPr>
          <w:szCs w:val="18"/>
        </w:rPr>
        <w:t>mluvy o </w:t>
      </w:r>
      <w:r w:rsidR="00A93434">
        <w:rPr>
          <w:szCs w:val="18"/>
        </w:rPr>
        <w:t>s</w:t>
      </w:r>
      <w:r w:rsidR="00553D36">
        <w:rPr>
          <w:szCs w:val="18"/>
        </w:rPr>
        <w:t xml:space="preserve">polupráci </w:t>
      </w:r>
      <w:r w:rsidR="00A93434">
        <w:rPr>
          <w:szCs w:val="18"/>
        </w:rPr>
        <w:t xml:space="preserve">s </w:t>
      </w:r>
      <w:r w:rsidR="00A93434" w:rsidRPr="00A93434">
        <w:rPr>
          <w:szCs w:val="18"/>
        </w:rPr>
        <w:t>Úrad</w:t>
      </w:r>
      <w:r w:rsidR="00A93434">
        <w:rPr>
          <w:szCs w:val="18"/>
        </w:rPr>
        <w:t>om</w:t>
      </w:r>
      <w:r w:rsidR="00A93434" w:rsidRPr="00A93434">
        <w:rPr>
          <w:szCs w:val="18"/>
        </w:rPr>
        <w:t xml:space="preserve"> podpredsedu vlády SR pre investície a informatizáciu</w:t>
      </w:r>
      <w:r w:rsidRPr="00B04835">
        <w:rPr>
          <w:szCs w:val="18"/>
        </w:rPr>
        <w:t>:</w:t>
      </w:r>
    </w:p>
    <w:p w14:paraId="3FB4866D" w14:textId="77777777" w:rsidR="0000290B" w:rsidRPr="00B04835" w:rsidRDefault="0000290B" w:rsidP="0000290B">
      <w:pPr>
        <w:pStyle w:val="Heading2"/>
        <w:numPr>
          <w:ilvl w:val="0"/>
          <w:numId w:val="0"/>
        </w:numPr>
        <w:ind w:left="426"/>
        <w:rPr>
          <w:szCs w:val="18"/>
        </w:rPr>
      </w:pPr>
    </w:p>
    <w:bookmarkStart w:id="9" w:name="_MON_1405950034"/>
    <w:bookmarkEnd w:id="9"/>
    <w:p w14:paraId="2D52602C" w14:textId="3D37B989" w:rsidR="007C6A37" w:rsidRDefault="002A403A" w:rsidP="009F672F">
      <w:pPr>
        <w:pStyle w:val="BodyText"/>
        <w:rPr>
          <w:szCs w:val="18"/>
        </w:rPr>
      </w:pPr>
      <w:r w:rsidRPr="00B04835">
        <w:rPr>
          <w:szCs w:val="18"/>
        </w:rPr>
        <w:object w:dxaOrig="9412" w:dyaOrig="1551" w14:anchorId="3B5ABF08">
          <v:shape id="_x0000_i1027" type="#_x0000_t75" style="width:470.3pt;height:59.95pt" o:ole="" o:preferrelative="f">
            <v:imagedata r:id="rId16" o:title="" cropbottom="8314f" cropright="-2918f"/>
            <o:lock v:ext="edit" aspectratio="f"/>
          </v:shape>
          <o:OLEObject Type="Embed" ProgID="Excel.Sheet.12" ShapeID="_x0000_i1027" DrawAspect="Content" ObjectID="_1667286033" r:id="rId17"/>
        </w:object>
      </w:r>
    </w:p>
    <w:p w14:paraId="20FC6F8F" w14:textId="77777777" w:rsidR="003E0FA2" w:rsidRPr="00B04835" w:rsidRDefault="003E0FA2" w:rsidP="003E0FA2">
      <w:pPr>
        <w:pStyle w:val="Heading1"/>
        <w:tabs>
          <w:tab w:val="num" w:pos="360"/>
        </w:tabs>
        <w:spacing w:before="120" w:after="60"/>
        <w:ind w:left="360"/>
        <w:rPr>
          <w:szCs w:val="18"/>
        </w:rPr>
      </w:pPr>
      <w:bookmarkStart w:id="10" w:name="_Toc530739925"/>
      <w:r w:rsidRPr="00B04835">
        <w:rPr>
          <w:szCs w:val="18"/>
        </w:rPr>
        <w:t>Informácie o skutočnostiach, ktoré nastali po dni, ku ktorému sa zostavuje účtovná závierka, do dňa zostavenia účtovnej závierky</w:t>
      </w:r>
      <w:bookmarkEnd w:id="10"/>
    </w:p>
    <w:p w14:paraId="0F5080DE" w14:textId="7AC42236" w:rsidR="003E0FA2" w:rsidRDefault="00CF0978" w:rsidP="003E0FA2">
      <w:pPr>
        <w:pStyle w:val="BodyText"/>
        <w:rPr>
          <w:szCs w:val="18"/>
        </w:rPr>
      </w:pPr>
      <w:r>
        <w:t>Jediný akcionár rozhodol v januári 2020 o vyplatení prostriedkov vo výške 500 000 EUR z ostatných kapitálových fondov, ktoré v roku 2019 zvýšil nepeňažným vkladom o viac ako 8 000 000 EUR prostredníctvom kapitalizácie svojich pohľadávok voči Spoločnosti.</w:t>
      </w:r>
    </w:p>
    <w:p w14:paraId="3F428076" w14:textId="77777777" w:rsidR="00CF0978" w:rsidRPr="00B04835" w:rsidRDefault="00CF0978" w:rsidP="003E0FA2">
      <w:pPr>
        <w:pStyle w:val="BodyText"/>
        <w:rPr>
          <w:szCs w:val="18"/>
        </w:rPr>
      </w:pPr>
    </w:p>
    <w:p w14:paraId="1A708F03" w14:textId="085F384C" w:rsidR="0037273A" w:rsidRDefault="0037273A" w:rsidP="000D1B1C">
      <w:pPr>
        <w:pStyle w:val="BodyText"/>
        <w:rPr>
          <w:szCs w:val="18"/>
        </w:rPr>
      </w:pPr>
      <w:r>
        <w:rPr>
          <w:szCs w:val="18"/>
        </w:rPr>
        <w:t xml:space="preserve">Zmena v štruktúre akcionárov spoločnosti ku dňu 07.05.2020. Nový akcionár spoločnosti: </w:t>
      </w:r>
      <w:proofErr w:type="spellStart"/>
      <w:r w:rsidRPr="0037273A">
        <w:rPr>
          <w:szCs w:val="18"/>
        </w:rPr>
        <w:t>CentralNic</w:t>
      </w:r>
      <w:proofErr w:type="spellEnd"/>
      <w:r w:rsidRPr="0037273A">
        <w:rPr>
          <w:szCs w:val="18"/>
        </w:rPr>
        <w:t xml:space="preserve"> </w:t>
      </w:r>
      <w:proofErr w:type="spellStart"/>
      <w:r w:rsidRPr="0037273A">
        <w:rPr>
          <w:szCs w:val="18"/>
        </w:rPr>
        <w:t>Luxembourg</w:t>
      </w:r>
      <w:proofErr w:type="spellEnd"/>
      <w:r w:rsidRPr="0037273A">
        <w:rPr>
          <w:szCs w:val="18"/>
        </w:rPr>
        <w:t xml:space="preserve"> </w:t>
      </w:r>
      <w:proofErr w:type="spellStart"/>
      <w:r w:rsidRPr="0037273A">
        <w:rPr>
          <w:szCs w:val="18"/>
        </w:rPr>
        <w:t>S.a</w:t>
      </w:r>
      <w:proofErr w:type="spellEnd"/>
      <w:r w:rsidRPr="0037273A">
        <w:rPr>
          <w:szCs w:val="18"/>
        </w:rPr>
        <w:t xml:space="preserve"> </w:t>
      </w:r>
      <w:proofErr w:type="spellStart"/>
      <w:r w:rsidRPr="0037273A">
        <w:rPr>
          <w:szCs w:val="18"/>
        </w:rPr>
        <w:t>r.l</w:t>
      </w:r>
      <w:proofErr w:type="spellEnd"/>
      <w:r w:rsidRPr="0037273A">
        <w:rPr>
          <w:szCs w:val="18"/>
        </w:rPr>
        <w:t>.</w:t>
      </w:r>
      <w:r>
        <w:rPr>
          <w:szCs w:val="18"/>
        </w:rPr>
        <w:t xml:space="preserve">. Podiel na </w:t>
      </w:r>
      <w:r w:rsidR="008433CA">
        <w:rPr>
          <w:szCs w:val="18"/>
        </w:rPr>
        <w:t>z</w:t>
      </w:r>
      <w:r>
        <w:rPr>
          <w:szCs w:val="18"/>
        </w:rPr>
        <w:t>ákladnom imaní 100%.</w:t>
      </w:r>
    </w:p>
    <w:p w14:paraId="64D4C8B4" w14:textId="77777777" w:rsidR="008433CA" w:rsidRDefault="008433CA" w:rsidP="000D1B1C">
      <w:pPr>
        <w:pStyle w:val="BodyText"/>
        <w:rPr>
          <w:szCs w:val="18"/>
        </w:rPr>
      </w:pPr>
    </w:p>
    <w:p w14:paraId="46C8A6DB" w14:textId="1723E2A4" w:rsidR="00FC2DED" w:rsidRDefault="000D1B1C" w:rsidP="00FC2DED">
      <w:pPr>
        <w:pStyle w:val="BodyText"/>
        <w:rPr>
          <w:szCs w:val="18"/>
        </w:rPr>
      </w:pPr>
      <w:r w:rsidRPr="00B04835">
        <w:rPr>
          <w:szCs w:val="18"/>
        </w:rPr>
        <w:t xml:space="preserve">Po 31. decembri </w:t>
      </w:r>
      <w:r w:rsidR="005D1BD9" w:rsidRPr="00B04835">
        <w:rPr>
          <w:szCs w:val="18"/>
        </w:rPr>
        <w:t>201</w:t>
      </w:r>
      <w:r w:rsidR="00E36223">
        <w:rPr>
          <w:szCs w:val="18"/>
        </w:rPr>
        <w:t>9</w:t>
      </w:r>
      <w:r w:rsidRPr="00B04835">
        <w:rPr>
          <w:szCs w:val="18"/>
        </w:rPr>
        <w:t xml:space="preserve"> nenastali udalosti, ktoré by mali významný vplyv na verné zobrazenie skutočností, ktoré sú predmetom účtovníctva.</w:t>
      </w:r>
      <w:r w:rsidR="00EB6F30">
        <w:rPr>
          <w:szCs w:val="18"/>
        </w:rPr>
        <w:t xml:space="preserve"> </w:t>
      </w:r>
      <w:r w:rsidR="008433CA">
        <w:rPr>
          <w:szCs w:val="18"/>
        </w:rPr>
        <w:t>Ani situácia v súvislosti s </w:t>
      </w:r>
      <w:r w:rsidR="00FC2DED" w:rsidRPr="00F12605">
        <w:rPr>
          <w:szCs w:val="18"/>
        </w:rPr>
        <w:t>COVID</w:t>
      </w:r>
      <w:r w:rsidR="008433CA">
        <w:rPr>
          <w:szCs w:val="18"/>
        </w:rPr>
        <w:t>-19</w:t>
      </w:r>
      <w:r w:rsidR="00FC2DED" w:rsidRPr="00F12605">
        <w:rPr>
          <w:szCs w:val="18"/>
        </w:rPr>
        <w:t xml:space="preserve"> </w:t>
      </w:r>
      <w:r w:rsidR="00FC2DED" w:rsidRPr="00E9429A">
        <w:rPr>
          <w:szCs w:val="18"/>
        </w:rPr>
        <w:t>ne</w:t>
      </w:r>
      <w:r w:rsidR="008433CA">
        <w:rPr>
          <w:szCs w:val="18"/>
        </w:rPr>
        <w:t xml:space="preserve">mala na </w:t>
      </w:r>
      <w:r w:rsidR="00FC2DED" w:rsidRPr="00E9429A">
        <w:rPr>
          <w:szCs w:val="18"/>
        </w:rPr>
        <w:t>Spoločn</w:t>
      </w:r>
      <w:r w:rsidR="00E9429A" w:rsidRPr="00E9429A">
        <w:rPr>
          <w:szCs w:val="18"/>
        </w:rPr>
        <w:t>osť</w:t>
      </w:r>
      <w:r w:rsidR="00FC2DED">
        <w:rPr>
          <w:szCs w:val="18"/>
        </w:rPr>
        <w:t xml:space="preserve"> </w:t>
      </w:r>
      <w:r w:rsidR="00FC2DED" w:rsidRPr="00F12605">
        <w:rPr>
          <w:szCs w:val="18"/>
        </w:rPr>
        <w:t>významn</w:t>
      </w:r>
      <w:r w:rsidR="008433CA">
        <w:rPr>
          <w:szCs w:val="18"/>
        </w:rPr>
        <w:t>ý</w:t>
      </w:r>
      <w:r w:rsidR="00FC2DED" w:rsidRPr="00F12605">
        <w:rPr>
          <w:szCs w:val="18"/>
        </w:rPr>
        <w:t xml:space="preserve"> negatívn</w:t>
      </w:r>
      <w:r w:rsidR="008433CA">
        <w:rPr>
          <w:szCs w:val="18"/>
        </w:rPr>
        <w:t>y vplyv</w:t>
      </w:r>
      <w:r w:rsidR="00FC2DED" w:rsidRPr="00F12605">
        <w:rPr>
          <w:szCs w:val="18"/>
        </w:rPr>
        <w:t xml:space="preserve"> a neohrozila predpoklad nepretržitého pokračovania v činnosti v r.</w:t>
      </w:r>
      <w:r w:rsidR="008433CA">
        <w:rPr>
          <w:szCs w:val="18"/>
        </w:rPr>
        <w:t xml:space="preserve"> </w:t>
      </w:r>
      <w:r w:rsidR="00FC2DED" w:rsidRPr="00F12605">
        <w:rPr>
          <w:szCs w:val="18"/>
        </w:rPr>
        <w:t>2020.</w:t>
      </w:r>
    </w:p>
    <w:p w14:paraId="6A51E281" w14:textId="1AB5FBF3" w:rsidR="000D1B1C" w:rsidRPr="00B04835" w:rsidRDefault="000D1B1C" w:rsidP="000D1B1C">
      <w:pPr>
        <w:pStyle w:val="BodyText"/>
        <w:rPr>
          <w:szCs w:val="18"/>
        </w:rPr>
      </w:pPr>
    </w:p>
    <w:p w14:paraId="76B91F29" w14:textId="77777777" w:rsidR="00897770" w:rsidRPr="00B04835" w:rsidRDefault="00897770" w:rsidP="000D1B1C">
      <w:pPr>
        <w:pStyle w:val="BodyText"/>
        <w:rPr>
          <w:szCs w:val="18"/>
        </w:rPr>
      </w:pPr>
    </w:p>
    <w:p w14:paraId="2908193F" w14:textId="77777777" w:rsidR="005A02EB" w:rsidRPr="00B04835" w:rsidRDefault="005A02EB" w:rsidP="00897770">
      <w:pPr>
        <w:pStyle w:val="BodyText"/>
        <w:rPr>
          <w:szCs w:val="18"/>
        </w:rPr>
      </w:pPr>
    </w:p>
    <w:sectPr w:rsidR="005A02EB" w:rsidRPr="00B04835" w:rsidSect="00962D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79" w:right="992" w:bottom="1134" w:left="1673" w:header="67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CD4AC" w14:textId="77777777" w:rsidR="0061142A" w:rsidRDefault="0061142A" w:rsidP="00E95128">
      <w:r>
        <w:separator/>
      </w:r>
    </w:p>
  </w:endnote>
  <w:endnote w:type="continuationSeparator" w:id="0">
    <w:p w14:paraId="34AC8801" w14:textId="77777777" w:rsidR="0061142A" w:rsidRDefault="0061142A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0AEF" w14:textId="77777777" w:rsidR="00DB3FB1" w:rsidRDefault="00DB3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867594"/>
      <w:docPartObj>
        <w:docPartGallery w:val="Page Numbers (Bottom of Page)"/>
        <w:docPartUnique/>
      </w:docPartObj>
    </w:sdtPr>
    <w:sdtEndPr/>
    <w:sdtContent>
      <w:p w14:paraId="0C25F631" w14:textId="05455C47" w:rsidR="00DB3FB1" w:rsidRDefault="00DB3FB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CA">
          <w:rPr>
            <w:noProof/>
          </w:rPr>
          <w:t>5</w:t>
        </w:r>
        <w:r>
          <w:fldChar w:fldCharType="end"/>
        </w:r>
      </w:p>
    </w:sdtContent>
  </w:sdt>
  <w:p w14:paraId="06F89C00" w14:textId="77777777" w:rsidR="00DB3FB1" w:rsidRDefault="00DB3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E540" w14:textId="77777777" w:rsidR="00DB3FB1" w:rsidRDefault="00DB3FB1" w:rsidP="00F70C00">
    <w:pPr>
      <w:pStyle w:val="Footer"/>
      <w:tabs>
        <w:tab w:val="clear" w:pos="9072"/>
        <w:tab w:val="right" w:pos="9214"/>
      </w:tabs>
    </w:pPr>
    <w:r w:rsidRPr="00803D2C">
      <w:rPr>
        <w:sz w:val="16"/>
        <w:szCs w:val="16"/>
        <w:lang w:val="en-US"/>
      </w:rPr>
      <w:t xml:space="preserve">© </w:t>
    </w:r>
    <w:r>
      <w:rPr>
        <w:sz w:val="16"/>
        <w:szCs w:val="16"/>
        <w:lang w:val="en-US"/>
      </w:rPr>
      <w:t>2013</w:t>
    </w:r>
    <w:r w:rsidRPr="00803D2C">
      <w:rPr>
        <w:sz w:val="16"/>
        <w:szCs w:val="16"/>
        <w:lang w:val="en-US"/>
      </w:rPr>
      <w:t xml:space="preserve"> KPMG Slovensko, </w:t>
    </w:r>
    <w:proofErr w:type="spellStart"/>
    <w:r w:rsidRPr="00803D2C">
      <w:rPr>
        <w:sz w:val="16"/>
        <w:szCs w:val="16"/>
        <w:lang w:val="en-US"/>
      </w:rPr>
      <w:t>spol</w:t>
    </w:r>
    <w:proofErr w:type="spellEnd"/>
    <w:r w:rsidRPr="00803D2C">
      <w:rPr>
        <w:sz w:val="16"/>
        <w:szCs w:val="16"/>
        <w:lang w:val="en-US"/>
      </w:rPr>
      <w:t>. s r. o. V</w:t>
    </w:r>
    <w:proofErr w:type="spellStart"/>
    <w:r w:rsidRPr="00803D2C">
      <w:rPr>
        <w:sz w:val="16"/>
        <w:szCs w:val="16"/>
      </w:rPr>
      <w:t>šetky</w:t>
    </w:r>
    <w:proofErr w:type="spellEnd"/>
    <w:r w:rsidRPr="00803D2C">
      <w:rPr>
        <w:sz w:val="16"/>
        <w:szCs w:val="16"/>
      </w:rPr>
      <w:t xml:space="preserve"> práva vyhradené. Vytlačené na Slovensku.</w:t>
    </w:r>
    <w:r w:rsidRPr="00E95128">
      <w:t xml:space="preserve"> </w:t>
    </w:r>
    <w:r>
      <w:tab/>
    </w:r>
    <w:sdt>
      <w:sdtPr>
        <w:id w:val="-197405061"/>
        <w:docPartObj>
          <w:docPartGallery w:val="Page Numbers (Bottom of Page)"/>
          <w:docPartUnique/>
        </w:docPartObj>
      </w:sdtPr>
      <w:sdtEndPr/>
      <w:sdtContent>
        <w:r w:rsidRPr="00F70C00">
          <w:rPr>
            <w:b/>
          </w:rPr>
          <w:fldChar w:fldCharType="begin"/>
        </w:r>
        <w:r w:rsidRPr="00F70C00">
          <w:rPr>
            <w:b/>
          </w:rPr>
          <w:instrText xml:space="preserve"> PAGE   \* MERGEFORMAT </w:instrText>
        </w:r>
        <w:r w:rsidRPr="00F70C00">
          <w:rPr>
            <w:b/>
          </w:rPr>
          <w:fldChar w:fldCharType="separate"/>
        </w:r>
        <w:r>
          <w:rPr>
            <w:b/>
            <w:noProof/>
          </w:rPr>
          <w:t>58</w:t>
        </w:r>
        <w:r w:rsidRPr="00F70C00">
          <w:rPr>
            <w:b/>
          </w:rPr>
          <w:fldChar w:fldCharType="end"/>
        </w:r>
      </w:sdtContent>
    </w:sdt>
  </w:p>
  <w:p w14:paraId="785B8038" w14:textId="77777777" w:rsidR="00DB3FB1" w:rsidRDefault="00DB3FB1" w:rsidP="00F70C00">
    <w:pPr>
      <w:pStyle w:val="Footer"/>
      <w:tabs>
        <w:tab w:val="clear" w:pos="9072"/>
        <w:tab w:val="right" w:pos="9214"/>
      </w:tabs>
      <w:rPr>
        <w:sz w:val="16"/>
        <w:szCs w:val="16"/>
      </w:rPr>
    </w:pPr>
  </w:p>
  <w:p w14:paraId="6952D87B" w14:textId="77777777" w:rsidR="00DB3FB1" w:rsidRPr="00F70C00" w:rsidRDefault="00DB3FB1" w:rsidP="00F70C00">
    <w:pPr>
      <w:pStyle w:val="Footer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9CF8" w14:textId="77777777" w:rsidR="0061142A" w:rsidRDefault="0061142A" w:rsidP="00E95128">
      <w:r>
        <w:separator/>
      </w:r>
    </w:p>
  </w:footnote>
  <w:footnote w:type="continuationSeparator" w:id="0">
    <w:p w14:paraId="24763ECF" w14:textId="77777777" w:rsidR="0061142A" w:rsidRDefault="0061142A" w:rsidP="00E9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F68D" w14:textId="77777777" w:rsidR="00DB3FB1" w:rsidRDefault="00DB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670" w14:textId="59417019" w:rsidR="00DB3FB1" w:rsidRDefault="00DB3FB1" w:rsidP="00EA5035">
    <w:pPr>
      <w:pStyle w:val="Header"/>
      <w:tabs>
        <w:tab w:val="clear" w:pos="4536"/>
        <w:tab w:val="clear" w:pos="9072"/>
        <w:tab w:val="center" w:pos="3969"/>
        <w:tab w:val="right" w:pos="9213"/>
      </w:tabs>
      <w:jc w:val="right"/>
      <w:rPr>
        <w:sz w:val="18"/>
        <w:szCs w:val="18"/>
      </w:rPr>
    </w:pPr>
    <w:r w:rsidRPr="008648B4">
      <w:rPr>
        <w:sz w:val="18"/>
        <w:szCs w:val="18"/>
      </w:rPr>
      <w:t xml:space="preserve"> </w:t>
    </w:r>
    <w:r>
      <w:rPr>
        <w:b/>
        <w:bCs/>
        <w:sz w:val="18"/>
        <w:szCs w:val="18"/>
      </w:rPr>
      <w:tab/>
    </w:r>
    <w:r>
      <w:rPr>
        <w:sz w:val="18"/>
        <w:szCs w:val="18"/>
      </w:rPr>
      <w:t xml:space="preserve">Účtovná závierka pre malé účtovné jednotky </w:t>
    </w:r>
  </w:p>
  <w:p w14:paraId="5949B4DF" w14:textId="61D8FB16" w:rsidR="00DB3FB1" w:rsidRDefault="00DB3FB1" w:rsidP="00EA5035">
    <w:pPr>
      <w:pStyle w:val="Header"/>
      <w:tabs>
        <w:tab w:val="clear" w:pos="4536"/>
        <w:tab w:val="clear" w:pos="9072"/>
        <w:tab w:val="center" w:pos="3969"/>
        <w:tab w:val="left" w:pos="7920"/>
        <w:tab w:val="right" w:pos="9213"/>
      </w:tabs>
      <w:jc w:val="right"/>
      <w:rPr>
        <w:sz w:val="18"/>
        <w:szCs w:val="18"/>
      </w:rPr>
    </w:pPr>
    <w:r>
      <w:rPr>
        <w:sz w:val="18"/>
        <w:szCs w:val="18"/>
      </w:rPr>
      <w:t>k 31. decembru 2019</w:t>
    </w:r>
  </w:p>
  <w:p w14:paraId="7BACB536" w14:textId="77777777" w:rsidR="00DB3FB1" w:rsidRDefault="00DB3FB1" w:rsidP="00EA5035">
    <w:pPr>
      <w:pStyle w:val="Header"/>
      <w:tabs>
        <w:tab w:val="clear" w:pos="4536"/>
        <w:tab w:val="clear" w:pos="9072"/>
        <w:tab w:val="center" w:pos="3969"/>
        <w:tab w:val="left" w:pos="7920"/>
        <w:tab w:val="right" w:pos="9213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062"/>
      <w:gridCol w:w="4317"/>
      <w:gridCol w:w="280"/>
      <w:gridCol w:w="279"/>
      <w:gridCol w:w="283"/>
      <w:gridCol w:w="282"/>
      <w:gridCol w:w="283"/>
      <w:gridCol w:w="282"/>
      <w:gridCol w:w="283"/>
      <w:gridCol w:w="282"/>
      <w:gridCol w:w="283"/>
      <w:gridCol w:w="282"/>
    </w:tblGrid>
    <w:tr w:rsidR="00DB3FB1" w:rsidRPr="00C14925" w14:paraId="5A7BB030" w14:textId="77777777" w:rsidTr="00BA3423">
      <w:trPr>
        <w:trHeight w:hRule="exact" w:val="278"/>
      </w:trPr>
      <w:tc>
        <w:tcPr>
          <w:tcW w:w="20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B0CF88" w14:textId="77777777" w:rsidR="00DB3FB1" w:rsidRPr="00C14925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ind w:right="-276" w:firstLine="2"/>
            <w:rPr>
              <w:sz w:val="18"/>
              <w:szCs w:val="18"/>
            </w:rPr>
          </w:pPr>
          <w:r w:rsidRPr="00C14925">
            <w:rPr>
              <w:sz w:val="18"/>
              <w:szCs w:val="18"/>
            </w:rPr>
            <w:t xml:space="preserve">Poznámky </w:t>
          </w:r>
          <w:proofErr w:type="spellStart"/>
          <w:r w:rsidRPr="00C14925">
            <w:rPr>
              <w:sz w:val="18"/>
              <w:szCs w:val="18"/>
            </w:rPr>
            <w:t>Úč</w:t>
          </w:r>
          <w:proofErr w:type="spellEnd"/>
          <w:r w:rsidRPr="00C14925">
            <w:rPr>
              <w:sz w:val="18"/>
              <w:szCs w:val="18"/>
            </w:rPr>
            <w:t xml:space="preserve"> POD 3 -</w:t>
          </w:r>
          <w:r>
            <w:rPr>
              <w:sz w:val="18"/>
              <w:szCs w:val="18"/>
            </w:rPr>
            <w:t xml:space="preserve"> </w:t>
          </w:r>
          <w:r w:rsidRPr="00C14925">
            <w:rPr>
              <w:sz w:val="18"/>
              <w:szCs w:val="18"/>
            </w:rPr>
            <w:t>01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165213" w14:textId="77777777" w:rsidR="00DB3FB1" w:rsidRPr="00C14925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ind w:left="278" w:hanging="278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</w:t>
          </w:r>
          <w:r w:rsidRPr="00C14925">
            <w:rPr>
              <w:sz w:val="18"/>
              <w:szCs w:val="18"/>
            </w:rPr>
            <w:t>IČO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576930" w14:textId="77777777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</w:tcBorders>
          <w:vAlign w:val="center"/>
        </w:tcPr>
        <w:p w14:paraId="3C6B1873" w14:textId="77777777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83" w:type="dxa"/>
          <w:vAlign w:val="center"/>
        </w:tcPr>
        <w:p w14:paraId="7395CE96" w14:textId="152854B6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82" w:type="dxa"/>
          <w:vAlign w:val="center"/>
        </w:tcPr>
        <w:p w14:paraId="55235663" w14:textId="474683F6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83" w:type="dxa"/>
          <w:vAlign w:val="center"/>
        </w:tcPr>
        <w:p w14:paraId="47B60495" w14:textId="774156E5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  <w:tc>
        <w:tcPr>
          <w:tcW w:w="282" w:type="dxa"/>
          <w:vAlign w:val="center"/>
        </w:tcPr>
        <w:p w14:paraId="2CDAA232" w14:textId="20AF89ED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</w:t>
          </w:r>
        </w:p>
      </w:tc>
      <w:tc>
        <w:tcPr>
          <w:tcW w:w="283" w:type="dxa"/>
          <w:vAlign w:val="center"/>
        </w:tcPr>
        <w:p w14:paraId="5A8D1860" w14:textId="094B10F5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8</w:t>
          </w:r>
        </w:p>
      </w:tc>
      <w:tc>
        <w:tcPr>
          <w:tcW w:w="282" w:type="dxa"/>
          <w:vAlign w:val="center"/>
        </w:tcPr>
        <w:p w14:paraId="71ED0E43" w14:textId="1FD641E6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3" w:type="dxa"/>
          <w:vAlign w:val="center"/>
        </w:tcPr>
        <w:p w14:paraId="2E49160E" w14:textId="79AAE58D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282" w:type="dxa"/>
          <w:vAlign w:val="center"/>
        </w:tcPr>
        <w:p w14:paraId="44DFD859" w14:textId="2C3539A0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6</w:t>
          </w:r>
        </w:p>
      </w:tc>
    </w:tr>
  </w:tbl>
  <w:p w14:paraId="562303D1" w14:textId="77777777" w:rsidR="00DB3FB1" w:rsidRPr="007F46B2" w:rsidRDefault="00DB3FB1" w:rsidP="00EA5035">
    <w:pPr>
      <w:pStyle w:val="Header"/>
      <w:tabs>
        <w:tab w:val="center" w:pos="4962"/>
        <w:tab w:val="right" w:pos="9213"/>
      </w:tabs>
      <w:ind w:right="-1"/>
      <w:jc w:val="right"/>
      <w:rPr>
        <w:sz w:val="4"/>
        <w:szCs w:val="18"/>
        <w:lang w:val="en-GB"/>
      </w:rPr>
    </w:pPr>
  </w:p>
  <w:tbl>
    <w:tblPr>
      <w:tblW w:w="8970" w:type="dxa"/>
      <w:tblInd w:w="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012"/>
      <w:gridCol w:w="4162"/>
      <w:gridCol w:w="279"/>
      <w:gridCol w:w="280"/>
      <w:gridCol w:w="279"/>
      <w:gridCol w:w="287"/>
      <w:gridCol w:w="279"/>
      <w:gridCol w:w="278"/>
      <w:gridCol w:w="279"/>
      <w:gridCol w:w="278"/>
      <w:gridCol w:w="279"/>
      <w:gridCol w:w="278"/>
    </w:tblGrid>
    <w:tr w:rsidR="00DB3FB1" w:rsidRPr="00C14925" w14:paraId="4B74F56C" w14:textId="77777777" w:rsidTr="00BA3423">
      <w:trPr>
        <w:trHeight w:val="127"/>
      </w:trPr>
      <w:tc>
        <w:tcPr>
          <w:tcW w:w="2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655B9" w14:textId="77777777" w:rsidR="00DB3FB1" w:rsidRPr="00C14925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4162" w:type="dxa"/>
          <w:tcBorders>
            <w:top w:val="nil"/>
            <w:left w:val="nil"/>
            <w:bottom w:val="nil"/>
          </w:tcBorders>
          <w:vAlign w:val="center"/>
        </w:tcPr>
        <w:p w14:paraId="43236A28" w14:textId="77777777" w:rsidR="00DB3FB1" w:rsidRPr="00C14925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</w:t>
          </w:r>
          <w:r w:rsidRPr="00C14925">
            <w:rPr>
              <w:sz w:val="18"/>
              <w:szCs w:val="18"/>
            </w:rPr>
            <w:t>DIČ</w:t>
          </w:r>
        </w:p>
      </w:tc>
      <w:tc>
        <w:tcPr>
          <w:tcW w:w="279" w:type="dxa"/>
          <w:vAlign w:val="center"/>
        </w:tcPr>
        <w:p w14:paraId="40AC531A" w14:textId="10F07C14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0" w:type="dxa"/>
          <w:vAlign w:val="center"/>
        </w:tcPr>
        <w:p w14:paraId="2DFCECBB" w14:textId="42C1D3E7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vAlign w:val="center"/>
        </w:tcPr>
        <w:p w14:paraId="5B128511" w14:textId="23C84C9E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7" w:type="dxa"/>
          <w:vAlign w:val="center"/>
        </w:tcPr>
        <w:p w14:paraId="7087D3C9" w14:textId="562FFD9F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9" w:type="dxa"/>
          <w:vAlign w:val="center"/>
        </w:tcPr>
        <w:p w14:paraId="25D4B477" w14:textId="0A21ADC2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278" w:type="dxa"/>
          <w:vAlign w:val="center"/>
        </w:tcPr>
        <w:p w14:paraId="6C1C092D" w14:textId="49139BA8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79" w:type="dxa"/>
          <w:vAlign w:val="center"/>
        </w:tcPr>
        <w:p w14:paraId="0A98FC49" w14:textId="10474E02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</w:t>
          </w:r>
        </w:p>
      </w:tc>
      <w:tc>
        <w:tcPr>
          <w:tcW w:w="278" w:type="dxa"/>
          <w:vAlign w:val="center"/>
        </w:tcPr>
        <w:p w14:paraId="2A133697" w14:textId="1A884B44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  <w:tc>
        <w:tcPr>
          <w:tcW w:w="279" w:type="dxa"/>
          <w:vAlign w:val="center"/>
        </w:tcPr>
        <w:p w14:paraId="3E220FEE" w14:textId="79BC2D71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5</w:t>
          </w:r>
        </w:p>
      </w:tc>
      <w:tc>
        <w:tcPr>
          <w:tcW w:w="278" w:type="dxa"/>
          <w:vAlign w:val="center"/>
        </w:tcPr>
        <w:p w14:paraId="3BC9E578" w14:textId="43283BAA" w:rsidR="00DB3FB1" w:rsidRPr="00833D0C" w:rsidRDefault="00DB3FB1" w:rsidP="00BA3423">
          <w:pPr>
            <w:pStyle w:val="Header"/>
            <w:tabs>
              <w:tab w:val="clear" w:pos="4536"/>
              <w:tab w:val="center" w:pos="4253"/>
              <w:tab w:val="right" w:pos="9213"/>
            </w:tabs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</w:tbl>
  <w:p w14:paraId="7DDD0F56" w14:textId="59CDBAD3" w:rsidR="00DB3FB1" w:rsidRPr="00962D5F" w:rsidRDefault="00DB3FB1" w:rsidP="00962D5F">
    <w:pPr>
      <w:pStyle w:val="Header"/>
      <w:tabs>
        <w:tab w:val="center" w:pos="4820"/>
        <w:tab w:val="right" w:pos="9214"/>
      </w:tabs>
      <w:jc w:val="right"/>
      <w:rPr>
        <w:sz w:val="18"/>
        <w:szCs w:val="18"/>
      </w:rPr>
    </w:pPr>
    <w:r w:rsidRPr="008648B4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CD17" w14:textId="77777777" w:rsidR="00DB3FB1" w:rsidRDefault="00DB3FB1" w:rsidP="008A2D79">
    <w:pPr>
      <w:pStyle w:val="Header"/>
      <w:tabs>
        <w:tab w:val="center" w:pos="4820"/>
        <w:tab w:val="right" w:pos="9214"/>
      </w:tabs>
      <w:jc w:val="right"/>
      <w:rPr>
        <w:sz w:val="18"/>
      </w:rPr>
    </w:pPr>
  </w:p>
  <w:p w14:paraId="2491CF29" w14:textId="77777777" w:rsidR="00DB3FB1" w:rsidRPr="00E95128" w:rsidRDefault="00DB3FB1" w:rsidP="008A2D79">
    <w:pPr>
      <w:pStyle w:val="Header"/>
      <w:tabs>
        <w:tab w:val="center" w:pos="4820"/>
        <w:tab w:val="right" w:pos="9214"/>
      </w:tabs>
      <w:jc w:val="right"/>
      <w:rPr>
        <w:sz w:val="18"/>
      </w:rPr>
    </w:pPr>
    <w:r>
      <w:rPr>
        <w:rFonts w:eastAsiaTheme="minorHAnsi"/>
        <w:noProof/>
        <w:lang w:val="en-US"/>
      </w:rPr>
      <w:drawing>
        <wp:anchor distT="0" distB="0" distL="114300" distR="114300" simplePos="0" relativeHeight="251668480" behindDoc="1" locked="0" layoutInCell="1" allowOverlap="1" wp14:anchorId="51135382" wp14:editId="6D77747F">
          <wp:simplePos x="0" y="0"/>
          <wp:positionH relativeFrom="column">
            <wp:align>left</wp:align>
          </wp:positionH>
          <wp:positionV relativeFrom="page">
            <wp:posOffset>561975</wp:posOffset>
          </wp:positionV>
          <wp:extent cx="629920" cy="243840"/>
          <wp:effectExtent l="19050" t="0" r="0" b="0"/>
          <wp:wrapNone/>
          <wp:docPr id="2" name="Picture 1" descr="KPMG_20mm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MG_20mm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48B4">
      <w:rPr>
        <w:sz w:val="18"/>
        <w:szCs w:val="18"/>
      </w:rPr>
      <w:t xml:space="preserve"> </w:t>
    </w:r>
    <w:r w:rsidRPr="008D6361">
      <w:rPr>
        <w:sz w:val="18"/>
        <w:szCs w:val="18"/>
      </w:rPr>
      <w:t>Vzorová účtovná závierka</w:t>
    </w:r>
  </w:p>
  <w:p w14:paraId="08C52FA4" w14:textId="77777777" w:rsidR="00DB3FB1" w:rsidRDefault="00DB3FB1" w:rsidP="008A2D79">
    <w:pPr>
      <w:pStyle w:val="Header"/>
      <w:tabs>
        <w:tab w:val="clear" w:pos="4536"/>
        <w:tab w:val="clear" w:pos="9072"/>
        <w:tab w:val="center" w:pos="3969"/>
        <w:tab w:val="right" w:pos="9214"/>
      </w:tabs>
      <w:jc w:val="right"/>
      <w:rPr>
        <w:sz w:val="18"/>
        <w:szCs w:val="18"/>
      </w:rPr>
    </w:pP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>ABC Slovenská výroba, spol. s r. o.</w:t>
    </w:r>
    <w:r>
      <w:rPr>
        <w:b/>
        <w:bCs/>
        <w:sz w:val="18"/>
        <w:szCs w:val="18"/>
      </w:rPr>
      <w:tab/>
    </w:r>
    <w:r w:rsidRPr="00E95128">
      <w:rPr>
        <w:b/>
        <w:bCs/>
        <w:sz w:val="18"/>
        <w:szCs w:val="18"/>
      </w:rPr>
      <w:t xml:space="preserve">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14:paraId="0FC14E98" w14:textId="77777777" w:rsidR="00DB3FB1" w:rsidRPr="00E95128" w:rsidRDefault="00DB3FB1" w:rsidP="008A2D79">
    <w:pPr>
      <w:pStyle w:val="Header"/>
      <w:tabs>
        <w:tab w:val="clear" w:pos="4536"/>
        <w:tab w:val="clear" w:pos="9072"/>
        <w:tab w:val="center" w:pos="3969"/>
        <w:tab w:val="right" w:pos="9214"/>
      </w:tabs>
      <w:jc w:val="right"/>
    </w:pPr>
  </w:p>
  <w:tbl>
    <w:tblPr>
      <w:tblW w:w="0" w:type="auto"/>
      <w:tblInd w:w="-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9"/>
      <w:gridCol w:w="4221"/>
      <w:gridCol w:w="283"/>
      <w:gridCol w:w="282"/>
      <w:gridCol w:w="283"/>
      <w:gridCol w:w="282"/>
      <w:gridCol w:w="283"/>
      <w:gridCol w:w="282"/>
      <w:gridCol w:w="283"/>
      <w:gridCol w:w="282"/>
      <w:gridCol w:w="283"/>
      <w:gridCol w:w="282"/>
    </w:tblGrid>
    <w:tr w:rsidR="00DB3FB1" w14:paraId="66AA0874" w14:textId="77777777" w:rsidTr="00D34B3E">
      <w:trPr>
        <w:trHeight w:val="299"/>
      </w:trPr>
      <w:tc>
        <w:tcPr>
          <w:tcW w:w="2251" w:type="dxa"/>
          <w:vAlign w:val="center"/>
        </w:tcPr>
        <w:p w14:paraId="05F0D08C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  <w:r>
            <w:rPr>
              <w:rFonts w:cs="Arial"/>
              <w:szCs w:val="22"/>
              <w:lang w:eastAsia="sk-SK"/>
            </w:rPr>
            <w:t xml:space="preserve">Poznámky </w:t>
          </w:r>
          <w:proofErr w:type="spellStart"/>
          <w:r>
            <w:rPr>
              <w:rFonts w:cs="Arial"/>
              <w:szCs w:val="22"/>
              <w:lang w:eastAsia="sk-SK"/>
            </w:rPr>
            <w:t>Úč</w:t>
          </w:r>
          <w:proofErr w:type="spellEnd"/>
          <w:r>
            <w:rPr>
              <w:rFonts w:cs="Arial"/>
              <w:szCs w:val="22"/>
              <w:lang w:eastAsia="sk-SK"/>
            </w:rPr>
            <w:t xml:space="preserve"> POD 3 - 04</w:t>
          </w:r>
        </w:p>
      </w:tc>
      <w:tc>
        <w:tcPr>
          <w:tcW w:w="4252" w:type="dxa"/>
          <w:tcBorders>
            <w:top w:val="nil"/>
            <w:bottom w:val="nil"/>
          </w:tcBorders>
          <w:vAlign w:val="center"/>
        </w:tcPr>
        <w:p w14:paraId="027D4E99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right"/>
            <w:rPr>
              <w:sz w:val="22"/>
            </w:rPr>
          </w:pPr>
          <w:r>
            <w:rPr>
              <w:sz w:val="22"/>
            </w:rPr>
            <w:t>DIČ</w:t>
          </w:r>
        </w:p>
      </w:tc>
      <w:tc>
        <w:tcPr>
          <w:tcW w:w="284" w:type="dxa"/>
          <w:vAlign w:val="center"/>
        </w:tcPr>
        <w:p w14:paraId="1C3CFEDA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14:paraId="6B09BEAC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14:paraId="6FE4B648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14:paraId="3431D447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14:paraId="76A985D3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14:paraId="607FEE48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14:paraId="26E51919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14:paraId="3E009EDC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4" w:type="dxa"/>
          <w:vAlign w:val="center"/>
        </w:tcPr>
        <w:p w14:paraId="38DB4267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  <w:tc>
        <w:tcPr>
          <w:tcW w:w="283" w:type="dxa"/>
          <w:vAlign w:val="center"/>
        </w:tcPr>
        <w:p w14:paraId="4E8F3326" w14:textId="77777777" w:rsidR="00DB3FB1" w:rsidRDefault="00DB3FB1" w:rsidP="00D34B3E">
          <w:pPr>
            <w:pStyle w:val="Header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22"/>
            </w:rPr>
          </w:pPr>
        </w:p>
      </w:tc>
    </w:tr>
  </w:tbl>
  <w:p w14:paraId="24132734" w14:textId="77777777" w:rsidR="00DB3FB1" w:rsidRPr="00E95128" w:rsidRDefault="00DB3FB1" w:rsidP="008648B4">
    <w:pPr>
      <w:pStyle w:val="Header"/>
      <w:tabs>
        <w:tab w:val="clear" w:pos="4536"/>
        <w:tab w:val="center" w:pos="4253"/>
        <w:tab w:val="right" w:pos="9214"/>
      </w:tabs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851C17"/>
    <w:multiLevelType w:val="hybridMultilevel"/>
    <w:tmpl w:val="B71E7C92"/>
    <w:lvl w:ilvl="0" w:tplc="A8B833DC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6D1C5D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035"/>
    <w:multiLevelType w:val="hybridMultilevel"/>
    <w:tmpl w:val="868A03B2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4" w15:restartNumberingAfterBreak="0">
    <w:nsid w:val="0F7B201E"/>
    <w:multiLevelType w:val="hybridMultilevel"/>
    <w:tmpl w:val="C07CD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43CD"/>
    <w:multiLevelType w:val="singleLevel"/>
    <w:tmpl w:val="55AAC7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6A8711D"/>
    <w:multiLevelType w:val="singleLevel"/>
    <w:tmpl w:val="DBF847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AF90342"/>
    <w:multiLevelType w:val="hybridMultilevel"/>
    <w:tmpl w:val="5C2697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D1952"/>
    <w:multiLevelType w:val="hybridMultilevel"/>
    <w:tmpl w:val="3A7296C4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A1A4E"/>
    <w:multiLevelType w:val="hybridMultilevel"/>
    <w:tmpl w:val="B034514E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DD009B"/>
    <w:multiLevelType w:val="singleLevel"/>
    <w:tmpl w:val="0CB00B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25D060CD"/>
    <w:multiLevelType w:val="hybridMultilevel"/>
    <w:tmpl w:val="B0EA7E92"/>
    <w:lvl w:ilvl="0" w:tplc="55AAC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07BB"/>
    <w:multiLevelType w:val="singleLevel"/>
    <w:tmpl w:val="E1FAC6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AB2169"/>
    <w:multiLevelType w:val="singleLevel"/>
    <w:tmpl w:val="680C203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36BE61C3"/>
    <w:multiLevelType w:val="singleLevel"/>
    <w:tmpl w:val="E6BC554C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9FA5FC2"/>
    <w:multiLevelType w:val="singleLevel"/>
    <w:tmpl w:val="6D9C59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3AB567E1"/>
    <w:multiLevelType w:val="hybridMultilevel"/>
    <w:tmpl w:val="ECF88EDC"/>
    <w:lvl w:ilvl="0" w:tplc="2F6A6FD6">
      <w:start w:val="1"/>
      <w:numFmt w:val="lowerLetter"/>
      <w:pStyle w:val="abc"/>
      <w:lvlText w:val="%1)"/>
      <w:lvlJc w:val="left"/>
      <w:pPr>
        <w:tabs>
          <w:tab w:val="num" w:pos="425"/>
        </w:tabs>
        <w:ind w:left="425" w:hanging="425"/>
      </w:pPr>
    </w:lvl>
    <w:lvl w:ilvl="1" w:tplc="E88E46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C29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21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04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CD4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47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0C6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326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22E3"/>
    <w:multiLevelType w:val="hybridMultilevel"/>
    <w:tmpl w:val="6C0EECBE"/>
    <w:lvl w:ilvl="0" w:tplc="A172259E">
      <w:numFmt w:val="bullet"/>
      <w:lvlText w:val="-"/>
      <w:lvlJc w:val="left"/>
      <w:pPr>
        <w:ind w:left="437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42074114"/>
    <w:multiLevelType w:val="hybridMultilevel"/>
    <w:tmpl w:val="D99AA040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46B25A8D"/>
    <w:multiLevelType w:val="hybridMultilevel"/>
    <w:tmpl w:val="5714EAE0"/>
    <w:lvl w:ilvl="0" w:tplc="55AAC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2D1B"/>
    <w:multiLevelType w:val="hybridMultilevel"/>
    <w:tmpl w:val="459AA5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17C9C"/>
    <w:multiLevelType w:val="hybridMultilevel"/>
    <w:tmpl w:val="5E6A66C4"/>
    <w:lvl w:ilvl="0" w:tplc="041B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2" w15:restartNumberingAfterBreak="0">
    <w:nsid w:val="508E288C"/>
    <w:multiLevelType w:val="singleLevel"/>
    <w:tmpl w:val="EAA674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 w15:restartNumberingAfterBreak="0">
    <w:nsid w:val="5E052B38"/>
    <w:multiLevelType w:val="hybridMultilevel"/>
    <w:tmpl w:val="831C3E80"/>
    <w:lvl w:ilvl="0" w:tplc="8FCCFC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D687706"/>
    <w:multiLevelType w:val="hybridMultilevel"/>
    <w:tmpl w:val="DC08B1B0"/>
    <w:lvl w:ilvl="0" w:tplc="55AAC7D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7A1BFE"/>
    <w:multiLevelType w:val="hybridMultilevel"/>
    <w:tmpl w:val="5FD4CECE"/>
    <w:lvl w:ilvl="0" w:tplc="E76CD2EC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2783BCF"/>
    <w:multiLevelType w:val="hybridMultilevel"/>
    <w:tmpl w:val="895C1D6E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3473C13"/>
    <w:multiLevelType w:val="singleLevel"/>
    <w:tmpl w:val="2A50B936"/>
    <w:lvl w:ilvl="0">
      <w:start w:val="1"/>
      <w:numFmt w:val="upperLetter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8" w15:restartNumberingAfterBreak="0">
    <w:nsid w:val="78CD316A"/>
    <w:multiLevelType w:val="singleLevel"/>
    <w:tmpl w:val="446428BA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num w:numId="1">
    <w:abstractNumId w:val="27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8"/>
  </w:num>
  <w:num w:numId="5">
    <w:abstractNumId w:val="3"/>
  </w:num>
  <w:num w:numId="6">
    <w:abstractNumId w:val="14"/>
  </w:num>
  <w:num w:numId="7">
    <w:abstractNumId w:val="18"/>
  </w:num>
  <w:num w:numId="8">
    <w:abstractNumId w:val="9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4"/>
    <w:lvlOverride w:ilvl="0">
      <w:startOverride w:val="1"/>
    </w:lvlOverride>
  </w:num>
  <w:num w:numId="17">
    <w:abstractNumId w:val="24"/>
  </w:num>
  <w:num w:numId="18">
    <w:abstractNumId w:val="14"/>
    <w:lvlOverride w:ilvl="0">
      <w:startOverride w:val="1"/>
    </w:lvlOverride>
  </w:num>
  <w:num w:numId="19">
    <w:abstractNumId w:val="11"/>
  </w:num>
  <w:num w:numId="20">
    <w:abstractNumId w:val="4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27"/>
  </w:num>
  <w:num w:numId="24">
    <w:abstractNumId w:val="27"/>
  </w:num>
  <w:num w:numId="25">
    <w:abstractNumId w:val="7"/>
  </w:num>
  <w:num w:numId="26">
    <w:abstractNumId w:val="20"/>
  </w:num>
  <w:num w:numId="27">
    <w:abstractNumId w:val="17"/>
  </w:num>
  <w:num w:numId="28">
    <w:abstractNumId w:val="26"/>
  </w:num>
  <w:num w:numId="29">
    <w:abstractNumId w:val="13"/>
  </w:num>
  <w:num w:numId="30">
    <w:abstractNumId w:val="28"/>
  </w:num>
  <w:num w:numId="31">
    <w:abstractNumId w:val="28"/>
  </w:num>
  <w:num w:numId="32">
    <w:abstractNumId w:val="10"/>
  </w:num>
  <w:num w:numId="33">
    <w:abstractNumId w:val="28"/>
  </w:num>
  <w:num w:numId="34">
    <w:abstractNumId w:val="15"/>
  </w:num>
  <w:num w:numId="35">
    <w:abstractNumId w:val="21"/>
  </w:num>
  <w:num w:numId="36">
    <w:abstractNumId w:val="28"/>
  </w:num>
  <w:num w:numId="37">
    <w:abstractNumId w:val="28"/>
  </w:num>
  <w:num w:numId="38">
    <w:abstractNumId w:val="22"/>
  </w:num>
  <w:num w:numId="39">
    <w:abstractNumId w:val="25"/>
  </w:num>
  <w:num w:numId="40">
    <w:abstractNumId w:val="23"/>
  </w:num>
  <w:num w:numId="41">
    <w:abstractNumId w:val="12"/>
  </w:num>
  <w:num w:numId="42">
    <w:abstractNumId w:val="5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8"/>
  </w:num>
  <w:num w:numId="46">
    <w:abstractNumId w:val="28"/>
    <w:lvlOverride w:ilvl="0">
      <w:startOverride w:val="1"/>
    </w:lvlOverride>
  </w:num>
  <w:num w:numId="47">
    <w:abstractNumId w:val="28"/>
  </w:num>
  <w:num w:numId="48">
    <w:abstractNumId w:val="28"/>
  </w:num>
  <w:num w:numId="49">
    <w:abstractNumId w:val="1"/>
  </w:num>
  <w:num w:numId="5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28"/>
    <w:rsid w:val="000004EF"/>
    <w:rsid w:val="00000EBD"/>
    <w:rsid w:val="0000290B"/>
    <w:rsid w:val="00002921"/>
    <w:rsid w:val="00003C63"/>
    <w:rsid w:val="000040F5"/>
    <w:rsid w:val="00004F99"/>
    <w:rsid w:val="00006F02"/>
    <w:rsid w:val="00007E3E"/>
    <w:rsid w:val="00010822"/>
    <w:rsid w:val="00010C2A"/>
    <w:rsid w:val="000172DD"/>
    <w:rsid w:val="00017791"/>
    <w:rsid w:val="00025561"/>
    <w:rsid w:val="000320CB"/>
    <w:rsid w:val="000324E1"/>
    <w:rsid w:val="000331E6"/>
    <w:rsid w:val="000338A2"/>
    <w:rsid w:val="0003793C"/>
    <w:rsid w:val="000422E9"/>
    <w:rsid w:val="000425A6"/>
    <w:rsid w:val="00042A09"/>
    <w:rsid w:val="00043393"/>
    <w:rsid w:val="00045A17"/>
    <w:rsid w:val="000470EC"/>
    <w:rsid w:val="000477A0"/>
    <w:rsid w:val="000517AC"/>
    <w:rsid w:val="00052495"/>
    <w:rsid w:val="00052B4D"/>
    <w:rsid w:val="00053EC5"/>
    <w:rsid w:val="00054859"/>
    <w:rsid w:val="00062334"/>
    <w:rsid w:val="00062DCD"/>
    <w:rsid w:val="000658BA"/>
    <w:rsid w:val="00067E22"/>
    <w:rsid w:val="0007097A"/>
    <w:rsid w:val="000715E2"/>
    <w:rsid w:val="00073853"/>
    <w:rsid w:val="000738DF"/>
    <w:rsid w:val="000739AC"/>
    <w:rsid w:val="00075B41"/>
    <w:rsid w:val="00076486"/>
    <w:rsid w:val="00077153"/>
    <w:rsid w:val="000812CD"/>
    <w:rsid w:val="00082DB2"/>
    <w:rsid w:val="0008425B"/>
    <w:rsid w:val="00085012"/>
    <w:rsid w:val="00085A3A"/>
    <w:rsid w:val="000863BB"/>
    <w:rsid w:val="0008696D"/>
    <w:rsid w:val="00086A82"/>
    <w:rsid w:val="00092C39"/>
    <w:rsid w:val="00093CC4"/>
    <w:rsid w:val="00093E41"/>
    <w:rsid w:val="00095A95"/>
    <w:rsid w:val="000965D0"/>
    <w:rsid w:val="000A1BBA"/>
    <w:rsid w:val="000A246E"/>
    <w:rsid w:val="000A3BBB"/>
    <w:rsid w:val="000A4ACF"/>
    <w:rsid w:val="000A5AA5"/>
    <w:rsid w:val="000A6FBA"/>
    <w:rsid w:val="000A7FBB"/>
    <w:rsid w:val="000B165D"/>
    <w:rsid w:val="000B4629"/>
    <w:rsid w:val="000B6195"/>
    <w:rsid w:val="000B7957"/>
    <w:rsid w:val="000C17C3"/>
    <w:rsid w:val="000C2309"/>
    <w:rsid w:val="000C2D66"/>
    <w:rsid w:val="000C2E5F"/>
    <w:rsid w:val="000C3422"/>
    <w:rsid w:val="000C68B3"/>
    <w:rsid w:val="000D1B1C"/>
    <w:rsid w:val="000D22FF"/>
    <w:rsid w:val="000D479C"/>
    <w:rsid w:val="000D4824"/>
    <w:rsid w:val="000D7892"/>
    <w:rsid w:val="000E4B8D"/>
    <w:rsid w:val="000E4D12"/>
    <w:rsid w:val="000E6FA7"/>
    <w:rsid w:val="000F038C"/>
    <w:rsid w:val="000F0A6B"/>
    <w:rsid w:val="000F1306"/>
    <w:rsid w:val="000F27A2"/>
    <w:rsid w:val="000F40C4"/>
    <w:rsid w:val="000F5666"/>
    <w:rsid w:val="000F66C2"/>
    <w:rsid w:val="00102C1A"/>
    <w:rsid w:val="00103B71"/>
    <w:rsid w:val="00104E7E"/>
    <w:rsid w:val="00107FAD"/>
    <w:rsid w:val="0011133F"/>
    <w:rsid w:val="00111DFD"/>
    <w:rsid w:val="00113259"/>
    <w:rsid w:val="001139DB"/>
    <w:rsid w:val="00116DD8"/>
    <w:rsid w:val="001176F5"/>
    <w:rsid w:val="00117C0F"/>
    <w:rsid w:val="00120034"/>
    <w:rsid w:val="00120F3A"/>
    <w:rsid w:val="0012205A"/>
    <w:rsid w:val="00122E14"/>
    <w:rsid w:val="00122FD4"/>
    <w:rsid w:val="00125E19"/>
    <w:rsid w:val="00126EB9"/>
    <w:rsid w:val="00127D9C"/>
    <w:rsid w:val="0013160B"/>
    <w:rsid w:val="00134145"/>
    <w:rsid w:val="00134FB7"/>
    <w:rsid w:val="00135187"/>
    <w:rsid w:val="00136273"/>
    <w:rsid w:val="00136A4A"/>
    <w:rsid w:val="0013788A"/>
    <w:rsid w:val="00141691"/>
    <w:rsid w:val="00141832"/>
    <w:rsid w:val="00142529"/>
    <w:rsid w:val="00142DDE"/>
    <w:rsid w:val="001438AC"/>
    <w:rsid w:val="0014486E"/>
    <w:rsid w:val="00146904"/>
    <w:rsid w:val="00147FB3"/>
    <w:rsid w:val="0015039D"/>
    <w:rsid w:val="00150D3F"/>
    <w:rsid w:val="00151067"/>
    <w:rsid w:val="0015114A"/>
    <w:rsid w:val="00152DFF"/>
    <w:rsid w:val="00153603"/>
    <w:rsid w:val="00156231"/>
    <w:rsid w:val="0015674B"/>
    <w:rsid w:val="00156885"/>
    <w:rsid w:val="00160AAA"/>
    <w:rsid w:val="001612EC"/>
    <w:rsid w:val="0016298D"/>
    <w:rsid w:val="00163B7A"/>
    <w:rsid w:val="00164C6D"/>
    <w:rsid w:val="00166FA8"/>
    <w:rsid w:val="001712A8"/>
    <w:rsid w:val="0017194C"/>
    <w:rsid w:val="0017267A"/>
    <w:rsid w:val="00172D44"/>
    <w:rsid w:val="001733C5"/>
    <w:rsid w:val="00173E56"/>
    <w:rsid w:val="0017651F"/>
    <w:rsid w:val="00177051"/>
    <w:rsid w:val="00177897"/>
    <w:rsid w:val="0017799E"/>
    <w:rsid w:val="00177BCA"/>
    <w:rsid w:val="00177C59"/>
    <w:rsid w:val="001804F3"/>
    <w:rsid w:val="001824D2"/>
    <w:rsid w:val="001844A9"/>
    <w:rsid w:val="00184E52"/>
    <w:rsid w:val="001873B5"/>
    <w:rsid w:val="00193EE6"/>
    <w:rsid w:val="00194922"/>
    <w:rsid w:val="00194A39"/>
    <w:rsid w:val="001A14AF"/>
    <w:rsid w:val="001A1C39"/>
    <w:rsid w:val="001A4977"/>
    <w:rsid w:val="001A566C"/>
    <w:rsid w:val="001A5F9F"/>
    <w:rsid w:val="001A6CC5"/>
    <w:rsid w:val="001A7CD7"/>
    <w:rsid w:val="001B2DAD"/>
    <w:rsid w:val="001B5156"/>
    <w:rsid w:val="001B5855"/>
    <w:rsid w:val="001C0A6A"/>
    <w:rsid w:val="001C6938"/>
    <w:rsid w:val="001C79ED"/>
    <w:rsid w:val="001D06F0"/>
    <w:rsid w:val="001D181E"/>
    <w:rsid w:val="001D3160"/>
    <w:rsid w:val="001D3DCB"/>
    <w:rsid w:val="001D4E8A"/>
    <w:rsid w:val="001D507C"/>
    <w:rsid w:val="001D5F78"/>
    <w:rsid w:val="001E00AA"/>
    <w:rsid w:val="001E03E6"/>
    <w:rsid w:val="001E1815"/>
    <w:rsid w:val="001E27A6"/>
    <w:rsid w:val="001E3EC9"/>
    <w:rsid w:val="001E43E1"/>
    <w:rsid w:val="001E4714"/>
    <w:rsid w:val="001E6A82"/>
    <w:rsid w:val="001E7DAF"/>
    <w:rsid w:val="001F338B"/>
    <w:rsid w:val="001F340D"/>
    <w:rsid w:val="001F4E5F"/>
    <w:rsid w:val="00204925"/>
    <w:rsid w:val="00205E14"/>
    <w:rsid w:val="002074F0"/>
    <w:rsid w:val="002112DA"/>
    <w:rsid w:val="0021293B"/>
    <w:rsid w:val="002130D8"/>
    <w:rsid w:val="00214198"/>
    <w:rsid w:val="00214924"/>
    <w:rsid w:val="0021533B"/>
    <w:rsid w:val="00216E9E"/>
    <w:rsid w:val="0021757D"/>
    <w:rsid w:val="00221F76"/>
    <w:rsid w:val="00223446"/>
    <w:rsid w:val="0022458B"/>
    <w:rsid w:val="00225398"/>
    <w:rsid w:val="0023026F"/>
    <w:rsid w:val="002303A4"/>
    <w:rsid w:val="002304B6"/>
    <w:rsid w:val="002311B6"/>
    <w:rsid w:val="00232D0A"/>
    <w:rsid w:val="0023494D"/>
    <w:rsid w:val="0023562B"/>
    <w:rsid w:val="00236308"/>
    <w:rsid w:val="00237825"/>
    <w:rsid w:val="002414BC"/>
    <w:rsid w:val="002418D5"/>
    <w:rsid w:val="00243B5A"/>
    <w:rsid w:val="0024584A"/>
    <w:rsid w:val="00245B3F"/>
    <w:rsid w:val="00246542"/>
    <w:rsid w:val="002513D6"/>
    <w:rsid w:val="00251BF2"/>
    <w:rsid w:val="00254418"/>
    <w:rsid w:val="0025662A"/>
    <w:rsid w:val="00260C4C"/>
    <w:rsid w:val="00262CD4"/>
    <w:rsid w:val="00262E33"/>
    <w:rsid w:val="002654E4"/>
    <w:rsid w:val="00271316"/>
    <w:rsid w:val="002724ED"/>
    <w:rsid w:val="0027298D"/>
    <w:rsid w:val="002738A9"/>
    <w:rsid w:val="002761B2"/>
    <w:rsid w:val="00280D5B"/>
    <w:rsid w:val="00283139"/>
    <w:rsid w:val="002861DB"/>
    <w:rsid w:val="00286A3D"/>
    <w:rsid w:val="00286D2A"/>
    <w:rsid w:val="00290A84"/>
    <w:rsid w:val="00290F83"/>
    <w:rsid w:val="00292008"/>
    <w:rsid w:val="00294BAE"/>
    <w:rsid w:val="002977CC"/>
    <w:rsid w:val="002A264B"/>
    <w:rsid w:val="002A338E"/>
    <w:rsid w:val="002A403A"/>
    <w:rsid w:val="002A597C"/>
    <w:rsid w:val="002A7CDF"/>
    <w:rsid w:val="002B2E36"/>
    <w:rsid w:val="002B4000"/>
    <w:rsid w:val="002B4A67"/>
    <w:rsid w:val="002B6120"/>
    <w:rsid w:val="002C191C"/>
    <w:rsid w:val="002C341E"/>
    <w:rsid w:val="002C4207"/>
    <w:rsid w:val="002C4BC0"/>
    <w:rsid w:val="002C59EE"/>
    <w:rsid w:val="002D4AEE"/>
    <w:rsid w:val="002D535C"/>
    <w:rsid w:val="002D597C"/>
    <w:rsid w:val="002D69FB"/>
    <w:rsid w:val="002D79A9"/>
    <w:rsid w:val="002D7E11"/>
    <w:rsid w:val="002E0DE7"/>
    <w:rsid w:val="002E0E7B"/>
    <w:rsid w:val="002E31E7"/>
    <w:rsid w:val="002E35FC"/>
    <w:rsid w:val="002F033C"/>
    <w:rsid w:val="002F05C7"/>
    <w:rsid w:val="002F0996"/>
    <w:rsid w:val="002F1B6C"/>
    <w:rsid w:val="002F2C69"/>
    <w:rsid w:val="002F3429"/>
    <w:rsid w:val="002F3C09"/>
    <w:rsid w:val="002F5513"/>
    <w:rsid w:val="002F626C"/>
    <w:rsid w:val="002F770F"/>
    <w:rsid w:val="00301031"/>
    <w:rsid w:val="00301C73"/>
    <w:rsid w:val="00302B7A"/>
    <w:rsid w:val="00307540"/>
    <w:rsid w:val="003147AA"/>
    <w:rsid w:val="00314ABC"/>
    <w:rsid w:val="003226A5"/>
    <w:rsid w:val="00327044"/>
    <w:rsid w:val="00331FD6"/>
    <w:rsid w:val="00332136"/>
    <w:rsid w:val="00334301"/>
    <w:rsid w:val="00335575"/>
    <w:rsid w:val="00335C04"/>
    <w:rsid w:val="00340CB1"/>
    <w:rsid w:val="0034119B"/>
    <w:rsid w:val="00342E08"/>
    <w:rsid w:val="003434C5"/>
    <w:rsid w:val="00345D2D"/>
    <w:rsid w:val="00352453"/>
    <w:rsid w:val="00352CD7"/>
    <w:rsid w:val="00354B2F"/>
    <w:rsid w:val="00361248"/>
    <w:rsid w:val="003642CE"/>
    <w:rsid w:val="0036502B"/>
    <w:rsid w:val="003654E8"/>
    <w:rsid w:val="00367066"/>
    <w:rsid w:val="00367A6E"/>
    <w:rsid w:val="00370F56"/>
    <w:rsid w:val="0037206C"/>
    <w:rsid w:val="003725B1"/>
    <w:rsid w:val="0037273A"/>
    <w:rsid w:val="00373215"/>
    <w:rsid w:val="00374CFA"/>
    <w:rsid w:val="00375AB4"/>
    <w:rsid w:val="003846B1"/>
    <w:rsid w:val="0039097A"/>
    <w:rsid w:val="003911FC"/>
    <w:rsid w:val="003A0F96"/>
    <w:rsid w:val="003A1A88"/>
    <w:rsid w:val="003A2AE6"/>
    <w:rsid w:val="003A4862"/>
    <w:rsid w:val="003A5476"/>
    <w:rsid w:val="003A6371"/>
    <w:rsid w:val="003B03F8"/>
    <w:rsid w:val="003B1FF2"/>
    <w:rsid w:val="003B2A5D"/>
    <w:rsid w:val="003B591C"/>
    <w:rsid w:val="003B762E"/>
    <w:rsid w:val="003B7C90"/>
    <w:rsid w:val="003C0DE9"/>
    <w:rsid w:val="003C233B"/>
    <w:rsid w:val="003C3FDF"/>
    <w:rsid w:val="003C4B78"/>
    <w:rsid w:val="003C5D83"/>
    <w:rsid w:val="003C6B7B"/>
    <w:rsid w:val="003D140B"/>
    <w:rsid w:val="003D2067"/>
    <w:rsid w:val="003D5127"/>
    <w:rsid w:val="003E0FA2"/>
    <w:rsid w:val="003E149A"/>
    <w:rsid w:val="003E1D5F"/>
    <w:rsid w:val="003E25DD"/>
    <w:rsid w:val="003E4261"/>
    <w:rsid w:val="003F28D5"/>
    <w:rsid w:val="003F4C92"/>
    <w:rsid w:val="003F7ADD"/>
    <w:rsid w:val="0040057A"/>
    <w:rsid w:val="004007CA"/>
    <w:rsid w:val="00401912"/>
    <w:rsid w:val="00401F9E"/>
    <w:rsid w:val="004027CF"/>
    <w:rsid w:val="00403FF5"/>
    <w:rsid w:val="00404ACE"/>
    <w:rsid w:val="0040614D"/>
    <w:rsid w:val="00407243"/>
    <w:rsid w:val="004108AD"/>
    <w:rsid w:val="00411D88"/>
    <w:rsid w:val="004145EE"/>
    <w:rsid w:val="00416A0F"/>
    <w:rsid w:val="00420D87"/>
    <w:rsid w:val="00423AFA"/>
    <w:rsid w:val="00424C34"/>
    <w:rsid w:val="00426245"/>
    <w:rsid w:val="004262D7"/>
    <w:rsid w:val="00426669"/>
    <w:rsid w:val="00430148"/>
    <w:rsid w:val="004313A2"/>
    <w:rsid w:val="004317F0"/>
    <w:rsid w:val="00432AE6"/>
    <w:rsid w:val="004330B3"/>
    <w:rsid w:val="00435C31"/>
    <w:rsid w:val="0043618D"/>
    <w:rsid w:val="00436388"/>
    <w:rsid w:val="004401E3"/>
    <w:rsid w:val="004409F5"/>
    <w:rsid w:val="00442157"/>
    <w:rsid w:val="004430B4"/>
    <w:rsid w:val="00443A99"/>
    <w:rsid w:val="00444033"/>
    <w:rsid w:val="00446423"/>
    <w:rsid w:val="004465CA"/>
    <w:rsid w:val="0044737A"/>
    <w:rsid w:val="004508CD"/>
    <w:rsid w:val="00452C96"/>
    <w:rsid w:val="0045465E"/>
    <w:rsid w:val="0046024D"/>
    <w:rsid w:val="00460337"/>
    <w:rsid w:val="00460A08"/>
    <w:rsid w:val="0046138C"/>
    <w:rsid w:val="00461D2D"/>
    <w:rsid w:val="00462D57"/>
    <w:rsid w:val="00464F45"/>
    <w:rsid w:val="00480D50"/>
    <w:rsid w:val="00483468"/>
    <w:rsid w:val="00483A16"/>
    <w:rsid w:val="00485C1F"/>
    <w:rsid w:val="00490ED4"/>
    <w:rsid w:val="00491AF0"/>
    <w:rsid w:val="00491C69"/>
    <w:rsid w:val="00494B7D"/>
    <w:rsid w:val="00496A4E"/>
    <w:rsid w:val="00497423"/>
    <w:rsid w:val="004A045E"/>
    <w:rsid w:val="004A085B"/>
    <w:rsid w:val="004A4D80"/>
    <w:rsid w:val="004A591E"/>
    <w:rsid w:val="004A5E5B"/>
    <w:rsid w:val="004A64A5"/>
    <w:rsid w:val="004A68B7"/>
    <w:rsid w:val="004A6C40"/>
    <w:rsid w:val="004B05E6"/>
    <w:rsid w:val="004B0627"/>
    <w:rsid w:val="004B0930"/>
    <w:rsid w:val="004B0BBB"/>
    <w:rsid w:val="004B0F19"/>
    <w:rsid w:val="004B1B38"/>
    <w:rsid w:val="004B1B4A"/>
    <w:rsid w:val="004B233F"/>
    <w:rsid w:val="004B2651"/>
    <w:rsid w:val="004B3FDA"/>
    <w:rsid w:val="004B4663"/>
    <w:rsid w:val="004B4940"/>
    <w:rsid w:val="004B599A"/>
    <w:rsid w:val="004B69E1"/>
    <w:rsid w:val="004C0B85"/>
    <w:rsid w:val="004C0D06"/>
    <w:rsid w:val="004C154B"/>
    <w:rsid w:val="004C1C27"/>
    <w:rsid w:val="004C540D"/>
    <w:rsid w:val="004C587E"/>
    <w:rsid w:val="004D1815"/>
    <w:rsid w:val="004D25F3"/>
    <w:rsid w:val="004D3B14"/>
    <w:rsid w:val="004D3B4A"/>
    <w:rsid w:val="004D68AC"/>
    <w:rsid w:val="004E0168"/>
    <w:rsid w:val="004E0BAA"/>
    <w:rsid w:val="004E0C8C"/>
    <w:rsid w:val="004E7FC9"/>
    <w:rsid w:val="004F1F45"/>
    <w:rsid w:val="004F3DD3"/>
    <w:rsid w:val="004F78BE"/>
    <w:rsid w:val="004F7E31"/>
    <w:rsid w:val="00500B7D"/>
    <w:rsid w:val="00502067"/>
    <w:rsid w:val="00503C90"/>
    <w:rsid w:val="00506E0F"/>
    <w:rsid w:val="00507B8B"/>
    <w:rsid w:val="00507CB4"/>
    <w:rsid w:val="00513185"/>
    <w:rsid w:val="005131C0"/>
    <w:rsid w:val="005138B1"/>
    <w:rsid w:val="00515879"/>
    <w:rsid w:val="005213F9"/>
    <w:rsid w:val="00522617"/>
    <w:rsid w:val="00530F38"/>
    <w:rsid w:val="00533D2E"/>
    <w:rsid w:val="005400EC"/>
    <w:rsid w:val="0054025F"/>
    <w:rsid w:val="00540718"/>
    <w:rsid w:val="00540852"/>
    <w:rsid w:val="00541789"/>
    <w:rsid w:val="00542006"/>
    <w:rsid w:val="005422A4"/>
    <w:rsid w:val="0054259E"/>
    <w:rsid w:val="005426E4"/>
    <w:rsid w:val="00543D7E"/>
    <w:rsid w:val="005450B9"/>
    <w:rsid w:val="00545B77"/>
    <w:rsid w:val="00546BD3"/>
    <w:rsid w:val="0054786F"/>
    <w:rsid w:val="0055329C"/>
    <w:rsid w:val="00553566"/>
    <w:rsid w:val="00553AFB"/>
    <w:rsid w:val="00553D36"/>
    <w:rsid w:val="00564B72"/>
    <w:rsid w:val="00565ABC"/>
    <w:rsid w:val="00566389"/>
    <w:rsid w:val="00567765"/>
    <w:rsid w:val="00567E53"/>
    <w:rsid w:val="00571627"/>
    <w:rsid w:val="0057382A"/>
    <w:rsid w:val="00574527"/>
    <w:rsid w:val="0057480F"/>
    <w:rsid w:val="00577C05"/>
    <w:rsid w:val="005826E3"/>
    <w:rsid w:val="0058479C"/>
    <w:rsid w:val="005852DC"/>
    <w:rsid w:val="005918F5"/>
    <w:rsid w:val="00592616"/>
    <w:rsid w:val="00592B74"/>
    <w:rsid w:val="00594529"/>
    <w:rsid w:val="005A02EB"/>
    <w:rsid w:val="005A11B4"/>
    <w:rsid w:val="005A2556"/>
    <w:rsid w:val="005A25EA"/>
    <w:rsid w:val="005A38F9"/>
    <w:rsid w:val="005A5552"/>
    <w:rsid w:val="005A76F0"/>
    <w:rsid w:val="005A7FDD"/>
    <w:rsid w:val="005B316E"/>
    <w:rsid w:val="005B4970"/>
    <w:rsid w:val="005B508D"/>
    <w:rsid w:val="005B70DE"/>
    <w:rsid w:val="005C50FC"/>
    <w:rsid w:val="005C6657"/>
    <w:rsid w:val="005C7637"/>
    <w:rsid w:val="005D1BD9"/>
    <w:rsid w:val="005D25E4"/>
    <w:rsid w:val="005D26A6"/>
    <w:rsid w:val="005D2A89"/>
    <w:rsid w:val="005D330E"/>
    <w:rsid w:val="005D4842"/>
    <w:rsid w:val="005D614C"/>
    <w:rsid w:val="005E020D"/>
    <w:rsid w:val="005E042A"/>
    <w:rsid w:val="005E07C9"/>
    <w:rsid w:val="005E09B4"/>
    <w:rsid w:val="005E0DD6"/>
    <w:rsid w:val="005E3ACC"/>
    <w:rsid w:val="005E4178"/>
    <w:rsid w:val="005E7AC3"/>
    <w:rsid w:val="005F0BED"/>
    <w:rsid w:val="005F2BC8"/>
    <w:rsid w:val="005F54A3"/>
    <w:rsid w:val="005F5D4F"/>
    <w:rsid w:val="005F6E8B"/>
    <w:rsid w:val="005F6EE4"/>
    <w:rsid w:val="005F7FDE"/>
    <w:rsid w:val="00600330"/>
    <w:rsid w:val="0060236A"/>
    <w:rsid w:val="0060256B"/>
    <w:rsid w:val="00603EFB"/>
    <w:rsid w:val="00605372"/>
    <w:rsid w:val="006063E8"/>
    <w:rsid w:val="006069D3"/>
    <w:rsid w:val="0060790D"/>
    <w:rsid w:val="00611027"/>
    <w:rsid w:val="0061142A"/>
    <w:rsid w:val="006261D1"/>
    <w:rsid w:val="00626425"/>
    <w:rsid w:val="00627B6C"/>
    <w:rsid w:val="00630386"/>
    <w:rsid w:val="00632FB0"/>
    <w:rsid w:val="006339DC"/>
    <w:rsid w:val="00637D68"/>
    <w:rsid w:val="006408A7"/>
    <w:rsid w:val="00641554"/>
    <w:rsid w:val="00642387"/>
    <w:rsid w:val="00644449"/>
    <w:rsid w:val="0064520D"/>
    <w:rsid w:val="006470D0"/>
    <w:rsid w:val="00647862"/>
    <w:rsid w:val="00650498"/>
    <w:rsid w:val="006510AA"/>
    <w:rsid w:val="00651689"/>
    <w:rsid w:val="00651C5D"/>
    <w:rsid w:val="0065579E"/>
    <w:rsid w:val="00656AD7"/>
    <w:rsid w:val="006575EA"/>
    <w:rsid w:val="0066152D"/>
    <w:rsid w:val="00662C25"/>
    <w:rsid w:val="0066346C"/>
    <w:rsid w:val="00663D17"/>
    <w:rsid w:val="00663DFD"/>
    <w:rsid w:val="0066618F"/>
    <w:rsid w:val="00671BB4"/>
    <w:rsid w:val="00674FDB"/>
    <w:rsid w:val="006750FE"/>
    <w:rsid w:val="00675251"/>
    <w:rsid w:val="00676CB7"/>
    <w:rsid w:val="00676D74"/>
    <w:rsid w:val="0068537D"/>
    <w:rsid w:val="00694931"/>
    <w:rsid w:val="006957CC"/>
    <w:rsid w:val="00696C90"/>
    <w:rsid w:val="00697F7C"/>
    <w:rsid w:val="006A3C75"/>
    <w:rsid w:val="006A4333"/>
    <w:rsid w:val="006A737C"/>
    <w:rsid w:val="006B2D3C"/>
    <w:rsid w:val="006B3E8C"/>
    <w:rsid w:val="006B74EA"/>
    <w:rsid w:val="006C0296"/>
    <w:rsid w:val="006C0F4D"/>
    <w:rsid w:val="006C1F83"/>
    <w:rsid w:val="006C27AA"/>
    <w:rsid w:val="006C360E"/>
    <w:rsid w:val="006C3FDF"/>
    <w:rsid w:val="006C7E90"/>
    <w:rsid w:val="006D36EA"/>
    <w:rsid w:val="006D3989"/>
    <w:rsid w:val="006D3C83"/>
    <w:rsid w:val="006D3D0B"/>
    <w:rsid w:val="006D4AE5"/>
    <w:rsid w:val="006D7585"/>
    <w:rsid w:val="006E06F0"/>
    <w:rsid w:val="006E0D85"/>
    <w:rsid w:val="006E26E5"/>
    <w:rsid w:val="006E36A2"/>
    <w:rsid w:val="006E4804"/>
    <w:rsid w:val="006E554A"/>
    <w:rsid w:val="006E575D"/>
    <w:rsid w:val="006E6B24"/>
    <w:rsid w:val="006E7A01"/>
    <w:rsid w:val="006F056A"/>
    <w:rsid w:val="006F2860"/>
    <w:rsid w:val="006F28DA"/>
    <w:rsid w:val="006F2B34"/>
    <w:rsid w:val="006F53C7"/>
    <w:rsid w:val="006F5D26"/>
    <w:rsid w:val="006F7B65"/>
    <w:rsid w:val="007019A7"/>
    <w:rsid w:val="00701F03"/>
    <w:rsid w:val="00703344"/>
    <w:rsid w:val="00703D6F"/>
    <w:rsid w:val="00705108"/>
    <w:rsid w:val="007118E1"/>
    <w:rsid w:val="00714597"/>
    <w:rsid w:val="0072105F"/>
    <w:rsid w:val="0072695D"/>
    <w:rsid w:val="00726991"/>
    <w:rsid w:val="00726DDA"/>
    <w:rsid w:val="0073065F"/>
    <w:rsid w:val="00732CCB"/>
    <w:rsid w:val="007336EE"/>
    <w:rsid w:val="00734BF4"/>
    <w:rsid w:val="00741092"/>
    <w:rsid w:val="00742680"/>
    <w:rsid w:val="007432E7"/>
    <w:rsid w:val="007434A2"/>
    <w:rsid w:val="00744DA2"/>
    <w:rsid w:val="00746C9E"/>
    <w:rsid w:val="00746F6B"/>
    <w:rsid w:val="00750259"/>
    <w:rsid w:val="00750629"/>
    <w:rsid w:val="007508D8"/>
    <w:rsid w:val="0075139D"/>
    <w:rsid w:val="00751E25"/>
    <w:rsid w:val="007545C7"/>
    <w:rsid w:val="00756D0D"/>
    <w:rsid w:val="0076129D"/>
    <w:rsid w:val="007616D8"/>
    <w:rsid w:val="00761D76"/>
    <w:rsid w:val="00761E3B"/>
    <w:rsid w:val="007658EA"/>
    <w:rsid w:val="0077399F"/>
    <w:rsid w:val="00775D22"/>
    <w:rsid w:val="007760BC"/>
    <w:rsid w:val="00777324"/>
    <w:rsid w:val="00781875"/>
    <w:rsid w:val="00783CA6"/>
    <w:rsid w:val="007859A6"/>
    <w:rsid w:val="0078754C"/>
    <w:rsid w:val="007902B7"/>
    <w:rsid w:val="007903B8"/>
    <w:rsid w:val="0079191F"/>
    <w:rsid w:val="00793FFB"/>
    <w:rsid w:val="007A005F"/>
    <w:rsid w:val="007A119E"/>
    <w:rsid w:val="007A1781"/>
    <w:rsid w:val="007A1E20"/>
    <w:rsid w:val="007A45D4"/>
    <w:rsid w:val="007A491D"/>
    <w:rsid w:val="007A6BCC"/>
    <w:rsid w:val="007B2031"/>
    <w:rsid w:val="007B2E7A"/>
    <w:rsid w:val="007B314C"/>
    <w:rsid w:val="007B3A69"/>
    <w:rsid w:val="007C00E6"/>
    <w:rsid w:val="007C3B50"/>
    <w:rsid w:val="007C6A37"/>
    <w:rsid w:val="007D3E38"/>
    <w:rsid w:val="007D4590"/>
    <w:rsid w:val="007D6502"/>
    <w:rsid w:val="007D7B37"/>
    <w:rsid w:val="007E04F1"/>
    <w:rsid w:val="007E47FA"/>
    <w:rsid w:val="007E4E9F"/>
    <w:rsid w:val="007E57D5"/>
    <w:rsid w:val="007E594B"/>
    <w:rsid w:val="007F011B"/>
    <w:rsid w:val="007F0C3F"/>
    <w:rsid w:val="007F232A"/>
    <w:rsid w:val="007F4606"/>
    <w:rsid w:val="007F4631"/>
    <w:rsid w:val="007F46B2"/>
    <w:rsid w:val="007F6CF4"/>
    <w:rsid w:val="0080190B"/>
    <w:rsid w:val="00804AFA"/>
    <w:rsid w:val="00805075"/>
    <w:rsid w:val="0080548E"/>
    <w:rsid w:val="00805AB5"/>
    <w:rsid w:val="00806CE9"/>
    <w:rsid w:val="00806EE2"/>
    <w:rsid w:val="008073F8"/>
    <w:rsid w:val="00812AA4"/>
    <w:rsid w:val="00815894"/>
    <w:rsid w:val="00815A32"/>
    <w:rsid w:val="00816C5F"/>
    <w:rsid w:val="008227D4"/>
    <w:rsid w:val="0082704D"/>
    <w:rsid w:val="0083201C"/>
    <w:rsid w:val="008323FB"/>
    <w:rsid w:val="0083467A"/>
    <w:rsid w:val="0083480D"/>
    <w:rsid w:val="00835222"/>
    <w:rsid w:val="008355A6"/>
    <w:rsid w:val="00837B46"/>
    <w:rsid w:val="008424E4"/>
    <w:rsid w:val="008433CA"/>
    <w:rsid w:val="00844796"/>
    <w:rsid w:val="0085044B"/>
    <w:rsid w:val="0085196C"/>
    <w:rsid w:val="00852250"/>
    <w:rsid w:val="008543BA"/>
    <w:rsid w:val="00854DEA"/>
    <w:rsid w:val="0085539F"/>
    <w:rsid w:val="00857145"/>
    <w:rsid w:val="00857559"/>
    <w:rsid w:val="00861749"/>
    <w:rsid w:val="00863C60"/>
    <w:rsid w:val="008648B4"/>
    <w:rsid w:val="00864CBA"/>
    <w:rsid w:val="0086513F"/>
    <w:rsid w:val="008669C1"/>
    <w:rsid w:val="00867FB4"/>
    <w:rsid w:val="0087053C"/>
    <w:rsid w:val="00870FD1"/>
    <w:rsid w:val="00871463"/>
    <w:rsid w:val="00871D6F"/>
    <w:rsid w:val="00874443"/>
    <w:rsid w:val="0087477C"/>
    <w:rsid w:val="00875528"/>
    <w:rsid w:val="00885629"/>
    <w:rsid w:val="0088588A"/>
    <w:rsid w:val="0088729A"/>
    <w:rsid w:val="00887301"/>
    <w:rsid w:val="00887549"/>
    <w:rsid w:val="00887683"/>
    <w:rsid w:val="00887C84"/>
    <w:rsid w:val="00891481"/>
    <w:rsid w:val="008925D9"/>
    <w:rsid w:val="00893756"/>
    <w:rsid w:val="0089652C"/>
    <w:rsid w:val="00896DD3"/>
    <w:rsid w:val="00897770"/>
    <w:rsid w:val="008A0EA1"/>
    <w:rsid w:val="008A1C0E"/>
    <w:rsid w:val="008A22AF"/>
    <w:rsid w:val="008A2D79"/>
    <w:rsid w:val="008A4A75"/>
    <w:rsid w:val="008A4F86"/>
    <w:rsid w:val="008A5C84"/>
    <w:rsid w:val="008A6149"/>
    <w:rsid w:val="008A6D28"/>
    <w:rsid w:val="008A724F"/>
    <w:rsid w:val="008B1245"/>
    <w:rsid w:val="008B1B50"/>
    <w:rsid w:val="008B206F"/>
    <w:rsid w:val="008B439F"/>
    <w:rsid w:val="008B54F1"/>
    <w:rsid w:val="008B6694"/>
    <w:rsid w:val="008C0838"/>
    <w:rsid w:val="008C19C4"/>
    <w:rsid w:val="008C2ED0"/>
    <w:rsid w:val="008C7812"/>
    <w:rsid w:val="008D0944"/>
    <w:rsid w:val="008D2F11"/>
    <w:rsid w:val="008D347E"/>
    <w:rsid w:val="008D48E9"/>
    <w:rsid w:val="008D4A2B"/>
    <w:rsid w:val="008D4EAD"/>
    <w:rsid w:val="008D5C0A"/>
    <w:rsid w:val="008D7145"/>
    <w:rsid w:val="008D763E"/>
    <w:rsid w:val="008E04AE"/>
    <w:rsid w:val="008E3DB7"/>
    <w:rsid w:val="008E5275"/>
    <w:rsid w:val="008E68A4"/>
    <w:rsid w:val="008E7463"/>
    <w:rsid w:val="008F0030"/>
    <w:rsid w:val="008F265E"/>
    <w:rsid w:val="008F49A3"/>
    <w:rsid w:val="008F5559"/>
    <w:rsid w:val="008F56E3"/>
    <w:rsid w:val="00900696"/>
    <w:rsid w:val="0090078A"/>
    <w:rsid w:val="009068AD"/>
    <w:rsid w:val="009074EB"/>
    <w:rsid w:val="0091081D"/>
    <w:rsid w:val="00913B04"/>
    <w:rsid w:val="009145D4"/>
    <w:rsid w:val="00915C15"/>
    <w:rsid w:val="00916A1E"/>
    <w:rsid w:val="009226CD"/>
    <w:rsid w:val="00923139"/>
    <w:rsid w:val="00923813"/>
    <w:rsid w:val="009257EB"/>
    <w:rsid w:val="0093153F"/>
    <w:rsid w:val="00931E37"/>
    <w:rsid w:val="00935FE3"/>
    <w:rsid w:val="00940D06"/>
    <w:rsid w:val="009441EB"/>
    <w:rsid w:val="00944984"/>
    <w:rsid w:val="009458E0"/>
    <w:rsid w:val="0095003F"/>
    <w:rsid w:val="00951628"/>
    <w:rsid w:val="00951A64"/>
    <w:rsid w:val="009536FC"/>
    <w:rsid w:val="00953F9F"/>
    <w:rsid w:val="00954399"/>
    <w:rsid w:val="00962D5F"/>
    <w:rsid w:val="00966BB7"/>
    <w:rsid w:val="00972988"/>
    <w:rsid w:val="00973324"/>
    <w:rsid w:val="009738C3"/>
    <w:rsid w:val="009743BF"/>
    <w:rsid w:val="009748D7"/>
    <w:rsid w:val="00977B3B"/>
    <w:rsid w:val="0098136C"/>
    <w:rsid w:val="00981A10"/>
    <w:rsid w:val="00981FED"/>
    <w:rsid w:val="0098537D"/>
    <w:rsid w:val="00985D23"/>
    <w:rsid w:val="0098647C"/>
    <w:rsid w:val="009904D9"/>
    <w:rsid w:val="00991C72"/>
    <w:rsid w:val="00994D41"/>
    <w:rsid w:val="00995B8C"/>
    <w:rsid w:val="00996D2F"/>
    <w:rsid w:val="00996D6A"/>
    <w:rsid w:val="00996FFB"/>
    <w:rsid w:val="009A024D"/>
    <w:rsid w:val="009A1CEB"/>
    <w:rsid w:val="009A20EB"/>
    <w:rsid w:val="009A22F8"/>
    <w:rsid w:val="009A2BA5"/>
    <w:rsid w:val="009A3693"/>
    <w:rsid w:val="009A57FC"/>
    <w:rsid w:val="009A7168"/>
    <w:rsid w:val="009B2573"/>
    <w:rsid w:val="009B2884"/>
    <w:rsid w:val="009B2D72"/>
    <w:rsid w:val="009B46BC"/>
    <w:rsid w:val="009B56FC"/>
    <w:rsid w:val="009B60B7"/>
    <w:rsid w:val="009B7215"/>
    <w:rsid w:val="009B7785"/>
    <w:rsid w:val="009C096C"/>
    <w:rsid w:val="009C4AE4"/>
    <w:rsid w:val="009D02E9"/>
    <w:rsid w:val="009D0700"/>
    <w:rsid w:val="009D2ECF"/>
    <w:rsid w:val="009D56BB"/>
    <w:rsid w:val="009E1555"/>
    <w:rsid w:val="009E16EA"/>
    <w:rsid w:val="009E5E66"/>
    <w:rsid w:val="009E736D"/>
    <w:rsid w:val="009E7CC2"/>
    <w:rsid w:val="009F14F2"/>
    <w:rsid w:val="009F2D9A"/>
    <w:rsid w:val="009F3759"/>
    <w:rsid w:val="009F614A"/>
    <w:rsid w:val="009F672F"/>
    <w:rsid w:val="009F6927"/>
    <w:rsid w:val="00A0137D"/>
    <w:rsid w:val="00A01A39"/>
    <w:rsid w:val="00A02942"/>
    <w:rsid w:val="00A02F71"/>
    <w:rsid w:val="00A03823"/>
    <w:rsid w:val="00A0389B"/>
    <w:rsid w:val="00A04D47"/>
    <w:rsid w:val="00A05FBA"/>
    <w:rsid w:val="00A07873"/>
    <w:rsid w:val="00A13543"/>
    <w:rsid w:val="00A13E99"/>
    <w:rsid w:val="00A17208"/>
    <w:rsid w:val="00A2012A"/>
    <w:rsid w:val="00A209D2"/>
    <w:rsid w:val="00A20D49"/>
    <w:rsid w:val="00A20DD0"/>
    <w:rsid w:val="00A21B29"/>
    <w:rsid w:val="00A2269B"/>
    <w:rsid w:val="00A25722"/>
    <w:rsid w:val="00A26359"/>
    <w:rsid w:val="00A26C17"/>
    <w:rsid w:val="00A31DFF"/>
    <w:rsid w:val="00A355CC"/>
    <w:rsid w:val="00A40EFF"/>
    <w:rsid w:val="00A41EC6"/>
    <w:rsid w:val="00A443B1"/>
    <w:rsid w:val="00A451F9"/>
    <w:rsid w:val="00A453C3"/>
    <w:rsid w:val="00A45660"/>
    <w:rsid w:val="00A4637B"/>
    <w:rsid w:val="00A52311"/>
    <w:rsid w:val="00A5391E"/>
    <w:rsid w:val="00A558FF"/>
    <w:rsid w:val="00A5618F"/>
    <w:rsid w:val="00A56B4E"/>
    <w:rsid w:val="00A61B19"/>
    <w:rsid w:val="00A61FB3"/>
    <w:rsid w:val="00A639F4"/>
    <w:rsid w:val="00A65191"/>
    <w:rsid w:val="00A6527B"/>
    <w:rsid w:val="00A65AED"/>
    <w:rsid w:val="00A70B8E"/>
    <w:rsid w:val="00A7144F"/>
    <w:rsid w:val="00A72805"/>
    <w:rsid w:val="00A72BFE"/>
    <w:rsid w:val="00A73577"/>
    <w:rsid w:val="00A7672A"/>
    <w:rsid w:val="00A76984"/>
    <w:rsid w:val="00A777E1"/>
    <w:rsid w:val="00A8108C"/>
    <w:rsid w:val="00A829EA"/>
    <w:rsid w:val="00A84E89"/>
    <w:rsid w:val="00A8551E"/>
    <w:rsid w:val="00A86B4F"/>
    <w:rsid w:val="00A86EC1"/>
    <w:rsid w:val="00A90190"/>
    <w:rsid w:val="00A9048F"/>
    <w:rsid w:val="00A91E48"/>
    <w:rsid w:val="00A93434"/>
    <w:rsid w:val="00A94356"/>
    <w:rsid w:val="00A947C7"/>
    <w:rsid w:val="00A94FFF"/>
    <w:rsid w:val="00A95312"/>
    <w:rsid w:val="00AA0675"/>
    <w:rsid w:val="00AA08EC"/>
    <w:rsid w:val="00AA0EE4"/>
    <w:rsid w:val="00AA14FA"/>
    <w:rsid w:val="00AA159B"/>
    <w:rsid w:val="00AA1E41"/>
    <w:rsid w:val="00AA2AAB"/>
    <w:rsid w:val="00AA4A34"/>
    <w:rsid w:val="00AA51D1"/>
    <w:rsid w:val="00AA5D23"/>
    <w:rsid w:val="00AA63F7"/>
    <w:rsid w:val="00AB3FDB"/>
    <w:rsid w:val="00AB572C"/>
    <w:rsid w:val="00AB58B6"/>
    <w:rsid w:val="00AB5BA9"/>
    <w:rsid w:val="00AB5BB5"/>
    <w:rsid w:val="00AB6B04"/>
    <w:rsid w:val="00AC12B2"/>
    <w:rsid w:val="00AC63EC"/>
    <w:rsid w:val="00AD0575"/>
    <w:rsid w:val="00AD0B9B"/>
    <w:rsid w:val="00AD26D8"/>
    <w:rsid w:val="00AD30BC"/>
    <w:rsid w:val="00AD375C"/>
    <w:rsid w:val="00AD43BD"/>
    <w:rsid w:val="00AD4FCA"/>
    <w:rsid w:val="00AD6758"/>
    <w:rsid w:val="00AD7880"/>
    <w:rsid w:val="00AE032F"/>
    <w:rsid w:val="00AE0C13"/>
    <w:rsid w:val="00AE4AC7"/>
    <w:rsid w:val="00AE4B54"/>
    <w:rsid w:val="00AE5250"/>
    <w:rsid w:val="00AE5E4B"/>
    <w:rsid w:val="00AF29D2"/>
    <w:rsid w:val="00AF337F"/>
    <w:rsid w:val="00AF3EA6"/>
    <w:rsid w:val="00AF4EF4"/>
    <w:rsid w:val="00B020BC"/>
    <w:rsid w:val="00B02E20"/>
    <w:rsid w:val="00B03577"/>
    <w:rsid w:val="00B0368E"/>
    <w:rsid w:val="00B04835"/>
    <w:rsid w:val="00B11653"/>
    <w:rsid w:val="00B12204"/>
    <w:rsid w:val="00B12629"/>
    <w:rsid w:val="00B12F56"/>
    <w:rsid w:val="00B146E6"/>
    <w:rsid w:val="00B1679F"/>
    <w:rsid w:val="00B170C9"/>
    <w:rsid w:val="00B22BC9"/>
    <w:rsid w:val="00B234BE"/>
    <w:rsid w:val="00B24BBD"/>
    <w:rsid w:val="00B30E53"/>
    <w:rsid w:val="00B34034"/>
    <w:rsid w:val="00B345EE"/>
    <w:rsid w:val="00B36A47"/>
    <w:rsid w:val="00B37382"/>
    <w:rsid w:val="00B41461"/>
    <w:rsid w:val="00B417AF"/>
    <w:rsid w:val="00B42033"/>
    <w:rsid w:val="00B433AF"/>
    <w:rsid w:val="00B50225"/>
    <w:rsid w:val="00B55A09"/>
    <w:rsid w:val="00B55B0A"/>
    <w:rsid w:val="00B564FF"/>
    <w:rsid w:val="00B56595"/>
    <w:rsid w:val="00B56CBE"/>
    <w:rsid w:val="00B6076C"/>
    <w:rsid w:val="00B62963"/>
    <w:rsid w:val="00B6520C"/>
    <w:rsid w:val="00B67573"/>
    <w:rsid w:val="00B71C86"/>
    <w:rsid w:val="00B720C9"/>
    <w:rsid w:val="00B723D4"/>
    <w:rsid w:val="00B72DCB"/>
    <w:rsid w:val="00B765D9"/>
    <w:rsid w:val="00B77494"/>
    <w:rsid w:val="00B80383"/>
    <w:rsid w:val="00B808C6"/>
    <w:rsid w:val="00B825EB"/>
    <w:rsid w:val="00B84860"/>
    <w:rsid w:val="00B848A8"/>
    <w:rsid w:val="00B85924"/>
    <w:rsid w:val="00B866AF"/>
    <w:rsid w:val="00B914CA"/>
    <w:rsid w:val="00B92CE0"/>
    <w:rsid w:val="00B94837"/>
    <w:rsid w:val="00B96BFB"/>
    <w:rsid w:val="00BA0E18"/>
    <w:rsid w:val="00BA11AF"/>
    <w:rsid w:val="00BA20C9"/>
    <w:rsid w:val="00BA2537"/>
    <w:rsid w:val="00BA3423"/>
    <w:rsid w:val="00BA3FB7"/>
    <w:rsid w:val="00BA456F"/>
    <w:rsid w:val="00BA4957"/>
    <w:rsid w:val="00BB0327"/>
    <w:rsid w:val="00BB218F"/>
    <w:rsid w:val="00BB2336"/>
    <w:rsid w:val="00BB3235"/>
    <w:rsid w:val="00BB7A40"/>
    <w:rsid w:val="00BC09C5"/>
    <w:rsid w:val="00BC0C8D"/>
    <w:rsid w:val="00BC590B"/>
    <w:rsid w:val="00BC6157"/>
    <w:rsid w:val="00BC631F"/>
    <w:rsid w:val="00BD04D9"/>
    <w:rsid w:val="00BD5EE7"/>
    <w:rsid w:val="00BD7181"/>
    <w:rsid w:val="00BE075E"/>
    <w:rsid w:val="00BE23DF"/>
    <w:rsid w:val="00BE5FAF"/>
    <w:rsid w:val="00BE679A"/>
    <w:rsid w:val="00BF13DB"/>
    <w:rsid w:val="00BF1727"/>
    <w:rsid w:val="00BF255E"/>
    <w:rsid w:val="00BF425D"/>
    <w:rsid w:val="00BF4685"/>
    <w:rsid w:val="00BF4BD8"/>
    <w:rsid w:val="00BF54D0"/>
    <w:rsid w:val="00BF5CA9"/>
    <w:rsid w:val="00C02424"/>
    <w:rsid w:val="00C0257D"/>
    <w:rsid w:val="00C02C96"/>
    <w:rsid w:val="00C03840"/>
    <w:rsid w:val="00C03B46"/>
    <w:rsid w:val="00C0443B"/>
    <w:rsid w:val="00C11245"/>
    <w:rsid w:val="00C12F2A"/>
    <w:rsid w:val="00C13216"/>
    <w:rsid w:val="00C14925"/>
    <w:rsid w:val="00C216F9"/>
    <w:rsid w:val="00C22B63"/>
    <w:rsid w:val="00C22C68"/>
    <w:rsid w:val="00C235CB"/>
    <w:rsid w:val="00C2402A"/>
    <w:rsid w:val="00C24B6B"/>
    <w:rsid w:val="00C26076"/>
    <w:rsid w:val="00C30B33"/>
    <w:rsid w:val="00C3349D"/>
    <w:rsid w:val="00C3356B"/>
    <w:rsid w:val="00C3571D"/>
    <w:rsid w:val="00C42031"/>
    <w:rsid w:val="00C43092"/>
    <w:rsid w:val="00C430B3"/>
    <w:rsid w:val="00C43A59"/>
    <w:rsid w:val="00C43B83"/>
    <w:rsid w:val="00C44120"/>
    <w:rsid w:val="00C4486C"/>
    <w:rsid w:val="00C459DC"/>
    <w:rsid w:val="00C460D7"/>
    <w:rsid w:val="00C462F1"/>
    <w:rsid w:val="00C47202"/>
    <w:rsid w:val="00C47E49"/>
    <w:rsid w:val="00C516FD"/>
    <w:rsid w:val="00C520AC"/>
    <w:rsid w:val="00C52B2F"/>
    <w:rsid w:val="00C53DAC"/>
    <w:rsid w:val="00C55C56"/>
    <w:rsid w:val="00C56D14"/>
    <w:rsid w:val="00C57290"/>
    <w:rsid w:val="00C575CA"/>
    <w:rsid w:val="00C60BFD"/>
    <w:rsid w:val="00C6261A"/>
    <w:rsid w:val="00C63923"/>
    <w:rsid w:val="00C672BA"/>
    <w:rsid w:val="00C712A3"/>
    <w:rsid w:val="00C71577"/>
    <w:rsid w:val="00C7293F"/>
    <w:rsid w:val="00C72986"/>
    <w:rsid w:val="00C730D3"/>
    <w:rsid w:val="00C74505"/>
    <w:rsid w:val="00C7677E"/>
    <w:rsid w:val="00C76D6A"/>
    <w:rsid w:val="00C77436"/>
    <w:rsid w:val="00C823DD"/>
    <w:rsid w:val="00C83FF3"/>
    <w:rsid w:val="00C854EE"/>
    <w:rsid w:val="00C854FD"/>
    <w:rsid w:val="00C86D2E"/>
    <w:rsid w:val="00C87E09"/>
    <w:rsid w:val="00C914D5"/>
    <w:rsid w:val="00C9243F"/>
    <w:rsid w:val="00C93259"/>
    <w:rsid w:val="00C94614"/>
    <w:rsid w:val="00C94FB8"/>
    <w:rsid w:val="00CA0147"/>
    <w:rsid w:val="00CA1CFF"/>
    <w:rsid w:val="00CA3116"/>
    <w:rsid w:val="00CA441D"/>
    <w:rsid w:val="00CA6FE3"/>
    <w:rsid w:val="00CA79CF"/>
    <w:rsid w:val="00CB000E"/>
    <w:rsid w:val="00CB0CD3"/>
    <w:rsid w:val="00CB18D7"/>
    <w:rsid w:val="00CB3140"/>
    <w:rsid w:val="00CB4ED5"/>
    <w:rsid w:val="00CB6A54"/>
    <w:rsid w:val="00CB774F"/>
    <w:rsid w:val="00CC153E"/>
    <w:rsid w:val="00CC3798"/>
    <w:rsid w:val="00CC3F89"/>
    <w:rsid w:val="00CC6B64"/>
    <w:rsid w:val="00CD0B6A"/>
    <w:rsid w:val="00CD2EFC"/>
    <w:rsid w:val="00CD302E"/>
    <w:rsid w:val="00CD3A8A"/>
    <w:rsid w:val="00CD4F6B"/>
    <w:rsid w:val="00CD6446"/>
    <w:rsid w:val="00CD6EEE"/>
    <w:rsid w:val="00CE316B"/>
    <w:rsid w:val="00CE376C"/>
    <w:rsid w:val="00CE44AF"/>
    <w:rsid w:val="00CE612B"/>
    <w:rsid w:val="00CE72B9"/>
    <w:rsid w:val="00CF0978"/>
    <w:rsid w:val="00CF13F1"/>
    <w:rsid w:val="00CF152C"/>
    <w:rsid w:val="00CF2329"/>
    <w:rsid w:val="00CF2FC7"/>
    <w:rsid w:val="00CF414F"/>
    <w:rsid w:val="00CF7C4C"/>
    <w:rsid w:val="00D00810"/>
    <w:rsid w:val="00D02B99"/>
    <w:rsid w:val="00D04670"/>
    <w:rsid w:val="00D04D91"/>
    <w:rsid w:val="00D0532E"/>
    <w:rsid w:val="00D1180C"/>
    <w:rsid w:val="00D118B1"/>
    <w:rsid w:val="00D15838"/>
    <w:rsid w:val="00D1786B"/>
    <w:rsid w:val="00D17EBD"/>
    <w:rsid w:val="00D20E70"/>
    <w:rsid w:val="00D21626"/>
    <w:rsid w:val="00D21E5B"/>
    <w:rsid w:val="00D240BD"/>
    <w:rsid w:val="00D247C0"/>
    <w:rsid w:val="00D24870"/>
    <w:rsid w:val="00D261A1"/>
    <w:rsid w:val="00D31DEF"/>
    <w:rsid w:val="00D3260D"/>
    <w:rsid w:val="00D33F88"/>
    <w:rsid w:val="00D34932"/>
    <w:rsid w:val="00D34B3E"/>
    <w:rsid w:val="00D37FCF"/>
    <w:rsid w:val="00D422DB"/>
    <w:rsid w:val="00D4302D"/>
    <w:rsid w:val="00D4557E"/>
    <w:rsid w:val="00D4583E"/>
    <w:rsid w:val="00D4614E"/>
    <w:rsid w:val="00D51F9E"/>
    <w:rsid w:val="00D529F9"/>
    <w:rsid w:val="00D54563"/>
    <w:rsid w:val="00D551EB"/>
    <w:rsid w:val="00D552C4"/>
    <w:rsid w:val="00D566E2"/>
    <w:rsid w:val="00D56E62"/>
    <w:rsid w:val="00D57044"/>
    <w:rsid w:val="00D572A9"/>
    <w:rsid w:val="00D66184"/>
    <w:rsid w:val="00D70C7D"/>
    <w:rsid w:val="00D72087"/>
    <w:rsid w:val="00D74289"/>
    <w:rsid w:val="00D75116"/>
    <w:rsid w:val="00D7543E"/>
    <w:rsid w:val="00D75C9B"/>
    <w:rsid w:val="00D80831"/>
    <w:rsid w:val="00D81072"/>
    <w:rsid w:val="00D826D3"/>
    <w:rsid w:val="00D85454"/>
    <w:rsid w:val="00D85970"/>
    <w:rsid w:val="00D8645F"/>
    <w:rsid w:val="00D90AF1"/>
    <w:rsid w:val="00D91A08"/>
    <w:rsid w:val="00D91BEC"/>
    <w:rsid w:val="00D922AE"/>
    <w:rsid w:val="00D92871"/>
    <w:rsid w:val="00D933FB"/>
    <w:rsid w:val="00D9628A"/>
    <w:rsid w:val="00D9677E"/>
    <w:rsid w:val="00DA0D3E"/>
    <w:rsid w:val="00DA1B0B"/>
    <w:rsid w:val="00DA2806"/>
    <w:rsid w:val="00DA2CD0"/>
    <w:rsid w:val="00DA305C"/>
    <w:rsid w:val="00DA69AE"/>
    <w:rsid w:val="00DA6F92"/>
    <w:rsid w:val="00DB1FDB"/>
    <w:rsid w:val="00DB3FB1"/>
    <w:rsid w:val="00DB4BB7"/>
    <w:rsid w:val="00DB78CF"/>
    <w:rsid w:val="00DC2A64"/>
    <w:rsid w:val="00DC5411"/>
    <w:rsid w:val="00DC68C3"/>
    <w:rsid w:val="00DD0F1E"/>
    <w:rsid w:val="00DD1CC9"/>
    <w:rsid w:val="00DD23C0"/>
    <w:rsid w:val="00DD5774"/>
    <w:rsid w:val="00DE16DE"/>
    <w:rsid w:val="00DE1D1A"/>
    <w:rsid w:val="00DE358C"/>
    <w:rsid w:val="00DE5898"/>
    <w:rsid w:val="00DE7959"/>
    <w:rsid w:val="00DF434E"/>
    <w:rsid w:val="00DF4B58"/>
    <w:rsid w:val="00E00A08"/>
    <w:rsid w:val="00E02FF0"/>
    <w:rsid w:val="00E03B57"/>
    <w:rsid w:val="00E079E3"/>
    <w:rsid w:val="00E10B8A"/>
    <w:rsid w:val="00E1390D"/>
    <w:rsid w:val="00E1728C"/>
    <w:rsid w:val="00E22AD2"/>
    <w:rsid w:val="00E231BA"/>
    <w:rsid w:val="00E23359"/>
    <w:rsid w:val="00E2794A"/>
    <w:rsid w:val="00E27A7E"/>
    <w:rsid w:val="00E33387"/>
    <w:rsid w:val="00E34872"/>
    <w:rsid w:val="00E34CEF"/>
    <w:rsid w:val="00E34DCA"/>
    <w:rsid w:val="00E34E5E"/>
    <w:rsid w:val="00E36223"/>
    <w:rsid w:val="00E3652A"/>
    <w:rsid w:val="00E406CF"/>
    <w:rsid w:val="00E41FA2"/>
    <w:rsid w:val="00E44B03"/>
    <w:rsid w:val="00E45084"/>
    <w:rsid w:val="00E45765"/>
    <w:rsid w:val="00E45B32"/>
    <w:rsid w:val="00E45D99"/>
    <w:rsid w:val="00E46C27"/>
    <w:rsid w:val="00E5113F"/>
    <w:rsid w:val="00E52FC0"/>
    <w:rsid w:val="00E5385A"/>
    <w:rsid w:val="00E56466"/>
    <w:rsid w:val="00E5726F"/>
    <w:rsid w:val="00E6065C"/>
    <w:rsid w:val="00E608DB"/>
    <w:rsid w:val="00E6166E"/>
    <w:rsid w:val="00E619AF"/>
    <w:rsid w:val="00E61DBB"/>
    <w:rsid w:val="00E62183"/>
    <w:rsid w:val="00E626B1"/>
    <w:rsid w:val="00E627BF"/>
    <w:rsid w:val="00E64317"/>
    <w:rsid w:val="00E654F5"/>
    <w:rsid w:val="00E677EF"/>
    <w:rsid w:val="00E718F5"/>
    <w:rsid w:val="00E72295"/>
    <w:rsid w:val="00E72C65"/>
    <w:rsid w:val="00E76EF1"/>
    <w:rsid w:val="00E77BCF"/>
    <w:rsid w:val="00E80605"/>
    <w:rsid w:val="00E830DA"/>
    <w:rsid w:val="00E84C69"/>
    <w:rsid w:val="00E854B4"/>
    <w:rsid w:val="00E8786C"/>
    <w:rsid w:val="00E9429A"/>
    <w:rsid w:val="00E95128"/>
    <w:rsid w:val="00E95493"/>
    <w:rsid w:val="00E97810"/>
    <w:rsid w:val="00EA0B3F"/>
    <w:rsid w:val="00EA5035"/>
    <w:rsid w:val="00EA71F4"/>
    <w:rsid w:val="00EA7B8D"/>
    <w:rsid w:val="00EB0931"/>
    <w:rsid w:val="00EB6F30"/>
    <w:rsid w:val="00EC0820"/>
    <w:rsid w:val="00EC13B1"/>
    <w:rsid w:val="00EC1717"/>
    <w:rsid w:val="00EC24D3"/>
    <w:rsid w:val="00EC5C0B"/>
    <w:rsid w:val="00EC73DC"/>
    <w:rsid w:val="00ED1E98"/>
    <w:rsid w:val="00ED3AA1"/>
    <w:rsid w:val="00ED51F0"/>
    <w:rsid w:val="00ED5F95"/>
    <w:rsid w:val="00ED67D4"/>
    <w:rsid w:val="00ED715D"/>
    <w:rsid w:val="00ED7A56"/>
    <w:rsid w:val="00EE0E21"/>
    <w:rsid w:val="00EE21A1"/>
    <w:rsid w:val="00EE2450"/>
    <w:rsid w:val="00EE481A"/>
    <w:rsid w:val="00EE7047"/>
    <w:rsid w:val="00EF09FD"/>
    <w:rsid w:val="00EF0B01"/>
    <w:rsid w:val="00EF0F13"/>
    <w:rsid w:val="00EF34AE"/>
    <w:rsid w:val="00EF495B"/>
    <w:rsid w:val="00EF4E72"/>
    <w:rsid w:val="00EF4FC7"/>
    <w:rsid w:val="00EF578D"/>
    <w:rsid w:val="00EF5A22"/>
    <w:rsid w:val="00EF688C"/>
    <w:rsid w:val="00F00603"/>
    <w:rsid w:val="00F07829"/>
    <w:rsid w:val="00F10E0E"/>
    <w:rsid w:val="00F11B5D"/>
    <w:rsid w:val="00F12594"/>
    <w:rsid w:val="00F12605"/>
    <w:rsid w:val="00F12BF1"/>
    <w:rsid w:val="00F12EFB"/>
    <w:rsid w:val="00F150F1"/>
    <w:rsid w:val="00F16237"/>
    <w:rsid w:val="00F16F26"/>
    <w:rsid w:val="00F17012"/>
    <w:rsid w:val="00F20205"/>
    <w:rsid w:val="00F208D4"/>
    <w:rsid w:val="00F20AB3"/>
    <w:rsid w:val="00F21B02"/>
    <w:rsid w:val="00F23139"/>
    <w:rsid w:val="00F263E0"/>
    <w:rsid w:val="00F26B99"/>
    <w:rsid w:val="00F27004"/>
    <w:rsid w:val="00F3455E"/>
    <w:rsid w:val="00F40350"/>
    <w:rsid w:val="00F4385F"/>
    <w:rsid w:val="00F4619A"/>
    <w:rsid w:val="00F46C6C"/>
    <w:rsid w:val="00F479BB"/>
    <w:rsid w:val="00F501FB"/>
    <w:rsid w:val="00F51DF6"/>
    <w:rsid w:val="00F544A7"/>
    <w:rsid w:val="00F54864"/>
    <w:rsid w:val="00F60D47"/>
    <w:rsid w:val="00F612DD"/>
    <w:rsid w:val="00F620AA"/>
    <w:rsid w:val="00F658A5"/>
    <w:rsid w:val="00F658C1"/>
    <w:rsid w:val="00F709E2"/>
    <w:rsid w:val="00F70C00"/>
    <w:rsid w:val="00F70E82"/>
    <w:rsid w:val="00F71552"/>
    <w:rsid w:val="00F73728"/>
    <w:rsid w:val="00F75DF5"/>
    <w:rsid w:val="00F77AAC"/>
    <w:rsid w:val="00F77ADF"/>
    <w:rsid w:val="00F802C8"/>
    <w:rsid w:val="00F80E5F"/>
    <w:rsid w:val="00F82153"/>
    <w:rsid w:val="00F838BE"/>
    <w:rsid w:val="00F83A95"/>
    <w:rsid w:val="00F85872"/>
    <w:rsid w:val="00F85895"/>
    <w:rsid w:val="00F859F1"/>
    <w:rsid w:val="00F865E8"/>
    <w:rsid w:val="00F904D5"/>
    <w:rsid w:val="00F91913"/>
    <w:rsid w:val="00F9359C"/>
    <w:rsid w:val="00F94382"/>
    <w:rsid w:val="00F9506A"/>
    <w:rsid w:val="00FA01BC"/>
    <w:rsid w:val="00FA1EF8"/>
    <w:rsid w:val="00FA2A9D"/>
    <w:rsid w:val="00FA44BB"/>
    <w:rsid w:val="00FA5ECD"/>
    <w:rsid w:val="00FA6ADD"/>
    <w:rsid w:val="00FA6C5D"/>
    <w:rsid w:val="00FA6D0F"/>
    <w:rsid w:val="00FA704F"/>
    <w:rsid w:val="00FB0C8B"/>
    <w:rsid w:val="00FB1326"/>
    <w:rsid w:val="00FB2525"/>
    <w:rsid w:val="00FB5521"/>
    <w:rsid w:val="00FB5868"/>
    <w:rsid w:val="00FC156B"/>
    <w:rsid w:val="00FC1D72"/>
    <w:rsid w:val="00FC2DED"/>
    <w:rsid w:val="00FC4E3E"/>
    <w:rsid w:val="00FC5F01"/>
    <w:rsid w:val="00FC603B"/>
    <w:rsid w:val="00FD085E"/>
    <w:rsid w:val="00FD0E89"/>
    <w:rsid w:val="00FD3474"/>
    <w:rsid w:val="00FD44E7"/>
    <w:rsid w:val="00FD4736"/>
    <w:rsid w:val="00FD477B"/>
    <w:rsid w:val="00FE0172"/>
    <w:rsid w:val="00FE057E"/>
    <w:rsid w:val="00FE2CC6"/>
    <w:rsid w:val="00FE3AB4"/>
    <w:rsid w:val="00FF0E24"/>
    <w:rsid w:val="00FF3376"/>
    <w:rsid w:val="00FF46DB"/>
    <w:rsid w:val="00FF4E5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24BC56"/>
  <w15:docId w15:val="{4D6CC348-61A0-4F86-9B7B-4CA2CCF8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95128"/>
    <w:pPr>
      <w:keepNext/>
      <w:numPr>
        <w:numId w:val="1"/>
      </w:num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link w:val="Heading2Char"/>
    <w:qFormat/>
    <w:rsid w:val="00E95128"/>
    <w:pPr>
      <w:keepNext/>
      <w:numPr>
        <w:numId w:val="6"/>
      </w:numPr>
      <w:outlineLvl w:val="1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E95128"/>
    <w:pPr>
      <w:keepNext/>
      <w:outlineLvl w:val="5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28"/>
  </w:style>
  <w:style w:type="paragraph" w:styleId="Footer">
    <w:name w:val="footer"/>
    <w:basedOn w:val="Normal"/>
    <w:link w:val="FooterChar"/>
    <w:uiPriority w:val="99"/>
    <w:unhideWhenUsed/>
    <w:rsid w:val="00E951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28"/>
  </w:style>
  <w:style w:type="character" w:styleId="PageNumber">
    <w:name w:val="page number"/>
    <w:basedOn w:val="DefaultParagraphFont"/>
    <w:uiPriority w:val="99"/>
    <w:rsid w:val="00E95128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E95128"/>
    <w:pPr>
      <w:ind w:left="426"/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al"/>
    <w:rsid w:val="00E95128"/>
    <w:pPr>
      <w:ind w:left="284" w:hanging="284"/>
      <w:jc w:val="both"/>
    </w:pPr>
    <w:rPr>
      <w:sz w:val="22"/>
    </w:rPr>
  </w:style>
  <w:style w:type="character" w:styleId="FootnoteReference">
    <w:name w:val="footnote reference"/>
    <w:basedOn w:val="DefaultParagraphFont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al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al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DefaultParagraphFont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95128"/>
    <w:pPr>
      <w:ind w:left="708"/>
    </w:pPr>
  </w:style>
  <w:style w:type="paragraph" w:customStyle="1" w:styleId="Tabulka">
    <w:name w:val="Tabulka"/>
    <w:basedOn w:val="Normal"/>
    <w:rsid w:val="00160AAA"/>
    <w:rPr>
      <w:color w:val="000000"/>
      <w:sz w:val="18"/>
    </w:rPr>
  </w:style>
  <w:style w:type="paragraph" w:customStyle="1" w:styleId="Pismenka">
    <w:name w:val="Pismenka"/>
    <w:basedOn w:val="BodyText"/>
    <w:uiPriority w:val="99"/>
    <w:rsid w:val="00160AAA"/>
    <w:pPr>
      <w:numPr>
        <w:numId w:val="4"/>
      </w:numPr>
    </w:pPr>
    <w:rPr>
      <w:b/>
    </w:rPr>
  </w:style>
  <w:style w:type="character" w:customStyle="1" w:styleId="Heading9Char">
    <w:name w:val="Heading 9 Char"/>
    <w:basedOn w:val="DefaultParagraphFont"/>
    <w:link w:val="Heading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2">
    <w:name w:val="Subhead 2"/>
    <w:basedOn w:val="Normal"/>
    <w:rsid w:val="00E45D99"/>
    <w:pPr>
      <w:tabs>
        <w:tab w:val="left" w:pos="1531"/>
      </w:tabs>
      <w:autoSpaceDE w:val="0"/>
      <w:autoSpaceDN w:val="0"/>
      <w:adjustRightInd w:val="0"/>
      <w:spacing w:line="260" w:lineRule="atLeast"/>
      <w:ind w:left="1531" w:right="1134" w:hanging="1531"/>
    </w:pPr>
    <w:rPr>
      <w:rFonts w:ascii="Univers 55" w:hAnsi="Univers 55" w:cs="Univers 55"/>
      <w:b/>
      <w:bCs/>
      <w:color w:val="0C2D83"/>
      <w:lang w:val="en-NZ" w:eastAsia="en-NZ"/>
    </w:rPr>
  </w:style>
  <w:style w:type="paragraph" w:customStyle="1" w:styleId="tabelLinks">
    <w:name w:val="tabelLinks"/>
    <w:basedOn w:val="Normal"/>
    <w:rsid w:val="00EA71F4"/>
    <w:pPr>
      <w:spacing w:line="260" w:lineRule="exact"/>
    </w:pPr>
    <w:rPr>
      <w:rFonts w:ascii="Times" w:hAnsi="Times"/>
      <w:sz w:val="18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BA25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2537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F5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B"/>
    <w:rPr>
      <w:color w:val="0000FF" w:themeColor="hyperlink"/>
      <w:u w:val="single"/>
    </w:rPr>
  </w:style>
  <w:style w:type="paragraph" w:customStyle="1" w:styleId="Default">
    <w:name w:val="Default"/>
    <w:rsid w:val="00542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Char">
    <w:name w:val="odstavec Char"/>
    <w:link w:val="odstavec"/>
    <w:locked/>
    <w:rsid w:val="00981FED"/>
    <w:rPr>
      <w:rFonts w:ascii="Times New Roman" w:hAnsi="Times New Roman" w:cs="Times New Roman"/>
      <w:bCs/>
      <w:iCs/>
      <w:sz w:val="18"/>
      <w:szCs w:val="18"/>
    </w:rPr>
  </w:style>
  <w:style w:type="paragraph" w:customStyle="1" w:styleId="odstavec">
    <w:name w:val="odstavec"/>
    <w:basedOn w:val="Normal"/>
    <w:link w:val="odstavecChar"/>
    <w:autoRedefine/>
    <w:rsid w:val="00981FED"/>
    <w:pPr>
      <w:suppressAutoHyphens/>
      <w:ind w:left="426"/>
      <w:jc w:val="both"/>
    </w:pPr>
    <w:rPr>
      <w:rFonts w:eastAsiaTheme="minorHAnsi"/>
      <w:bCs/>
      <w:iCs/>
      <w:sz w:val="18"/>
      <w:szCs w:val="18"/>
    </w:rPr>
  </w:style>
  <w:style w:type="paragraph" w:customStyle="1" w:styleId="AccountingPolicy">
    <w:name w:val="Accounting Policy"/>
    <w:basedOn w:val="Normal"/>
    <w:link w:val="AccountingPolicyChar"/>
    <w:uiPriority w:val="99"/>
    <w:rsid w:val="00CE72B9"/>
    <w:pPr>
      <w:tabs>
        <w:tab w:val="left" w:pos="1531"/>
        <w:tab w:val="left" w:pos="1871"/>
      </w:tabs>
      <w:autoSpaceDE w:val="0"/>
      <w:autoSpaceDN w:val="0"/>
      <w:adjustRightInd w:val="0"/>
      <w:spacing w:line="260" w:lineRule="atLeast"/>
    </w:pPr>
    <w:rPr>
      <w:rFonts w:ascii="Univers 45 Light" w:hAnsi="Univers 45 Light" w:cs="Univers 45 Light"/>
      <w:color w:val="000000"/>
      <w:lang w:val="en-NZ" w:eastAsia="en-NZ"/>
    </w:rPr>
  </w:style>
  <w:style w:type="character" w:customStyle="1" w:styleId="AccountingPolicyChar">
    <w:name w:val="Accounting Policy Char"/>
    <w:link w:val="AccountingPolicy"/>
    <w:uiPriority w:val="99"/>
    <w:locked/>
    <w:rsid w:val="00CE72B9"/>
    <w:rPr>
      <w:rFonts w:ascii="Univers 45 Light" w:eastAsia="Times New Roman" w:hAnsi="Univers 45 Light" w:cs="Univers 45 Light"/>
      <w:color w:val="000000"/>
      <w:sz w:val="20"/>
      <w:szCs w:val="20"/>
      <w:lang w:val="en-NZ" w:eastAsia="en-NZ"/>
    </w:rPr>
  </w:style>
  <w:style w:type="character" w:customStyle="1" w:styleId="ra">
    <w:name w:val="ra"/>
    <w:basedOn w:val="DefaultParagraphFont"/>
    <w:rsid w:val="00E406CF"/>
  </w:style>
  <w:style w:type="paragraph" w:customStyle="1" w:styleId="abc">
    <w:name w:val="abc"/>
    <w:basedOn w:val="Normal"/>
    <w:autoRedefine/>
    <w:rsid w:val="0040057A"/>
    <w:pPr>
      <w:numPr>
        <w:numId w:val="43"/>
      </w:numPr>
      <w:suppressAutoHyphens/>
      <w:spacing w:before="60" w:after="120"/>
      <w:jc w:val="both"/>
    </w:pPr>
    <w:rPr>
      <w:rFonts w:ascii="Arial" w:hAnsi="Arial" w:cs="Arial"/>
      <w:b/>
      <w:lang w:eastAsia="sk-SK"/>
    </w:rPr>
  </w:style>
  <w:style w:type="character" w:customStyle="1" w:styleId="ABC-paragrahinNotesChar">
    <w:name w:val="ABC - paragrah in Notes Char"/>
    <w:basedOn w:val="DefaultParagraphFont"/>
    <w:link w:val="ABC-paragrahinNotes"/>
    <w:locked/>
    <w:rsid w:val="0040057A"/>
    <w:rPr>
      <w:rFonts w:ascii="Arial" w:hAnsi="Arial" w:cs="Arial"/>
      <w:sz w:val="18"/>
      <w:lang w:val="en-GB"/>
    </w:rPr>
  </w:style>
  <w:style w:type="paragraph" w:customStyle="1" w:styleId="ABC-paragrahinNotes">
    <w:name w:val="ABC - paragrah in Notes"/>
    <w:link w:val="ABC-paragrahinNotesChar"/>
    <w:rsid w:val="0040057A"/>
    <w:pPr>
      <w:spacing w:after="240" w:line="240" w:lineRule="auto"/>
      <w:jc w:val="both"/>
    </w:pPr>
    <w:rPr>
      <w:rFonts w:ascii="Arial" w:hAnsi="Arial" w:cs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2.xls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_Worksheet1.xlsx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PMG Microweb 3 Document" ma:contentTypeID="0x01010D00FE7E355AA6FBC74B9F426ADBE00604EE" ma:contentTypeVersion="31" ma:contentTypeDescription="KPMG Microweb 3 Document" ma:contentTypeScope="" ma:versionID="01c556b702c515e021acb8961c3bfcdf">
  <xsd:schema xmlns:xsd="http://www.w3.org/2001/XMLSchema" xmlns:p="http://schemas.microsoft.com/office/2006/metadata/properties" xmlns:ns1="http://schemas.microsoft.com/sharepoint/v3" xmlns:ns2="http://schemas.microsoft.com/sharepoint/v3/fields" xmlns:ns3="b00f20d5-ceb3-4adf-8632-db85932f34e5" xmlns:ns4="cf981484-ed93-4090-baf6-fe2481f804a7" targetNamespace="http://schemas.microsoft.com/office/2006/metadata/properties" ma:root="true" ma:fieldsID="921946ef43365bc7d0bd6c58ada3886b" ns1:_="" ns2:_="" ns3:_="" ns4:_="">
    <xsd:import namespace="http://schemas.microsoft.com/sharepoint/v3"/>
    <xsd:import namespace="http://schemas.microsoft.com/sharepoint/v3/fields"/>
    <xsd:import namespace="b00f20d5-ceb3-4adf-8632-db85932f34e5"/>
    <xsd:import namespace="cf981484-ed93-4090-baf6-fe2481f804a7"/>
    <xsd:element name="properties">
      <xsd:complexType>
        <xsd:sequence>
          <xsd:element name="documentManagement">
            <xsd:complexType>
              <xsd:all>
                <xsd:element ref="ns3:CEE_x0020_AAS_x0020_Category" minOccurs="0"/>
                <xsd:element ref="ns2:KPMGMW3DocumentType"/>
                <xsd:element ref="ns2:KPMGMW3FunctionSelection" minOccurs="0"/>
                <xsd:element ref="ns2:KPMGMW3IndustrySectorSubSectorSelection" minOccurs="0"/>
                <xsd:element ref="ns4:Client_x0020_Issue" minOccurs="0"/>
                <xsd:element ref="ns1:KPMGMW3Language"/>
                <xsd:element ref="ns1:KPMGMW3Geography" minOccurs="0"/>
                <xsd:element ref="ns2:KPMGMW3SubSector" minOccurs="0"/>
                <xsd:element ref="ns2:KPMGMW3Function" minOccurs="0"/>
                <xsd:element ref="ns2:KPMGMW3Service" minOccurs="0"/>
                <xsd:element ref="ns2:KPMGMW3SubService" minOccurs="0"/>
                <xsd:element ref="ns2:KPMGMW3Sec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KPMGMW3Language" ma:index="8" ma:displayName="Language" ma:description="Identifies the language of the resource" ma:internalName="KPMGMW3Language">
      <xsd:simpleType>
        <xsd:restriction base="dms:Unknown"/>
      </xsd:simpleType>
    </xsd:element>
    <xsd:element name="KPMGMW3Geography" ma:index="9" nillable="true" ma:displayName="Geographic coverage" ma:description="Country the content item applies to. &#10;It is possible to select multiple countries by holding down the Ctrl key while making the selections." ma:internalName="KPMGMW3Geography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KPMGMW3DocumentType" ma:index="4" ma:displayName="Document Type" ma:description="Identifies the nature of the resource in terms of its role in a business process" ma:internalName="KPMGMW3DocumentType">
      <xsd:simpleType>
        <xsd:restriction base="dms:Unknown"/>
      </xsd:simpleType>
    </xsd:element>
    <xsd:element name="KPMGMW3FunctionSelection" ma:index="5" nillable="true" ma:displayName="Function/Service/SubService Selection" ma:description="Function/Service/SubService Selection" ma:internalName="KPMGMW3FunctionSelection">
      <xsd:simpleType>
        <xsd:restriction base="dms:Unknown"/>
      </xsd:simpleType>
    </xsd:element>
    <xsd:element name="KPMGMW3IndustrySectorSubSectorSelection" ma:index="6" nillable="true" ma:displayName="Industry Sector/SubSector Selection" ma:description="Industry Multi Selection Sector/SubSector Selection" ma:internalName="KPMGMW3IndustrySectorSubSectorSelection">
      <xsd:simpleType>
        <xsd:restriction base="dms:Unknown"/>
      </xsd:simpleType>
    </xsd:element>
    <xsd:element name="KPMGMW3SubSector" ma:index="12" nillable="true" ma:displayName="Sub Sector" ma:description="Sub Sector" ma:internalName="KPMGMW3SubSector" ma:readOnly="true">
      <xsd:simpleType>
        <xsd:restriction base="dms:Text"/>
      </xsd:simpleType>
    </xsd:element>
    <xsd:element name="KPMGMW3Function" ma:index="17" nillable="true" ma:displayName="Function" ma:description="Function" ma:internalName="KPMGMW3Function" ma:readOnly="true">
      <xsd:simpleType>
        <xsd:restriction base="dms:Text"/>
      </xsd:simpleType>
    </xsd:element>
    <xsd:element name="KPMGMW3Service" ma:index="18" nillable="true" ma:displayName="Service" ma:description="Identifies the KPMG service which is discussed or targeted in this folder" ma:internalName="KPMGMW3Service" ma:readOnly="true">
      <xsd:simpleType>
        <xsd:restriction base="dms:Text"/>
      </xsd:simpleType>
    </xsd:element>
    <xsd:element name="KPMGMW3SubService" ma:index="19" nillable="true" ma:displayName="Sub Service" ma:description="Identifies the KPMG sub service which is discussed or targeted in this folder" ma:internalName="KPMGMW3SubService" ma:readOnly="true">
      <xsd:simpleType>
        <xsd:restriction base="dms:Text"/>
      </xsd:simpleType>
    </xsd:element>
    <xsd:element name="KPMGMW3Sector" ma:index="22" nillable="true" ma:displayName="Sector" ma:description="Sector" ma:internalName="KPMGMW3Sector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00f20d5-ceb3-4adf-8632-db85932f34e5" elementFormDefault="qualified">
    <xsd:import namespace="http://schemas.microsoft.com/office/2006/documentManagement/types"/>
    <xsd:element name="CEE_x0020_AAS_x0020_Category" ma:index="3" nillable="true" ma:displayName="CEE AAS Category" ma:format="Dropdown" ma:internalName="CEE_x0020_AAS_x0020_Category">
      <xsd:simpleType>
        <xsd:restriction base="dms:Choice">
          <xsd:enumeration value="Meeting Minutes"/>
          <xsd:enumeration value="Presentation"/>
          <xsd:enumeration value="Template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cf981484-ed93-4090-baf6-fe2481f804a7" elementFormDefault="qualified">
    <xsd:import namespace="http://schemas.microsoft.com/office/2006/documentManagement/types"/>
    <xsd:element name="Client_x0020_Issue" ma:index="7" nillable="true" ma:displayName="Client Issue" ma:description="Please select the Advisory Issue that best fits the client challenge" ma:internalName="Client_x0020_Iss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ing New Markets"/>
                    <xsd:enumeration value="Growth from Transactions"/>
                    <xsd:enumeration value="Managing the Regulatory Environment"/>
                    <xsd:enumeration value="Optimizing Organizational Risk"/>
                    <xsd:enumeration value="Best Practice Governance and Corporate Citizenship"/>
                    <xsd:enumeration value="Addressing Severe Underperformance"/>
                    <xsd:enumeration value="Efficiency and Cost Optimization"/>
                    <xsd:enumeration value="Value from Major Infrastructure Projec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" ma:displayName="Author or Contact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Add Required Values.</Name>
    <Type>10001</Type>
    <SequenceNumber>200</SequenceNumber>
    <Assembly>KPMG.ItsGlobal.MW3.EventHandlers.Document_CheckIn, Version=1.0.0.0, Culture=neutral, PublicKeyToken=0a27d48d2dcadcba</Assembly>
    <Class>KPMG.ItsGlobal.MW3.EventHandlers.Document_CheckIn.Document_EventReceiver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Client_x0020_Issue xmlns="cf981484-ed93-4090-baf6-fe2481f804a7"/>
    <KPMGMW3Language xmlns="http://schemas.microsoft.com/sharepoint/v3">Slovak</KPMGMW3Language>
    <KPMGMW3IndustrySectorSubSectorSelection xmlns="http://schemas.microsoft.com/sharepoint/v3/fields" xsi:nil="true"/>
    <KPMGMW3FunctionSelection xmlns="http://schemas.microsoft.com/sharepoint/v3/fields">;#Advisory;;;#Accounting Advisory Services;#;#</KPMGMW3FunctionSelection>
    <KPMGMW3DocumentType xmlns="http://schemas.microsoft.com/sharepoint/v3/fields">None Selected</KPMGMW3DocumentType>
    <CEE_x0020_AAS_x0020_Category xmlns="b00f20d5-ceb3-4adf-8632-db85932f34e5" xsi:nil="true"/>
    <KPMGMW3Geography xmlns="http://schemas.microsoft.com/sharepoint/v3">;#Global;#</KPMGMW3Geography>
    <KPMGMW3SubService xmlns="http://schemas.microsoft.com/sharepoint/v3/fields" xsi:nil="true"/>
    <KPMGMW3Service xmlns="http://schemas.microsoft.com/sharepoint/v3/fields">Accounting Advisory Services</KPMGMW3Service>
    <KPMGMW3Sector xmlns="http://schemas.microsoft.com/sharepoint/v3/fields" xsi:nil="true"/>
    <KPMGMW3Function xmlns="http://schemas.microsoft.com/sharepoint/v3/fields">Advisory;</KPMGMW3Function>
    <KPMGMW3SubSector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2C11F71-952C-42EE-A932-3FAC66B8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00f20d5-ceb3-4adf-8632-db85932f34e5"/>
    <ds:schemaRef ds:uri="cf981484-ed93-4090-baf6-fe2481f804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CF9575-47BC-4A91-9DB8-DAA3C697A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86309-5722-4868-9D81-A69EDBFB93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5BA0D4-8BC2-4099-9AED-D5B821AB10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A97BDA-EC18-4EF2-817B-9D14EBB6094E}">
  <ds:schemaRefs>
    <ds:schemaRef ds:uri="http://schemas.microsoft.com/office/2006/metadata/properties"/>
    <ds:schemaRef ds:uri="cf981484-ed93-4090-baf6-fe2481f804a7"/>
    <ds:schemaRef ds:uri="http://schemas.microsoft.com/sharepoint/v3"/>
    <ds:schemaRef ds:uri="http://schemas.microsoft.com/sharepoint/v3/fields"/>
    <ds:schemaRef ds:uri="b00f20d5-ceb3-4adf-8632-db85932f34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2354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Galisová Michaela</dc:creator>
  <cp:lastModifiedBy>Lacka Marek</cp:lastModifiedBy>
  <cp:revision>2</cp:revision>
  <cp:lastPrinted>2020-07-01T13:42:00Z</cp:lastPrinted>
  <dcterms:created xsi:type="dcterms:W3CDTF">2020-11-19T09:14:00Z</dcterms:created>
  <dcterms:modified xsi:type="dcterms:W3CDTF">2020-11-19T09:14:00Z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0x01010D00FE7E355AA6FBC74B9F426ADBE00604EE</vt:lpwstr>
  </property>
</Properties>
</file>