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Poznámky k 31.12.201</w:t>
      </w:r>
      <w:r w:rsidR="009412DC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9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ako súčasť konsolidovanej účtovnej závierky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 xml:space="preserve">účtovnej jednotky verejnej správy 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Čl. I</w:t>
      </w:r>
    </w:p>
    <w:p w:rsidR="00467BA1" w:rsidRDefault="00467BA1" w:rsidP="00467BA1">
      <w:pPr>
        <w:spacing w:before="100" w:beforeAutospacing="1"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Všeobecné údaje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>Identifikačné údaje o konsolidujúcej účtovnej jednotke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6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54"/>
        <w:gridCol w:w="5911"/>
      </w:tblGrid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firma_vla"/>
            <w:bookmarkEnd w:id="0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Obec Bojničky 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Bojničky 90, 920 55 Bojničky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Dátum založenia, vzniku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23.11.1990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Zo zákona č.369/1990 </w:t>
            </w:r>
            <w:proofErr w:type="spellStart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Zb.o</w:t>
            </w:r>
            <w:proofErr w:type="spellEnd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 obecnom zriadení</w:t>
            </w:r>
          </w:p>
        </w:tc>
      </w:tr>
    </w:tbl>
    <w:p w:rsidR="00467BA1" w:rsidRDefault="00467BA1" w:rsidP="00467BA1">
      <w:pPr>
        <w:spacing w:before="100" w:beforeAutospacing="1" w:after="0" w:line="240" w:lineRule="auto"/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>Identifikačné údaje o konsolidovaných účtovných jednotkách – rozpočtových organizáciách v zriaďovateľskej pôsobnosti konsolidujúcej účtovnej jednotky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6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6"/>
        <w:gridCol w:w="1168"/>
        <w:gridCol w:w="3371"/>
        <w:gridCol w:w="968"/>
        <w:gridCol w:w="1602"/>
      </w:tblGrid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Názov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Sídlo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Súčasťou </w:t>
            </w:r>
            <w:proofErr w:type="spellStart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súh</w:t>
            </w:r>
            <w:proofErr w:type="spellEnd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. celku od 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1" w:name="org_ro"/>
            <w:bookmarkEnd w:id="1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Základná škola s materskou </w:t>
            </w:r>
            <w:proofErr w:type="spellStart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ško</w:t>
            </w:r>
            <w:proofErr w:type="spellEnd"/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36080462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150 92055 Bojničky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Obec Bojničky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00312274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Bojnicky 90 92055 Bojničky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801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67BA1" w:rsidRDefault="00467BA1" w:rsidP="00467BA1">
      <w:pPr>
        <w:spacing w:before="100" w:beforeAutospacing="1" w:after="0" w:line="240" w:lineRule="auto"/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 xml:space="preserve">Informácie o zamestnancoch konsolidovaného celku 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3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61"/>
        <w:gridCol w:w="5544"/>
      </w:tblGrid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Priemerný počet zamestnancov konsolidovaného celku počas účtovného obdobia</w:t>
            </w:r>
          </w:p>
        </w:tc>
        <w:tc>
          <w:tcPr>
            <w:tcW w:w="5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3</w:t>
            </w:r>
            <w:r w:rsidR="00E4668A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5</w:t>
            </w:r>
          </w:p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z toho : Počet vedúcich zamestnancov </w:t>
            </w:r>
          </w:p>
        </w:tc>
        <w:tc>
          <w:tcPr>
            <w:tcW w:w="5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5</w:t>
            </w:r>
          </w:p>
        </w:tc>
      </w:tr>
    </w:tbl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lang w:eastAsia="sk-SK"/>
        </w:rPr>
        <w:lastRenderedPageBreak/>
        <w:t>Čl. II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lang w:eastAsia="sk-SK"/>
        </w:rPr>
        <w:t>Informácie o metódach a postupoch konsolidácie</w:t>
      </w:r>
    </w:p>
    <w:p w:rsidR="00467BA1" w:rsidRPr="00467BA1" w:rsidRDefault="00467BA1" w:rsidP="00467BA1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Informácie o metódach oceňovania použitých pri ocenení jednotlivých položiek konsolidovanej účtovnej závierky 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Súčasťou obstarávacej ceny dlhodobého nehmotného a hmotného majetku nie sú úroky z úverov.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vytvorený vlastnou činnosťou sa oceňuje vlastnými nákladmi, ktoré predstavujú všetky priame náklady vynaložené na výrobu alebo inú činnosť a všetky nepriame náklady vzťahujúce sa na výrobu alebo inú činnosť.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nadobudnutý darovaním sa oceňuje reálnou cenou, teda cenou, za ktorú by sa majetok obstaral v čase, keď sa o ňom účtuje.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nadobudnutý prevodom správy sa oceňuje cenou, v ktorej sa doteraz viedol v účtovníctve.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finančný majetok sa oceňuje obstarávacou cenou.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Deriváty sa pri nadobudnutí oceňujú cenou obstarania a ku dňu, ku ktorému sa zostavuje účtovná závierka, reálnou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Majetok a záväzky zabezpečené derivátmi sa oceňujú reálnou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Nakupované zásoby sa oceňujú obstarávacou cenou, ktorou je cena obstarania vrátane nákladov súvisiacich s obstaraním ako napr. prepravné, provízia, poistné a zľavy.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Pohľadávky sa oceňujú v menovitej hodnote.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Cenné papiere a podiely sa oceňujú obstarávacími cenami, vrátane nákladov súvisiacich s obstaraním.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Pohľadávky sa pri ich vzniku oceňujú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Peňažné prostriedky a ceniny sa oceňujú ich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Záväzky sa pri ich vzniku oceňujú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Záväzky sa pri ich prevzatí oceňujú obstarávacou cenou.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Ak sa pri inventarizácii zistí, že suma záväzkov je iná ako ich výška v účtovníctve, uvedú sa záväzky v účtovníctve a v účtovnej závierke v tomto zistenom ocenení.   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Čl. III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Informácie o údajoch aktív a pasív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Popis údajov vyplnených v prehľade pohybov dlhodobého nehmotného a dlhodobého hmotného majetku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Bezprostredne predchádzajúce účto</w:t>
      </w:r>
      <w:r w:rsidR="009412DC">
        <w:rPr>
          <w:rFonts w:ascii="Book Antiqua" w:eastAsia="Times New Roman" w:hAnsi="Book Antiqua" w:cs="Times New Roman"/>
          <w:sz w:val="20"/>
          <w:szCs w:val="20"/>
          <w:lang w:eastAsia="sk-SK"/>
        </w:rPr>
        <w:t>vné obdobie sa chápe k 31.12.2018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Bežné účtovné obdobie sa vykazuje k 31.12.201</w:t>
      </w:r>
      <w:r w:rsidR="009412DC">
        <w:rPr>
          <w:rFonts w:ascii="Book Antiqua" w:eastAsia="Times New Roman" w:hAnsi="Book Antiqua" w:cs="Times New Roman"/>
          <w:sz w:val="20"/>
          <w:szCs w:val="20"/>
          <w:lang w:eastAsia="sk-SK"/>
        </w:rPr>
        <w:t>9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Prírastok je prvotné vykázanie obstarania dlhodobého nehmotného a dlhodobého hmotného majetku akoukoľvek formou, zvýšenie aktív (napr. kúpa, darovanie)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Úbytok je vykázanie zníženia aktív (napr. predaj, darovanie)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Presun je vykázanie zmeny hodnoty niektorej položky bez zmeny celkovej hodnoty aktív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lastRenderedPageBreak/>
        <w:t>Popis významných informácií o aktívach a pasívach :</w:t>
      </w:r>
    </w:p>
    <w:p w:rsidR="00467BA1" w:rsidRPr="00467BA1" w:rsidRDefault="00467BA1" w:rsidP="00467BA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obce zahŕňa jednu rozpočtovú organizáciu, ich identifikačné údaje sa nachádzajú v priloženom prehľade.</w:t>
      </w:r>
    </w:p>
    <w:p w:rsidR="00467BA1" w:rsidRPr="00467BA1" w:rsidRDefault="00467BA1" w:rsidP="00467BA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Rezervy sa v konsolidovanom celku tvorili v rámci hlavnej aj podnikateľskej činnosti (podľa konkrétnej situácie), konkrétne hodnoty sa nachádzajú v priloženom prehľade o pohybe rezerv; najvýznamnejšia tvorba, zrušenie rezerv sa vykázala v oblasti (doplniť konkrétny druh rezerv napr. špecifický súdny spor; nemusí ísť o najväčšiu sumu, za významnú možno považovať aj </w:t>
      </w:r>
      <w:proofErr w:type="spellStart"/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neštandardnosť</w:t>
      </w:r>
      <w:proofErr w:type="spellEnd"/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 rezervy v súvislosti s činnosťou konsolidovaného celku).</w:t>
      </w:r>
    </w:p>
    <w:p w:rsidR="00467BA1" w:rsidRPr="00467BA1" w:rsidRDefault="00467BA1" w:rsidP="00467BA1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Prehľad o pohybe dlhodobého majetku sa nachádza v priloženom tabuľkovom formulári a vysvetľuje položky súvahy – aktív. Najvýznamnejší prírastok dlhodobého majetku bol vykázaný v konsolidovanej účtovnej jednotke (doplniť názov konsolidovanej účtovnej jednotky). Najvýznamnejší úbytok dlhodobého majetku bol vykázaný v konsolidovanej účtovnej jednotke (doplniť názov konsolidovanej účtovnej jednotky).</w:t>
      </w:r>
    </w:p>
    <w:p w:rsidR="00467BA1" w:rsidRPr="00467BA1" w:rsidRDefault="00467BA1" w:rsidP="00467BA1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V rámci dlhodobého finančného majetku vykazuje konsolidovaný celok obce dlhové cenné papiere hodnote (doplniť sumárnu hodnotu z tabuľkového prehľadu).</w:t>
      </w:r>
    </w:p>
    <w:p w:rsidR="00467BA1" w:rsidRPr="00467BA1" w:rsidRDefault="00467BA1" w:rsidP="00467BA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vytvoril opravné položky k zásobám vo výške (doplniť sumárnu hodnotu z tabuľkového prehľadu). Opravné položky k zásobám boli tvorené v prípade ak obstarávacia cena alebo vlastné náklady zásob boli vyššie ako ich čistá realizačná hodnota k 31.12.201</w:t>
      </w:r>
      <w:r w:rsidR="009412DC">
        <w:rPr>
          <w:rFonts w:ascii="Book Antiqua" w:eastAsia="Times New Roman" w:hAnsi="Book Antiqua" w:cs="Times New Roman"/>
          <w:sz w:val="20"/>
          <w:szCs w:val="20"/>
          <w:lang w:eastAsia="sk-SK"/>
        </w:rPr>
        <w:t>9</w:t>
      </w: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, a to vo výške rozdielu medzi ocenením zásob v účtovníctve a ich čistou realizačnou hodnotou.</w:t>
      </w:r>
    </w:p>
    <w:p w:rsidR="00467BA1" w:rsidRPr="00467BA1" w:rsidRDefault="00467BA1" w:rsidP="00467BA1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Najviac ekonomických transakcií sa realizovalo medzi týmito konsolidovanými účtovnými jednotkami (doplniť konkrétne konsolidované účtovné jednotky). </w:t>
      </w:r>
    </w:p>
    <w:p w:rsidR="00467BA1" w:rsidRPr="00467BA1" w:rsidRDefault="00467BA1" w:rsidP="00467BA1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dlhodobé pohľadávky vo výške (doplniť konkrétnu sumu), ktoré sa týkajú týchto druhov ekonomických transakcií (doplniť napr. dodávateľsko-odberateľské vzťahy, transferové vzťahy). Najväčší podiel na vykázaných dlhodobých pohľadávkach má (doplniť názov konsolidovanej účtovnej jednotky).</w:t>
      </w:r>
    </w:p>
    <w:p w:rsidR="00467BA1" w:rsidRPr="00467BA1" w:rsidRDefault="00467BA1" w:rsidP="00467BA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krátkodobé pohľadávky vo výške (doplniť konkrétnu sumu), ktoré sa týkajú týchto druhov ekonomických transakcií (doplniť napr. dodávateľsko-odberateľské vzťahy, transferové vzťahy). Najväčší podiel na vykázaných krátkodobých pohľadávkach má (doplniť názov konsolidovanej účtovnej jednotky).</w:t>
      </w:r>
    </w:p>
    <w:p w:rsidR="00467BA1" w:rsidRPr="00467BA1" w:rsidRDefault="00467BA1" w:rsidP="00467BA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dlhodobé záväzky vo výške (doplniť konkrétnu sumu), ktoré sa týkajú týchto druhov ekonomických transakcií (doplniť napr. dodávateľsko-odberateľské vzťahy, transferové vzťahy). Najväčší podiel na vykázaných dlhodobých záväzkoch má (doplniť názov konsolidovanej účtovnej jednotky).</w:t>
      </w:r>
    </w:p>
    <w:p w:rsidR="00467BA1" w:rsidRPr="00467BA1" w:rsidRDefault="00467BA1" w:rsidP="00467BA1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krátkodobé záväzky vo výške (doplniť konkrétnu sumu), ktoré sa týkajú týchto druhov ekonomických transakcií (doplniť napr. dodávateľsko-odberateľské vzťahy, transferové vzťahy). Najväčší podiel na vykázaných krátkodobých záväzkoch má (doplniť názov konsolidovanej účtovnej jednotky).</w:t>
      </w:r>
    </w:p>
    <w:p w:rsidR="00467BA1" w:rsidRPr="00467BA1" w:rsidRDefault="00467BA1" w:rsidP="00467BA1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záväzky po lehote splatnosti vo výške (doplniť konkrétnu sumu). Najväčší podiel na vykázaných záväzkoch po lehote splatnosti má (doplniť názov konsolidovanej účtovnej jednotky).</w:t>
      </w:r>
    </w:p>
    <w:p w:rsidR="00467BA1" w:rsidRPr="00467BA1" w:rsidRDefault="00467BA1" w:rsidP="00467BA1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lastRenderedPageBreak/>
        <w:t>Odložené dane (doplniť konkrétnu sumu) vykázané v účtovných závierkach dcérskych, spoločných a pridružených účtovných jednotiek a v konsolidovaných účtovných výkazoch preberajú v pôvodnej hodnote.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 – Prehľad DNM a DHM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4 – Realizovateľné cenné papiere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9 – Pohľadávky podľa doby splatnosti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10 – Náklady budúcich období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12 – Vlastné imanie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14 – Rezervy ostatné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15 – Záväzky podľa doby splatnosti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18 – Časové rozlíšenie na strane pasív- výnosy budúcich období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19 – Náklady na služby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20 – Ostatné náklady na prevádzkovú činnosť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21 – Ostatné finančné náklady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22 – Ostatné výnosy z prevádzkovej činnosti</w:t>
      </w:r>
    </w:p>
    <w:p w:rsidR="00467BA1" w:rsidRPr="00467BA1" w:rsidRDefault="00467BA1" w:rsidP="00467BA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Rozpočet obce bol schválený obecným zastupiteľstvom dňa </w:t>
      </w:r>
      <w:r w:rsidR="009412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10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.12.201</w:t>
      </w:r>
      <w:r w:rsidR="009412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8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uznesením č.</w:t>
      </w:r>
      <w:r w:rsidR="009412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13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/</w:t>
      </w:r>
      <w:r w:rsidR="009412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7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/201</w:t>
      </w:r>
      <w:r w:rsidR="009412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8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</w:p>
    <w:p w:rsid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Rozpočet bol zmenený rozpočtovými opatreniami (RO):</w:t>
      </w:r>
    </w:p>
    <w:p w:rsidR="003D3C1D" w:rsidRDefault="003D3C1D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:rsidR="009412DC" w:rsidRPr="009412DC" w:rsidRDefault="009412DC" w:rsidP="009412D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9412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1/2019 zo dňa 22.02.2019 – účelovo určené fin. prostriedky poskytnuté zo ŠR</w:t>
      </w:r>
    </w:p>
    <w:p w:rsidR="009412DC" w:rsidRPr="009412DC" w:rsidRDefault="009412DC" w:rsidP="009412D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9412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2/2019 zo dňa 31.03.2019 – schválené uznesením OZ v Bojničkách č.6/2/2019</w:t>
      </w:r>
    </w:p>
    <w:p w:rsidR="009412DC" w:rsidRPr="009412DC" w:rsidRDefault="009412DC" w:rsidP="009412D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9412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3/2019 zo dňa 31.03.2019  - účelovo určené fin. prostriedky poskytnuté zo ŠR</w:t>
      </w:r>
    </w:p>
    <w:p w:rsidR="009412DC" w:rsidRPr="009412DC" w:rsidRDefault="009412DC" w:rsidP="009412D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9412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4/2019 zo dňa 30.06.2019  - účelovo určené fin. prostriedky poskytnuté zo ŠR</w:t>
      </w:r>
    </w:p>
    <w:p w:rsidR="009412DC" w:rsidRPr="009412DC" w:rsidRDefault="009412DC" w:rsidP="009412D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9412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5/2019 zo dňa 30.06.2019  - prijaté starostom obce</w:t>
      </w:r>
    </w:p>
    <w:p w:rsidR="009412DC" w:rsidRPr="009412DC" w:rsidRDefault="009412DC" w:rsidP="009412D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9412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6/2019 zo dňa 30.09.2019 -  účelovo určené fin. prostriedky poskytnuté zo ŠR</w:t>
      </w:r>
    </w:p>
    <w:p w:rsidR="009412DC" w:rsidRPr="009412DC" w:rsidRDefault="009412DC" w:rsidP="009412D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9412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7/2019 zo dňa 21.10.2019 -  schválené uznesením OZ v Bojničkách č.6/5/2019</w:t>
      </w:r>
    </w:p>
    <w:p w:rsidR="009412DC" w:rsidRPr="009412DC" w:rsidRDefault="009412DC" w:rsidP="009412D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9412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8/2019 zo dňa 30.12.2019 -  účelovo určené fin. prostriedky poskytnuté zo ŠR</w:t>
      </w:r>
    </w:p>
    <w:p w:rsidR="009412DC" w:rsidRPr="009412DC" w:rsidRDefault="009412DC" w:rsidP="009412D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9412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9/2019 zo dňa 30.12.2019 -  prijaté starostom obce</w:t>
      </w:r>
    </w:p>
    <w:p w:rsidR="009412DC" w:rsidRPr="009412DC" w:rsidRDefault="009412DC" w:rsidP="009412D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9412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č.10/2019 zo dňa 31.12.2019-  prijaté starostom obce</w:t>
      </w:r>
    </w:p>
    <w:p w:rsidR="003D3C1D" w:rsidRPr="009412DC" w:rsidRDefault="003D3C1D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Po 31. decembri 201</w:t>
      </w:r>
      <w:r w:rsidR="009412DC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nenastali také udalosti, ktoré by si vyžadovali zverejnenie alebo vykázanie v účtovnej závierke za rok 201</w:t>
      </w:r>
      <w:r w:rsidR="009412DC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63C9D" w:rsidRPr="00467BA1" w:rsidRDefault="00863C9D">
      <w:pPr>
        <w:rPr>
          <w:sz w:val="20"/>
          <w:szCs w:val="20"/>
        </w:rPr>
      </w:pPr>
      <w:bookmarkStart w:id="2" w:name="_GoBack"/>
      <w:bookmarkEnd w:id="2"/>
    </w:p>
    <w:sectPr w:rsidR="00863C9D" w:rsidRPr="00467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49B"/>
    <w:multiLevelType w:val="hybridMultilevel"/>
    <w:tmpl w:val="794270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B6CCF"/>
    <w:multiLevelType w:val="multilevel"/>
    <w:tmpl w:val="21A0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10418"/>
    <w:multiLevelType w:val="multilevel"/>
    <w:tmpl w:val="9D88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E50E5"/>
    <w:multiLevelType w:val="multilevel"/>
    <w:tmpl w:val="5172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31CDE"/>
    <w:multiLevelType w:val="multilevel"/>
    <w:tmpl w:val="6FF4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D57B8A"/>
    <w:multiLevelType w:val="multilevel"/>
    <w:tmpl w:val="76DE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124F24"/>
    <w:multiLevelType w:val="multilevel"/>
    <w:tmpl w:val="9D4A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881813"/>
    <w:multiLevelType w:val="multilevel"/>
    <w:tmpl w:val="8C60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53029D"/>
    <w:multiLevelType w:val="multilevel"/>
    <w:tmpl w:val="CBC8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BC3067"/>
    <w:multiLevelType w:val="multilevel"/>
    <w:tmpl w:val="31BC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3F695A"/>
    <w:multiLevelType w:val="multilevel"/>
    <w:tmpl w:val="E194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3E259D"/>
    <w:multiLevelType w:val="multilevel"/>
    <w:tmpl w:val="6DB0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EA30AD"/>
    <w:multiLevelType w:val="multilevel"/>
    <w:tmpl w:val="0FF0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836E48"/>
    <w:multiLevelType w:val="multilevel"/>
    <w:tmpl w:val="227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795852"/>
    <w:multiLevelType w:val="multilevel"/>
    <w:tmpl w:val="0E30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BE380E"/>
    <w:multiLevelType w:val="multilevel"/>
    <w:tmpl w:val="5EB0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024F38"/>
    <w:multiLevelType w:val="multilevel"/>
    <w:tmpl w:val="B930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1C5769"/>
    <w:multiLevelType w:val="multilevel"/>
    <w:tmpl w:val="31EE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15"/>
  </w:num>
  <w:num w:numId="5">
    <w:abstractNumId w:val="1"/>
  </w:num>
  <w:num w:numId="6">
    <w:abstractNumId w:val="11"/>
  </w:num>
  <w:num w:numId="7">
    <w:abstractNumId w:val="14"/>
  </w:num>
  <w:num w:numId="8">
    <w:abstractNumId w:val="13"/>
  </w:num>
  <w:num w:numId="9">
    <w:abstractNumId w:val="10"/>
  </w:num>
  <w:num w:numId="10">
    <w:abstractNumId w:val="6"/>
  </w:num>
  <w:num w:numId="11">
    <w:abstractNumId w:val="16"/>
  </w:num>
  <w:num w:numId="12">
    <w:abstractNumId w:val="5"/>
  </w:num>
  <w:num w:numId="13">
    <w:abstractNumId w:val="3"/>
  </w:num>
  <w:num w:numId="14">
    <w:abstractNumId w:val="9"/>
  </w:num>
  <w:num w:numId="15">
    <w:abstractNumId w:val="2"/>
  </w:num>
  <w:num w:numId="16">
    <w:abstractNumId w:val="8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A1"/>
    <w:rsid w:val="00014111"/>
    <w:rsid w:val="000717BB"/>
    <w:rsid w:val="000B71C2"/>
    <w:rsid w:val="001A33F2"/>
    <w:rsid w:val="00224908"/>
    <w:rsid w:val="00253987"/>
    <w:rsid w:val="00284D78"/>
    <w:rsid w:val="002A5523"/>
    <w:rsid w:val="00352262"/>
    <w:rsid w:val="003D3C1D"/>
    <w:rsid w:val="00454DB8"/>
    <w:rsid w:val="00467BA1"/>
    <w:rsid w:val="00552C12"/>
    <w:rsid w:val="005A3BB3"/>
    <w:rsid w:val="005F7215"/>
    <w:rsid w:val="006C18F1"/>
    <w:rsid w:val="007647E4"/>
    <w:rsid w:val="00776FEB"/>
    <w:rsid w:val="007A50EC"/>
    <w:rsid w:val="007E0F7F"/>
    <w:rsid w:val="007F0F8F"/>
    <w:rsid w:val="008477DB"/>
    <w:rsid w:val="0085791D"/>
    <w:rsid w:val="00863C9D"/>
    <w:rsid w:val="0090083C"/>
    <w:rsid w:val="00934CAF"/>
    <w:rsid w:val="009412DC"/>
    <w:rsid w:val="009504E3"/>
    <w:rsid w:val="009F2E02"/>
    <w:rsid w:val="00A84AE6"/>
    <w:rsid w:val="00B4770E"/>
    <w:rsid w:val="00BB7D6A"/>
    <w:rsid w:val="00C20519"/>
    <w:rsid w:val="00C4033C"/>
    <w:rsid w:val="00C60489"/>
    <w:rsid w:val="00C82CB0"/>
    <w:rsid w:val="00CD56C8"/>
    <w:rsid w:val="00D05175"/>
    <w:rsid w:val="00D776A3"/>
    <w:rsid w:val="00DE7AC5"/>
    <w:rsid w:val="00DF5EB8"/>
    <w:rsid w:val="00E2344E"/>
    <w:rsid w:val="00E4668A"/>
    <w:rsid w:val="00E611FB"/>
    <w:rsid w:val="00E706D3"/>
    <w:rsid w:val="00EC7FCB"/>
    <w:rsid w:val="00EE7E3A"/>
    <w:rsid w:val="00F61510"/>
    <w:rsid w:val="00F85AD3"/>
    <w:rsid w:val="00FB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67B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-western">
    <w:name w:val="pismenka-western"/>
    <w:basedOn w:val="Normlny"/>
    <w:rsid w:val="00467BA1"/>
    <w:pPr>
      <w:spacing w:before="100" w:beforeAutospacing="1" w:after="0" w:line="240" w:lineRule="auto"/>
      <w:ind w:left="425" w:hanging="425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85AD3"/>
    <w:pPr>
      <w:ind w:left="720"/>
      <w:contextualSpacing/>
    </w:pPr>
    <w:rPr>
      <w:rFonts w:ascii="Calibri" w:eastAsia="Times New Roman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67B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-western">
    <w:name w:val="pismenka-western"/>
    <w:basedOn w:val="Normlny"/>
    <w:rsid w:val="00467BA1"/>
    <w:pPr>
      <w:spacing w:before="100" w:beforeAutospacing="1" w:after="0" w:line="240" w:lineRule="auto"/>
      <w:ind w:left="425" w:hanging="425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85AD3"/>
    <w:pPr>
      <w:ind w:left="720"/>
      <w:contextualSpacing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Ekonóm Bojničky</cp:lastModifiedBy>
  <cp:revision>4</cp:revision>
  <dcterms:created xsi:type="dcterms:W3CDTF">2018-06-26T04:30:00Z</dcterms:created>
  <dcterms:modified xsi:type="dcterms:W3CDTF">2020-06-10T09:08:00Z</dcterms:modified>
</cp:coreProperties>
</file>