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06" w:line="259"/>
        <w:ind w:right="0" w:left="28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10" w:left="60" w:hanging="1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Individuálna výro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čná správa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44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60" w:hanging="1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Obce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ČERTIŽNÉ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44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48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52"/>
          <w:shd w:fill="auto" w:val="clear"/>
        </w:rPr>
        <w:t xml:space="preserve">za rok 2019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4660" w:left="501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41" w:line="259"/>
        <w:ind w:right="0" w:left="207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05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349" w:left="0" w:firstLine="0"/>
        <w:jc w:val="righ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4"/>
          <w:shd w:fill="auto" w:val="clear"/>
        </w:rPr>
        <w:t xml:space="preserve">                                  .................................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27" w:line="259"/>
        <w:ind w:right="154" w:left="6724" w:hanging="4247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                                           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ng. Peter TRI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ČÁK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   starosta obce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1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33" w:line="259"/>
        <w:ind w:right="0" w:left="367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40"/>
          <w:shd w:fill="auto" w:val="clear"/>
        </w:rPr>
        <w:t xml:space="preserve"> </w:t>
      </w:r>
    </w:p>
    <w:p>
      <w:pPr>
        <w:tabs>
          <w:tab w:val="center" w:pos="679" w:leader="none"/>
          <w:tab w:val="center" w:pos="8958" w:leader="none"/>
        </w:tabs>
        <w:spacing w:before="0" w:after="3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tabs>
          <w:tab w:val="center" w:pos="679" w:leader="none"/>
          <w:tab w:val="center" w:pos="8958" w:leader="none"/>
        </w:tabs>
        <w:spacing w:before="0" w:after="34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OBSAH  </w:t>
        <w:tab/>
        <w:t xml:space="preserve">                 str.  </w:t>
      </w:r>
    </w:p>
    <w:p>
      <w:pPr>
        <w:numPr>
          <w:ilvl w:val="0"/>
          <w:numId w:val="18"/>
        </w:numPr>
        <w:spacing w:before="0" w:after="114" w:line="259"/>
        <w:ind w:right="0" w:left="587" w:hanging="237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Úvodné slovo starostu obce   ................................................................................................... 2 </w:t>
      </w:r>
    </w:p>
    <w:p>
      <w:pPr>
        <w:numPr>
          <w:ilvl w:val="0"/>
          <w:numId w:val="18"/>
        </w:numPr>
        <w:spacing w:before="0" w:after="113" w:line="259"/>
        <w:ind w:right="0" w:left="587" w:hanging="237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údaje obce  ......................................................................................................... 2 </w:t>
      </w:r>
    </w:p>
    <w:p>
      <w:pPr>
        <w:numPr>
          <w:ilvl w:val="0"/>
          <w:numId w:val="18"/>
        </w:numPr>
        <w:spacing w:before="0" w:after="95" w:line="254"/>
        <w:ind w:right="0" w:left="587" w:hanging="237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Organiza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čná štruktúra obce a identifikácia vedúcich predstaviteľov  ...................................... 3 </w:t>
      </w:r>
    </w:p>
    <w:p>
      <w:pPr>
        <w:numPr>
          <w:ilvl w:val="0"/>
          <w:numId w:val="18"/>
        </w:numPr>
        <w:spacing w:before="0" w:after="113" w:line="259"/>
        <w:ind w:right="0" w:left="587" w:hanging="237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Poslanie, vízie, ciele   ................................................................................................................ 3 </w:t>
      </w:r>
    </w:p>
    <w:p>
      <w:pPr>
        <w:numPr>
          <w:ilvl w:val="0"/>
          <w:numId w:val="18"/>
        </w:numPr>
        <w:spacing w:before="0" w:after="113" w:line="259"/>
        <w:ind w:right="0" w:left="587" w:hanging="237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Základná charakteristika obce   ................................................................................................ 3 </w:t>
      </w:r>
    </w:p>
    <w:p>
      <w:pPr>
        <w:numPr>
          <w:ilvl w:val="0"/>
          <w:numId w:val="18"/>
        </w:numPr>
        <w:spacing w:before="0" w:after="88" w:line="259"/>
        <w:ind w:right="0" w:left="769" w:hanging="41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Geografické údaje  ................................................................................................................. 3 </w:t>
      </w:r>
    </w:p>
    <w:p>
      <w:pPr>
        <w:numPr>
          <w:ilvl w:val="0"/>
          <w:numId w:val="18"/>
        </w:numPr>
        <w:spacing w:before="0" w:after="88" w:line="259"/>
        <w:ind w:right="0" w:left="769" w:hanging="41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Demografické údaje   ............................................................................................................. 4 </w:t>
      </w:r>
    </w:p>
    <w:p>
      <w:pPr>
        <w:numPr>
          <w:ilvl w:val="0"/>
          <w:numId w:val="18"/>
        </w:numPr>
        <w:spacing w:before="0" w:after="88" w:line="259"/>
        <w:ind w:right="0" w:left="769" w:hanging="41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Ekonomické údaje   ............................................................................................................... 4 </w:t>
      </w:r>
    </w:p>
    <w:p>
      <w:pPr>
        <w:numPr>
          <w:ilvl w:val="0"/>
          <w:numId w:val="18"/>
        </w:numPr>
        <w:spacing w:before="0" w:after="88" w:line="259"/>
        <w:ind w:right="0" w:left="769" w:hanging="41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Symboly obce  ....................................................................................................................... 4 </w:t>
      </w:r>
    </w:p>
    <w:p>
      <w:pPr>
        <w:numPr>
          <w:ilvl w:val="0"/>
          <w:numId w:val="18"/>
        </w:numPr>
        <w:spacing w:before="0" w:after="88" w:line="259"/>
        <w:ind w:right="0" w:left="769" w:hanging="41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História obce  ........................................................................................................................ 4 </w:t>
      </w:r>
    </w:p>
    <w:p>
      <w:pPr>
        <w:numPr>
          <w:ilvl w:val="0"/>
          <w:numId w:val="18"/>
        </w:numPr>
        <w:spacing w:before="0" w:after="88" w:line="259"/>
        <w:ind w:right="0" w:left="709" w:hanging="35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6.Pamiatky  ................................................................................................................................ 5 </w:t>
      </w:r>
    </w:p>
    <w:p>
      <w:pPr>
        <w:numPr>
          <w:ilvl w:val="0"/>
          <w:numId w:val="18"/>
        </w:numPr>
        <w:spacing w:before="0" w:after="118" w:line="254"/>
        <w:ind w:right="0" w:left="709" w:hanging="35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Plnenie funkcií  obce (prenesené kompetencie, originálne kompetencie)   ............................ 5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Výchova a vzdelávanie   ......................................................................................................... 5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Zdravotníctvo  ........................................................................................................................ 6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Sociálne zabezpe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čenie  .......................................................................................................... 6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Kultúra  .................................................................................................................................. 6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Hospodárstvo   ...................................................................................................................... 6 </w:t>
      </w:r>
    </w:p>
    <w:p>
      <w:pPr>
        <w:numPr>
          <w:ilvl w:val="0"/>
          <w:numId w:val="18"/>
        </w:numPr>
        <w:spacing w:before="0" w:after="113" w:line="259"/>
        <w:ind w:right="0" w:left="709" w:hanging="35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Informácia o vývoji obce z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ľadu rozpočtovníctva  .............................................................. 6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Plnenie príjmov 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čerpanie výdavkov za rok 2018     ............................................................ 7 </w:t>
      </w:r>
    </w:p>
    <w:p>
      <w:pPr>
        <w:numPr>
          <w:ilvl w:val="0"/>
          <w:numId w:val="18"/>
        </w:numPr>
        <w:spacing w:before="0" w:after="95" w:line="254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Prebytok/schodok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čtového hospodárenia za rok 2018      ........................................... 7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na roky 2019 - 2021           .................................................................................... 10 </w:t>
      </w:r>
    </w:p>
    <w:p>
      <w:pPr>
        <w:numPr>
          <w:ilvl w:val="0"/>
          <w:numId w:val="18"/>
        </w:numPr>
        <w:spacing w:before="0" w:after="113" w:line="259"/>
        <w:ind w:right="0" w:left="709" w:hanging="35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Informácia o vývoji obce z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ľadu účtovníctva  ................................................................... 11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  ............................................................................................................................. 11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Zdroje krytia   ...................................................................................................................... 11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ľadávky   ........................................................................................................................ 15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Záväzky  ............................................................................................................................... 15 </w:t>
      </w:r>
    </w:p>
    <w:p>
      <w:pPr>
        <w:numPr>
          <w:ilvl w:val="0"/>
          <w:numId w:val="18"/>
        </w:numPr>
        <w:spacing w:before="0" w:after="95" w:line="254"/>
        <w:ind w:right="0" w:left="709" w:hanging="35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Hospodársky výsledok  za 2018 - vývoj nákladov a výnosov ................................................. 15 </w:t>
      </w:r>
    </w:p>
    <w:p>
      <w:pPr>
        <w:numPr>
          <w:ilvl w:val="0"/>
          <w:numId w:val="18"/>
        </w:numPr>
        <w:spacing w:before="0" w:after="113" w:line="259"/>
        <w:ind w:right="0" w:left="709" w:hanging="359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Ostatné  dôležité informácie   .............................................................................................. 21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Prijaté granty a transfery   ................................................................................................. 21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Poskytnuté dotácie   .......................................................................................................... 21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Významné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 v roku 2018  ........................................................................... 21 </w:t>
      </w:r>
    </w:p>
    <w:p>
      <w:pPr>
        <w:numPr>
          <w:ilvl w:val="0"/>
          <w:numId w:val="18"/>
        </w:numPr>
        <w:spacing w:before="0" w:after="88" w:line="259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Predpokladaný budúci vývoj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činnosti   .............................................................................. 22 </w:t>
      </w:r>
    </w:p>
    <w:p>
      <w:pPr>
        <w:numPr>
          <w:ilvl w:val="0"/>
          <w:numId w:val="18"/>
        </w:numPr>
        <w:spacing w:before="0" w:after="95" w:line="254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Udalosti osobitného významu po skon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čení účtovného obdobia   .................................... 22 </w:t>
      </w:r>
    </w:p>
    <w:p>
      <w:pPr>
        <w:numPr>
          <w:ilvl w:val="0"/>
          <w:numId w:val="18"/>
        </w:numPr>
        <w:spacing w:before="0" w:after="95" w:line="254"/>
        <w:ind w:right="0" w:left="892" w:hanging="542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Významné riziká a neistoty, ktorým 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čtovná jednotka vystavená    .............................. 22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 1.</w:t>
      </w:r>
      <w:r>
        <w:rPr>
          <w:rFonts w:ascii="Courier New" w:hAnsi="Courier New" w:cs="Courier New" w:eastAsia="Courier New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Úvodné slovo starostu obce   </w:t>
      </w:r>
    </w:p>
    <w:p>
      <w:pPr>
        <w:spacing w:before="0" w:after="62" w:line="336"/>
        <w:ind w:right="355" w:left="644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2019 si starosta obce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Ing. Peter TRIČÁK a poslanci Obecného zastupiteľstva dali za cieľ predovšetkým zveľaďovať obec a vytvárať podmienky na kvalitné, zdravé a dobré bývanie v obci. Obec Čertižné sa radí medzi malé obce s obmedzeným rozpočtom, ktorého hlavnou zložkou príjmu sú podielové dane zo štátneho rozpočtu a príjem z miestnych daní a dotácií.   </w:t>
      </w:r>
    </w:p>
    <w:p>
      <w:pPr>
        <w:spacing w:before="0" w:after="211" w:line="259"/>
        <w:ind w:right="0" w:left="634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 </w:t>
        <w:tab/>
        <w:t xml:space="preserve">  </w:t>
        <w:tab/>
        <w:t xml:space="preserve">  </w:t>
        <w:tab/>
        <w:t xml:space="preserve">  </w:t>
        <w:tab/>
        <w:t xml:space="preserve">  </w:t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Identifika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čné údaje obce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7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Názov: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Sídlo:   Obecný úrad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57, 067 52 Habura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ČO:     00322890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Štatutárny orgán obce:  starosta obce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Telefón: 057/7392197 </w:t>
      </w:r>
    </w:p>
    <w:p>
      <w:pPr>
        <w:spacing w:before="0" w:after="88" w:line="259"/>
        <w:ind w:right="0" w:left="36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Mail: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starosta@certizne.eu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, ocu.certizne57@gmail.com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Webová stránka: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www.certizne.eu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65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Organiza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čná štruktúra obce a identifikácia vedúcich predstaviteľov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7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Starosta obce: Ing. Peter TRI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ČÁK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Zástupca starostu obce: Rastislav GALAJDA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Hlavný kontrolór obce: PhDr. Vladimír KOKU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Obecné zastupite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ľstvo:  od 28.11.2018 – Peter Babej, Ján Gombita, Martin Vasilenko, Vladimír Gojdič, Rastislav Galajda </w:t>
      </w:r>
    </w:p>
    <w:p>
      <w:pPr>
        <w:spacing w:before="0" w:after="169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Obecný úrad: Galina Vasilenková (administratíva). </w:t>
      </w:r>
    </w:p>
    <w:p>
      <w:pPr>
        <w:spacing w:before="0" w:after="135" w:line="259"/>
        <w:ind w:right="0" w:left="33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8"/>
          <w:shd w:fill="auto" w:val="clear"/>
        </w:rPr>
        <w:t xml:space="preserve">  </w:t>
      </w:r>
    </w:p>
    <w:p>
      <w:pPr>
        <w:keepNext w:val="true"/>
        <w:keepLines w:val="true"/>
        <w:spacing w:before="0" w:after="92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Poslanie, vízie, ciele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87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336"/>
        <w:ind w:right="355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Poslanie obce: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združuje osoby, ktoré majú na jej území trvalý pobyt. Obec riadne hospodári s hnuteľným a nehnuteľným majetkom obce na základe rozpočtu obce, usmerňuje ekonomickú činnosť v obci, zabezpečuje údržbu miestnych komunikácií, verejných priestranstiev, cintorína, kultúrnych, športových a ďalších obecných zariadení, zabezpečuje verejnoprospešné služby, najmä nakladanie s komunálnym odpadom a drobným stavebným odpadom, udržiavanie čistoty v obci, správu a údržbu verejnej zelene a verejného osvetlenia, zásobovanie vodou, utvára a chráni zdravé podmienky a zdravý spôsob života a práce obyvateľov obce, chráni životné prostredie.  Organizuje hlasovanie obyvateľov o dôležitých otázkach života a rozvoja obce, plní úlohy na úseku sociálnej pomoci v rozsahu podľa osobitného predpisu, vykonáva osvedčovanie listín a podpisov na listinách, vykonáva činnosti v oblasti stavebného poriadku, v záujme rozvoja  obce spolupracuje s politickými stranami a hnutiami, s občianskymi združeniami a inými právnickými, ako aj fyzickými osobami pôsobiacimi v obci. </w:t>
      </w:r>
    </w:p>
    <w:p>
      <w:pPr>
        <w:spacing w:before="0" w:after="0" w:line="336"/>
        <w:ind w:right="355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Vízie obce: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Záujem o dianie v obci a jej rozvoj neustále stúpa a to hlavne v radoch mladej a strednej generácie, ktorá sa stáva hybnou silou rozvoja obce. Komunikácia s vedením obce prináša svoje ovocie 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čnými aktivitami prispievajú k neustálemu zvyšovaniu kvality života v obci. </w:t>
      </w:r>
    </w:p>
    <w:p>
      <w:pPr>
        <w:spacing w:before="0" w:after="0" w:line="336"/>
        <w:ind w:right="355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Ciele obce: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Dlhodobým cie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obce Čertižné je zabezpečiť a vytvárať podmienky pre pohodlné bývanie svojich občanov, poskytujúce dostatočné možnosti pre spoločenské, kultúrne, športové aktivity a relax. Dlhodobým investičným zámerom obce je realizácia športového ihriska a hlavne oprava miestnych komunikácií. </w:t>
      </w:r>
    </w:p>
    <w:p>
      <w:pPr>
        <w:spacing w:before="0" w:after="26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5.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Základná charakteristika obce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4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o všestranný rozvoj jej územia a o potreby jej obyvateľov.   </w:t>
      </w:r>
    </w:p>
    <w:p>
      <w:pPr>
        <w:spacing w:before="0" w:after="22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Geografické údaje </w:t>
      </w: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Geografická poloha obce: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patrí k najvýznamnejším rusínskym obciam v Slovenskej republike. Leží 12 km na sever od okresného mesta Medzilaborce, 2 km od prameňa rieky Laborec po jej oboch stranách v podhorskej oblasti Nízkych Beskýd. Podľa administratívneho začlenenia spadá do Prešovského samosprávneho kraja v okrese Medzilaborce. Nadmorská výška chotára sa pohybuje od 420 m do 830 m v rozlohe 2 372 hektárov. Najbližším mestom sú spomínané Medzilaborce, ktoré sú zároveň okresným mestom.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Čertižnianský chotár od severovýchodu až po severozápad hraničí s Poľskou republikou v dĺžke necelých 10 km. Na západe susedí s chotárom Driečna asi v dĺžke 5 km, a na juhu s chotárom obce Habura – asi 6 km.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Susedné obce : Habura.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Celková rozloha obce : 2372 ha.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Nadmorská výška : 420 - 830 m n. m </w:t>
      </w:r>
    </w:p>
    <w:p>
      <w:pPr>
        <w:spacing w:before="0" w:after="22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Demografické údaje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obyvateľov: 343 obyvateľov k 31.12.2019.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Národnostná štruktúra: obyvatelia sú prevažne slovenskej národnosti ale aj rusínskej.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Štruktúra obyvate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ľstva podľa náboženského významu: gréckokatolícke vierovyznanie. </w:t>
      </w:r>
    </w:p>
    <w:p>
      <w:pPr>
        <w:spacing w:before="0" w:after="1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Vývoj 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 obyvateľov : Počet obyvateľov obce rapídne neklesá, demografický vývoj v obci je priaznivý. </w:t>
      </w:r>
    </w:p>
    <w:p>
      <w:pPr>
        <w:spacing w:before="0" w:after="22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Ekonomické údaje  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Nezamestnanos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 obci : väčšia časť obyvateľov obce sú dôchodcovia. Obyvatelia obce majú možnosť zamestnania v okresnom meste Medzilaborce.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Nezamestnanos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 okrese: nezamestnanosť v okrese Medzilaborce sa v roku 2019 pohybovala okolo 5,07 %.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Vývoj nezamestnanosti : nemá stúpajúcu tendenciu. </w:t>
      </w:r>
    </w:p>
    <w:p>
      <w:pPr>
        <w:spacing w:before="0" w:after="226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Symboly obce </w:t>
      </w:r>
    </w:p>
    <w:p>
      <w:pPr>
        <w:spacing w:before="0" w:after="2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Erb obce: v modrom poli štítu biely kostol zo žltým rovnoramenným gréckym krížom na veži a žltým rovnoramenným dvojkrížom na konci strechy.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Vlajka obce : Obecná vlajka má podobu štyroch pozd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ĺžnych pruhov žltého, modrého, bieleho a modrého. Vlajka má pomer strán 2 : 3 a ukončená je tromi cípmi, t. j. dvomi zástrihmi, siahajúcimi do tretiny jej listu. Farebnosť pruhov na vlajke je daná farbami obecného erbu.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čať obce : podľa odtlačku obecnej pečate z druhej polovice 18. alebo začiatku 19. storočia má katolícky motív. </w:t>
      </w:r>
    </w:p>
    <w:p>
      <w:pPr>
        <w:spacing w:before="0" w:after="22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5.5. História obce  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Obec sa spomína od roku 1431 ako Cherthws. Doložená je z roku 1773 ako Czertissne, z roku 1786 ako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Čertissneye, z roku 1920 ako Čertiažne, od roku 1927 ako Čertižné; maďarsky Csertész, Nagycsertész.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Pôvod názvu obce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Čertižné sa interpretuje rôzne. Podľa obecnej kroniky z roku 1996 názov obce pochádza z ruského slova "čertjož"- kartina, respektíve od slova "čerta"- čiara. No treba spomenúť aj legendu, ktorá sa v obci traduje a prenáša z pokolenia na pokolenie v ústnom podaní, podľa ktorej je názov spojený s pánom, ktorému patril chotár.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5.6.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Pamiatky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23" w:line="259"/>
        <w:ind w:right="0" w:left="346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Prírodná rezervácia Mokré lúky pod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Čertižným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Prírodná rezervácia Mokré lúky pod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Čertižným je chráneným územím katastra obce Čertižné na výmere 1,36 ha. V terénnej depresii vedľa hospodárskej krajiny Laboreckej vrchoviny sa zachovali biologicky hodnotné slatino-rašelinové spoločenstvá, málo narušené ľudskými zásahmi. Chránené územie tvoria podmáčané lúčne a slatinné spoločenstvá v rôznych postupných štádiach, krovité vŕby a porast jelše lepkavej.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23" w:line="259"/>
        <w:ind w:right="0" w:left="346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Prame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ň rieky Laborec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Laborec je slovenská rieka dlhá 132,5 km. Je symbolom regiónu Zemplín, ke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ďže je riekou, ktorá preteká takmer celým jeho územím zo severu na juh.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3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Pomenovanie rieky má základ lab, ktorého pôvod je v indoeurópskom albh, s významom biely. To znamená bielu, svetlú rieku, podobne ako napríklad Labe. To dosved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čuje prastaré slovanské osídlenie.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Pod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ľa Melicha je názov Laborec odvodený z turecko-bulharského Albars, z čoho by podľa neho bolo v bulharsko-slovenskom bolo Lobors alebo Labors, z neho staromaďarsky Laborzsu alebo Laborszu, potom Laborc, s obmenami Laborc, Labruc, Labrac. Z maďarčiny podľa neho prešlo meno do slovenčiny a ukrajinčiny vo forme Laborca. Jeho význam by teda bol "hrdinský pardál".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23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123" w:line="259"/>
        <w:ind w:right="0" w:left="346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Vojenské cintoríny v katastri obce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4"/>
          <w:u w:val="single"/>
          <w:shd w:fill="auto" w:val="clear"/>
        </w:rPr>
        <w:t xml:space="preserve">Čertižné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V súvislosti s prvou svetovou vojnou patrí obec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Čertižné medzi unikáty. V katastri obce sa totiž podľa archívnych dokumentov nachádza až päť vojenských cintorínov z rokov 1914-1915.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Časť vojakov bola na miestnych cintorínoch pochovaná už počas vojny. Zvyšok vojakov pochovali na tomto mieste československé orgány v medzivojnovom období. V katastri obce, ale aj v samotnej obci, sa nachádzalo množstvo roztrúsených vojnových hrobov. V rámci šetrenia finančných prostriedkov určených na starostlivosť o vojnové hroby sa pristúpilo k sústredeniu vojnových hrobov a vytvoreniu vojnových cintorínov.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Po rozhodnutí o sústredení vojnových hrobov bol vypracovaný plán, pod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ľa ktorého sa malo postupovať. Tento plán vypracovali s veľmi zodpovedným prístupom žandári z miestnej žandárskej stanice. Najprv zaniesli na mapu pozície všetkých vojnových hrobov v okolí. Potom rozdelili celé územie katastra do piatich sektorov. V každom sektore bolo určené centrálne miesto, kde sa mali zhromaždiť exhumované pozostatky padlých vojakov.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" w:line="360"/>
        <w:ind w:right="294" w:left="346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Na tomto mieste vznikol vojenský cintorín. V každom sektore postupovali rovnakým spôsobom. Vybrali miesto, na ktorom sa nachádzal nejaký masový hrob, a v jeho blízkosti pochovávali exhumované obete z okolia. Takýmto postupom vzniklo všetkých pä</w:t>
      </w:r>
      <w:r>
        <w:rPr>
          <w:rFonts w:ascii="Calibri" w:hAnsi="Calibri" w:cs="Calibri" w:eastAsia="Calibri"/>
          <w:color w:val="00000A"/>
          <w:spacing w:val="0"/>
          <w:position w:val="0"/>
          <w:sz w:val="24"/>
          <w:shd w:fill="auto" w:val="clear"/>
        </w:rPr>
        <w:t xml:space="preserve">ť cintorínov v Čertižnom.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65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30" w:line="259"/>
        <w:ind w:right="154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6.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Plnenie funkcií  obce (prenesené kompetencie, originálne kompetencie)  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3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Výchova a vzdelávanie   </w:t>
      </w:r>
    </w:p>
    <w:p>
      <w:pPr>
        <w:spacing w:before="0" w:after="152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časnosti výchovu a vzdelávanie detí obce poskytuje: </w:t>
      </w:r>
    </w:p>
    <w:p>
      <w:pPr>
        <w:numPr>
          <w:ilvl w:val="0"/>
          <w:numId w:val="92"/>
        </w:numPr>
        <w:spacing w:before="0" w:after="0" w:line="354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Materská škola v obci Habura </w:t>
      </w:r>
    </w:p>
    <w:p>
      <w:pPr>
        <w:numPr>
          <w:ilvl w:val="0"/>
          <w:numId w:val="92"/>
        </w:numPr>
        <w:spacing w:before="0" w:after="0" w:line="354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ZŠ s MŠ v meste Medzilaborce na ulici Duchnovi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čovej</w:t>
      </w:r>
    </w:p>
    <w:p>
      <w:pPr>
        <w:numPr>
          <w:ilvl w:val="0"/>
          <w:numId w:val="92"/>
        </w:numPr>
        <w:spacing w:before="0" w:after="0" w:line="354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ZŠ na ulici Komenského. </w:t>
      </w:r>
    </w:p>
    <w:p>
      <w:pPr>
        <w:spacing w:before="0" w:after="129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 mimoškolské aktivity: </w:t>
      </w:r>
    </w:p>
    <w:p>
      <w:pPr>
        <w:numPr>
          <w:ilvl w:val="0"/>
          <w:numId w:val="94"/>
        </w:numPr>
        <w:spacing w:before="0" w:after="0" w:line="380"/>
        <w:ind w:right="2698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Základná umelecká škola  v Medzilaborciach </w:t>
      </w:r>
      <w:r>
        <w:rPr>
          <w:rFonts w:ascii="Calibri" w:hAnsi="Calibri" w:cs="Calibri" w:eastAsia="Calibri"/>
          <w:b/>
          <w:i/>
          <w:strike w:val="true"/>
          <w:color w:val="000000"/>
          <w:spacing w:val="0"/>
          <w:position w:val="0"/>
          <w:sz w:val="24"/>
          <w:u w:val="single"/>
          <w:shd w:fill="auto" w:val="clear"/>
        </w:rPr>
        <w:t xml:space="preserve">-</w:t>
      </w:r>
      <w:r>
        <w:rPr>
          <w:rFonts w:ascii="Arial CE" w:hAnsi="Arial CE" w:cs="Arial CE" w:eastAsia="Arial CE"/>
          <w:b/>
          <w:i/>
          <w:color w:val="000000"/>
          <w:spacing w:val="0"/>
          <w:position w:val="0"/>
          <w:sz w:val="24"/>
          <w:shd w:fill="auto" w:val="clear"/>
        </w:rPr>
        <w:t xml:space="preserve"> </w:t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Centrum vo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ľného času v Medzilaborciach. </w:t>
      </w:r>
    </w:p>
    <w:p>
      <w:pPr>
        <w:spacing w:before="0" w:after="5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rozvoj vzdelávania sa bude orientovať len na: mesto Medzilaborce. </w:t>
      </w:r>
    </w:p>
    <w:p>
      <w:pPr>
        <w:spacing w:before="0" w:after="226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Zdravotníctvo </w:t>
      </w:r>
    </w:p>
    <w:p>
      <w:pPr>
        <w:spacing w:before="0" w:after="129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Zdravotnú starostlivos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pre obyvateľov obce poskytuje: </w:t>
      </w:r>
    </w:p>
    <w:p>
      <w:pPr>
        <w:numPr>
          <w:ilvl w:val="0"/>
          <w:numId w:val="99"/>
        </w:numPr>
        <w:spacing w:before="0" w:after="58" w:line="336"/>
        <w:ind w:right="295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Zdravotné stredisko s ambulanciou pre dospelých, deti a zubnou ambulanciou sa nachádza  v okresnom meste Medzilaborce. </w:t>
      </w:r>
    </w:p>
    <w:p>
      <w:pPr>
        <w:numPr>
          <w:ilvl w:val="0"/>
          <w:numId w:val="99"/>
        </w:numPr>
        <w:spacing w:before="0" w:after="95" w:line="254"/>
        <w:ind w:right="295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Nemocnica s poliklinikou v mestách Humenné a Svidník do ktorých obec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Čertižné spadá podľa rozhodnutia vyšších kompetentných orgánov. </w:t>
      </w:r>
    </w:p>
    <w:p>
      <w:pPr>
        <w:spacing w:before="0" w:after="8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rozvoj zdravotnej starostlivosti sa bude orientovať na: mesto Humenné.    </w:t>
      </w:r>
    </w:p>
    <w:p>
      <w:pPr>
        <w:spacing w:before="0" w:after="22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Sociálne zabezpe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čenie </w:t>
      </w:r>
    </w:p>
    <w:p>
      <w:pPr>
        <w:spacing w:before="0" w:after="2" w:line="336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rozvoj sociálnych služieb sa bude orientovať na: poskytovanie opatrovateľskej služby v domácnosti. </w:t>
      </w:r>
    </w:p>
    <w:p>
      <w:pPr>
        <w:spacing w:before="0" w:after="23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88" w:line="259"/>
        <w:ind w:right="0" w:left="33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Kultúra </w:t>
      </w:r>
    </w:p>
    <w:p>
      <w:pPr>
        <w:spacing w:before="0" w:after="0" w:line="337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čenský a kultúrny život v obci sa orientuje na miestne akcie a podujatia v Kultúrnom dome v Čertižnom. </w:t>
      </w:r>
    </w:p>
    <w:p>
      <w:pPr>
        <w:spacing w:before="0" w:after="0" w:line="337"/>
        <w:ind w:right="295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6.5.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Hospodárstvo   </w:t>
      </w:r>
    </w:p>
    <w:p>
      <w:pPr>
        <w:spacing w:before="0" w:after="95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Najvýznamnejší poskytovatelia služieb v obci : </w:t>
      </w:r>
    </w:p>
    <w:p>
      <w:pPr>
        <w:spacing w:before="0" w:after="138" w:line="254"/>
        <w:ind w:right="295" w:left="795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Potraviny, zmiešaný tovar </w:t>
      </w:r>
    </w:p>
    <w:p>
      <w:pPr>
        <w:spacing w:before="0" w:after="130" w:line="259"/>
        <w:ind w:right="0" w:left="805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Pohostinstvo </w:t>
      </w:r>
    </w:p>
    <w:p>
      <w:pPr>
        <w:spacing w:before="0" w:after="0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  Na základe analýzy doterajšieho vývoja možno 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čakávať, že hospodársky život v obci sa bude orientovať na : spracovanie dreva. </w:t>
      </w:r>
    </w:p>
    <w:p>
      <w:pPr>
        <w:spacing w:before="0" w:after="26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30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7.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Informácia o vývoji obce z 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ľadu rozpočtovníctva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84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 Základným   nástrojom 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čného  hospodárenia  obce  bol   rozpočet   obce   na  rok    </w:t>
      </w:r>
    </w:p>
    <w:p>
      <w:pPr>
        <w:spacing w:before="0" w:after="2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2019. Obec v roku 2019 zostavila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podľa ustanovenia § 10 odsek 7) zákona č.583/2004 Z. z. o rozpočtových pravidlách územnej samosprávy a o zmene a doplnení niektorých zákonov v znení neskorších predpisov.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obce na rok 2019 bol zostavený ako vyrovnaný.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Hospodárenie obce sa riadilo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schváleného rozpočtu na rok 2019. 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obce bol schválený obecným zastupiteľstvom dňa 13.12.2018 uznesením č. 2/2018. </w:t>
      </w:r>
    </w:p>
    <w:p>
      <w:pPr>
        <w:spacing w:before="0" w:after="248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čet nebol zmenený: </w:t>
      </w:r>
    </w:p>
    <w:p>
      <w:pPr>
        <w:keepNext w:val="true"/>
        <w:keepLines w:val="true"/>
        <w:tabs>
          <w:tab w:val="center" w:pos="2949" w:leader="none"/>
          <w:tab w:val="center" w:pos="6707" w:leader="none"/>
        </w:tabs>
        <w:spacing w:before="0" w:after="5" w:line="25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7.1.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Plnenie príjmov 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čerpanie výdavkov za rok 2019   </w:t>
        <w:tab/>
        <w:t xml:space="preserve"> </w:t>
      </w:r>
    </w:p>
    <w:tbl>
      <w:tblPr>
        <w:tblInd w:w="254" w:type="dxa"/>
      </w:tblPr>
      <w:tblGrid>
        <w:gridCol w:w="2408"/>
        <w:gridCol w:w="1416"/>
        <w:gridCol w:w="1703"/>
        <w:gridCol w:w="2051"/>
      </w:tblGrid>
      <w:tr>
        <w:trPr>
          <w:trHeight w:val="99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6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1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62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 po zmenách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čné  plnenie príjmov/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11" w:line="240"/>
              <w:ind w:right="0" w:left="6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čerpanie výdavkov k </w:t>
            </w:r>
          </w:p>
          <w:p>
            <w:pPr>
              <w:spacing w:before="0" w:after="0" w:line="240"/>
              <w:ind w:right="0" w:left="6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31.12.2019</w:t>
            </w:r>
          </w:p>
        </w:tc>
      </w:tr>
      <w:tr>
        <w:trPr>
          <w:trHeight w:val="304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Príjmy celkom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109.344,00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109.344,00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193.136,99</w:t>
            </w:r>
          </w:p>
        </w:tc>
      </w:tr>
      <w:tr>
        <w:trPr>
          <w:trHeight w:val="40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31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príjmy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107.999,00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107.999,00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193.136,99</w:t>
            </w:r>
          </w:p>
        </w:tc>
      </w:tr>
      <w:tr>
        <w:trPr>
          <w:trHeight w:val="307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príjmy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2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6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311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príjmy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76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305" w:hRule="auto"/>
          <w:jc w:val="left"/>
        </w:trPr>
        <w:tc>
          <w:tcPr>
            <w:tcW w:w="2408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Výdavky celkom </w:t>
            </w:r>
          </w:p>
        </w:tc>
        <w:tc>
          <w:tcPr>
            <w:tcW w:w="1416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97.780,00 </w:t>
            </w:r>
          </w:p>
        </w:tc>
        <w:tc>
          <w:tcPr>
            <w:tcW w:w="1703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97.780,00 </w:t>
            </w:r>
          </w:p>
        </w:tc>
        <w:tc>
          <w:tcPr>
            <w:tcW w:w="2051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192.687,66</w:t>
            </w:r>
          </w:p>
        </w:tc>
      </w:tr>
      <w:tr>
        <w:trPr>
          <w:trHeight w:val="308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76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307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výdavky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96.344,00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96.344,00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126.515,01 </w:t>
            </w:r>
          </w:p>
        </w:tc>
      </w:tr>
      <w:tr>
        <w:trPr>
          <w:trHeight w:val="31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výdavky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7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13.000,00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13.000,00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44.355,48 </w:t>
            </w:r>
          </w:p>
        </w:tc>
      </w:tr>
      <w:tr>
        <w:trPr>
          <w:trHeight w:val="310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výdavky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59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21.817,17</w:t>
            </w:r>
          </w:p>
        </w:tc>
      </w:tr>
      <w:tr>
        <w:trPr>
          <w:trHeight w:val="303" w:hRule="auto"/>
          <w:jc w:val="left"/>
        </w:trPr>
        <w:tc>
          <w:tcPr>
            <w:tcW w:w="240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obce   </w:t>
            </w:r>
          </w:p>
        </w:tc>
        <w:tc>
          <w:tcPr>
            <w:tcW w:w="14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109.344,00</w:t>
            </w:r>
          </w:p>
        </w:tc>
        <w:tc>
          <w:tcPr>
            <w:tcW w:w="170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109.344,00</w:t>
            </w:r>
          </w:p>
        </w:tc>
        <w:tc>
          <w:tcPr>
            <w:tcW w:w="205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109.344,00</w:t>
            </w:r>
          </w:p>
        </w:tc>
      </w:tr>
    </w:tbl>
    <w:p>
      <w:pPr>
        <w:keepNext w:val="true"/>
        <w:keepLines w:val="true"/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FF0000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7.2.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Prebytok/schodok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čtového hospodárenia za rok 2019</w:t>
      </w:r>
    </w:p>
    <w:tbl>
      <w:tblPr>
        <w:tblInd w:w="318" w:type="dxa"/>
      </w:tblPr>
      <w:tblGrid>
        <w:gridCol w:w="5695"/>
        <w:gridCol w:w="3392"/>
      </w:tblGrid>
      <w:tr>
        <w:trPr>
          <w:trHeight w:val="570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d9d9d9" w:sz="20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57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Hospodárenie obce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vMerge w:val="restart"/>
            <w:tcBorders>
              <w:top w:val="single" w:color="000001" w:sz="6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9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11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čnosť k 31.12.2019</w:t>
            </w:r>
          </w:p>
          <w:p>
            <w:pPr>
              <w:spacing w:before="0" w:after="0" w:line="240"/>
              <w:ind w:right="0" w:left="158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</w:tr>
      <w:tr>
        <w:trPr>
          <w:trHeight w:val="370" w:hRule="auto"/>
          <w:jc w:val="left"/>
        </w:trPr>
        <w:tc>
          <w:tcPr>
            <w:tcW w:w="5695" w:type="dxa"/>
            <w:tcBorders>
              <w:top w:val="single" w:color="d9d9d9" w:sz="20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3392" w:type="dxa"/>
            <w:vMerge/>
            <w:tcBorders>
              <w:top w:val="single" w:color="000000" w:sz="0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Bežné  príjmy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193.136,99</w:t>
            </w:r>
          </w:p>
        </w:tc>
      </w:tr>
      <w:tr>
        <w:trPr>
          <w:trHeight w:val="355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bežné príjmy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tabs>
                <w:tab w:val="left" w:pos="2325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ab/>
              <w:t xml:space="preserve">193.136,99</w:t>
            </w:r>
          </w:p>
        </w:tc>
      </w:tr>
      <w:tr>
        <w:trPr>
          <w:trHeight w:val="339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Bežné výdavky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192.687,66</w:t>
            </w:r>
          </w:p>
        </w:tc>
      </w:tr>
      <w:tr>
        <w:trPr>
          <w:trHeight w:val="354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bežné výdavky 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126.515,01</w:t>
            </w:r>
          </w:p>
        </w:tc>
      </w:tr>
      <w:tr>
        <w:trPr>
          <w:trHeight w:val="325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Bežný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96.344,00</w:t>
            </w:r>
          </w:p>
        </w:tc>
      </w:tr>
      <w:tr>
        <w:trPr>
          <w:trHeight w:val="34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Kapitálové  príjmy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358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kapitálové  príjmy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36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Kapitálové  výdavky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44.355,48</w:t>
            </w:r>
          </w:p>
        </w:tc>
      </w:tr>
      <w:tr>
        <w:trPr>
          <w:trHeight w:val="355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 toho : kapitálové  výdavky  obce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44.355,48</w:t>
            </w:r>
          </w:p>
        </w:tc>
      </w:tr>
      <w:tr>
        <w:trPr>
          <w:trHeight w:val="324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Kapitálový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čet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13.000,00</w:t>
            </w:r>
          </w:p>
        </w:tc>
      </w:tr>
      <w:tr>
        <w:trPr>
          <w:trHeight w:val="326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Prebytok/schodok bežného a kapitálového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čtu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2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Vylú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čenie z prebytku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2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Upravený prebytok/schodok bežného a kapitálového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čtu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8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49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Príjmy z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operácií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8"/>
              <w:bottom w:val="single" w:color="000001" w:sz="4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352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Výdavky z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operácií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4"/>
              <w:left w:val="single" w:color="000001" w:sz="8"/>
              <w:bottom w:val="single" w:color="d9d9d9" w:sz="11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21.817,17</w:t>
            </w:r>
          </w:p>
        </w:tc>
      </w:tr>
      <w:tr>
        <w:trPr>
          <w:trHeight w:val="321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8"/>
              <w:right w:val="single" w:color="000001" w:sz="8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Rozdiel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čných operácií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d9d9d9" w:sz="11"/>
              <w:left w:val="single" w:color="000001" w:sz="8"/>
              <w:bottom w:val="single" w:color="000001" w:sz="8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2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21.817,17</w:t>
            </w:r>
          </w:p>
        </w:tc>
      </w:tr>
      <w:tr>
        <w:trPr>
          <w:trHeight w:val="348" w:hRule="auto"/>
          <w:jc w:val="left"/>
        </w:trPr>
        <w:tc>
          <w:tcPr>
            <w:tcW w:w="5695" w:type="dxa"/>
            <w:tcBorders>
              <w:top w:val="single" w:color="000001" w:sz="8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PRÍJMY SPOLU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3392" w:type="dxa"/>
            <w:tcBorders>
              <w:top w:val="single" w:color="000001" w:sz="8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193.136,99</w:t>
            </w:r>
          </w:p>
        </w:tc>
      </w:tr>
      <w:tr>
        <w:trPr>
          <w:trHeight w:val="338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VÝDAVKY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192.687,66</w:t>
            </w:r>
          </w:p>
        </w:tc>
      </w:tr>
      <w:tr>
        <w:trPr>
          <w:trHeight w:val="313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Hospodárenie obce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dd9c3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449,33</w:t>
            </w:r>
          </w:p>
        </w:tc>
      </w:tr>
      <w:tr>
        <w:trPr>
          <w:trHeight w:val="453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Vylú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čenie z prebytku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331" w:hRule="auto"/>
          <w:jc w:val="left"/>
        </w:trPr>
        <w:tc>
          <w:tcPr>
            <w:tcW w:w="5695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Upravené hospodárenie obce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392" w:type="dxa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auto" w:fill="d9d9d9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449,33</w:t>
            </w:r>
          </w:p>
        </w:tc>
      </w:tr>
    </w:tbl>
    <w:p>
      <w:pPr>
        <w:spacing w:before="0" w:after="0" w:line="259"/>
        <w:ind w:right="0" w:left="89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Prebytok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 v sume 449,33 EUR  zistený podľa ustanovenia § 10 ods. 3 písm. a) a b) zákona č. 583/2004 Z. z. o rozpočtových pravidlách územnej samosprávy a o zmene a doplnení niektorých zákonov v znení neskorších predpisov, navrhujeme použiť na:  -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splatenie bežných nákladov na chod Obecného úradu (energie).   </w:t>
      </w: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243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tabs>
          <w:tab w:val="center" w:pos="2032" w:leader="none"/>
          <w:tab w:val="center" w:pos="4583" w:leader="none"/>
          <w:tab w:val="center" w:pos="5291" w:leader="none"/>
          <w:tab w:val="center" w:pos="5999" w:leader="none"/>
          <w:tab w:val="center" w:pos="6707" w:leader="none"/>
        </w:tabs>
        <w:spacing w:before="0" w:after="5" w:line="254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  <w:tab/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7.3.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čet na roky 2019 - 2022  </w:t>
        <w:tab/>
        <w:t xml:space="preserve">  </w:t>
        <w:tab/>
        <w:t xml:space="preserve">  </w:t>
        <w:tab/>
        <w:t xml:space="preserve">  </w:t>
        <w:tab/>
        <w:t xml:space="preserve"> </w:t>
      </w:r>
    </w:p>
    <w:tbl>
      <w:tblPr>
        <w:tblInd w:w="254" w:type="dxa"/>
      </w:tblPr>
      <w:tblGrid>
        <w:gridCol w:w="2133"/>
        <w:gridCol w:w="1643"/>
        <w:gridCol w:w="1890"/>
        <w:gridCol w:w="1844"/>
        <w:gridCol w:w="1720"/>
      </w:tblGrid>
      <w:tr>
        <w:trPr>
          <w:trHeight w:val="599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4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31.12.2019 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391" w:hanging="209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    2020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79" w:firstLine="166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  rok 2021 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d9d9d9" w:sz="2"/>
              <w:right w:val="single" w:color="000001" w:sz="4"/>
            </w:tcBorders>
            <w:shd w:color="auto" w:fill="auto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19" w:firstLine="166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2022</w:t>
            </w:r>
          </w:p>
        </w:tc>
      </w:tr>
      <w:tr>
        <w:trPr>
          <w:trHeight w:val="307" w:hRule="auto"/>
          <w:jc w:val="left"/>
        </w:trPr>
        <w:tc>
          <w:tcPr>
            <w:tcW w:w="2133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193.136,99</w:t>
            </w:r>
          </w:p>
        </w:tc>
        <w:tc>
          <w:tcPr>
            <w:tcW w:w="1890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111.469,00</w:t>
            </w:r>
          </w:p>
        </w:tc>
        <w:tc>
          <w:tcPr>
            <w:tcW w:w="1844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106.345,00</w:t>
            </w:r>
          </w:p>
        </w:tc>
        <w:tc>
          <w:tcPr>
            <w:tcW w:w="1720" w:type="dxa"/>
            <w:tcBorders>
              <w:top w:val="single" w:color="d9d9d9" w:sz="2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1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106.345,00</w:t>
            </w: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príjmy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193.136,99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110.124,00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105.000,00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105.000,00</w:t>
            </w:r>
          </w:p>
        </w:tc>
      </w:tr>
      <w:tr>
        <w:trPr>
          <w:trHeight w:val="310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príjmy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7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1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307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príjmy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89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1.345,00</w:t>
            </w:r>
          </w:p>
        </w:tc>
        <w:tc>
          <w:tcPr>
            <w:tcW w:w="18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7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</w:t>
            </w:r>
          </w:p>
        </w:tc>
        <w:tc>
          <w:tcPr>
            <w:tcW w:w="172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1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1.345,00</w:t>
            </w:r>
          </w:p>
        </w:tc>
      </w:tr>
    </w:tbl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 </w:t>
      </w:r>
    </w:p>
    <w:tbl>
      <w:tblPr>
        <w:tblInd w:w="254" w:type="dxa"/>
      </w:tblPr>
      <w:tblGrid>
        <w:gridCol w:w="2133"/>
        <w:gridCol w:w="1643"/>
        <w:gridCol w:w="1718"/>
        <w:gridCol w:w="1870"/>
        <w:gridCol w:w="1866"/>
      </w:tblGrid>
      <w:tr>
        <w:trPr>
          <w:trHeight w:val="599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4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31.12.2019 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303" w:hanging="209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na rok 2020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93" w:firstLine="163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2021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193" w:firstLine="163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 na rok 2022</w:t>
            </w:r>
          </w:p>
        </w:tc>
      </w:tr>
      <w:tr>
        <w:trPr>
          <w:trHeight w:val="307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192.687,66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111.469,00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103.344,00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103.344,00</w:t>
            </w: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 :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4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-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Bežné výdavky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126.515,01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98.469,00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90.344,00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90.344,00</w:t>
            </w:r>
          </w:p>
        </w:tc>
      </w:tr>
      <w:tr>
        <w:trPr>
          <w:trHeight w:val="578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44.355,48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1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13.000,00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13.000,00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13.000,00</w:t>
            </w:r>
          </w:p>
        </w:tc>
      </w:tr>
      <w:tr>
        <w:trPr>
          <w:trHeight w:val="310" w:hRule="auto"/>
          <w:jc w:val="left"/>
        </w:trPr>
        <w:tc>
          <w:tcPr>
            <w:tcW w:w="213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výdavky </w:t>
            </w:r>
          </w:p>
        </w:tc>
        <w:tc>
          <w:tcPr>
            <w:tcW w:w="1643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21.817,17</w:t>
            </w:r>
          </w:p>
        </w:tc>
        <w:tc>
          <w:tcPr>
            <w:tcW w:w="171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87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  <w:tc>
          <w:tcPr>
            <w:tcW w:w="186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</w:tbl>
    <w:p>
      <w:pPr>
        <w:spacing w:before="0" w:after="268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keepNext w:val="true"/>
        <w:keepLines w:val="true"/>
        <w:spacing w:before="0" w:after="196" w:line="259"/>
        <w:ind w:right="154" w:left="331" w:hanging="1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8.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Informácia o vývoji obce z 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ľadu účtovníctva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36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8.1.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Majetok   </w:t>
      </w:r>
    </w:p>
    <w:tbl>
      <w:tblPr>
        <w:tblInd w:w="290" w:type="dxa"/>
      </w:tblPr>
      <w:tblGrid>
        <w:gridCol w:w="3680"/>
        <w:gridCol w:w="1537"/>
        <w:gridCol w:w="1440"/>
        <w:gridCol w:w="1441"/>
        <w:gridCol w:w="1438"/>
      </w:tblGrid>
      <w:tr>
        <w:trPr>
          <w:trHeight w:val="551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5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31.12.2019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58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31.12.2018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836967" w:sz="3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2021</w:t>
            </w:r>
          </w:p>
        </w:tc>
      </w:tr>
      <w:tr>
        <w:trPr>
          <w:trHeight w:val="43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Majetok spolu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915.424,54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890.597,47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  <w:tc>
          <w:tcPr>
            <w:tcW w:w="1438" w:type="dxa"/>
            <w:tcBorders>
              <w:top w:val="single" w:color="d9d9d9" w:sz="3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</w:tr>
      <w:tr>
        <w:trPr>
          <w:trHeight w:val="407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Neobežný majetok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824.807,00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824.807,00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7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7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751.647,60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751.647,60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570.636,49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73.159,40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73.159,40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Obežný majetok spolu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90.617,54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65.790,47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103,23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103,23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čtovanie medzi subjektami VS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8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ľadávky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1.018,90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24,38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čné účty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89.495,41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65.662,86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</w:t>
            </w:r>
          </w:p>
        </w:tc>
      </w:tr>
      <w:tr>
        <w:trPr>
          <w:trHeight w:val="40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návratné fin. výpomoci dlh.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8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návratné fin. výpomoci krát.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</w:tbl>
    <w:p>
      <w:pPr>
        <w:spacing w:before="0" w:after="13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31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keepNext w:val="true"/>
        <w:keepLines w:val="true"/>
        <w:spacing w:before="0" w:after="0" w:line="259"/>
        <w:ind w:right="0" w:left="360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8.2.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Zdroje krytia   </w:t>
      </w:r>
    </w:p>
    <w:tbl>
      <w:tblPr>
        <w:tblInd w:w="290" w:type="dxa"/>
      </w:tblPr>
      <w:tblGrid>
        <w:gridCol w:w="3680"/>
        <w:gridCol w:w="1537"/>
        <w:gridCol w:w="1440"/>
        <w:gridCol w:w="1441"/>
        <w:gridCol w:w="1438"/>
      </w:tblGrid>
      <w:tr>
        <w:trPr>
          <w:trHeight w:val="551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5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53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31.12.2019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7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 </w:t>
            </w:r>
          </w:p>
          <w:p>
            <w:pPr>
              <w:spacing w:before="0" w:after="0" w:line="240"/>
              <w:ind w:right="0" w:left="49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31.12.2018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836967" w:sz="3"/>
              <w:right w:val="single" w:color="000001" w:sz="4"/>
            </w:tcBorders>
            <w:shd w:color="auto" w:fill="ddd9c3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na rok 2021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33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Vlastné imanie a záväzky spolu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915.424,54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890.597,47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780.102,39 </w:t>
            </w:r>
          </w:p>
        </w:tc>
        <w:tc>
          <w:tcPr>
            <w:tcW w:w="1438" w:type="dxa"/>
            <w:tcBorders>
              <w:top w:val="single" w:color="d9d9d9" w:sz="3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780.102,39 </w:t>
            </w:r>
          </w:p>
        </w:tc>
      </w:tr>
      <w:tr>
        <w:trPr>
          <w:trHeight w:val="409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Vlastné imanie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566.442,67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604.631,65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ňovacie rozdiely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Fondy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1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Výsledok hospodárenia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566.442,67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604.631,65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570.000,00 </w:t>
            </w:r>
          </w:p>
        </w:tc>
      </w:tr>
      <w:tr>
        <w:trPr>
          <w:trHeight w:val="47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164.648,57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120.157,50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39.832,70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39.832,70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8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 toho :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Rezervy 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čtovanie medzi subjektami VS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116.209,60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49.900,00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7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-14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  <w:tab/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0,03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1,39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06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Bankové úvery a výpomoci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48.438,94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70.256,11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30.832,70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30.832,70 </w:t>
            </w:r>
          </w:p>
        </w:tc>
      </w:tr>
      <w:tr>
        <w:trPr>
          <w:trHeight w:val="408" w:hRule="auto"/>
          <w:jc w:val="left"/>
        </w:trPr>
        <w:tc>
          <w:tcPr>
            <w:tcW w:w="368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7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Časové rozlíšenie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184.333,30</w:t>
            </w:r>
          </w:p>
        </w:tc>
        <w:tc>
          <w:tcPr>
            <w:tcW w:w="14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3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165.808,32</w:t>
            </w:r>
          </w:p>
        </w:tc>
        <w:tc>
          <w:tcPr>
            <w:tcW w:w="144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170.269,69 </w:t>
            </w:r>
          </w:p>
        </w:tc>
        <w:tc>
          <w:tcPr>
            <w:tcW w:w="143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54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170.269,69 </w:t>
            </w:r>
          </w:p>
        </w:tc>
      </w:tr>
    </w:tbl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231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ľadávky   </w:t>
      </w:r>
    </w:p>
    <w:tbl>
      <w:tblPr>
        <w:tblInd w:w="254" w:type="dxa"/>
      </w:tblPr>
      <w:tblGrid>
        <w:gridCol w:w="5102"/>
        <w:gridCol w:w="1555"/>
        <w:gridCol w:w="1555"/>
      </w:tblGrid>
      <w:tr>
        <w:trPr>
          <w:trHeight w:val="502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ľadávky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4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2019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3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2018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45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ľadávky do lehoty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1.018,90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24,38</w:t>
            </w:r>
          </w:p>
        </w:tc>
      </w:tr>
      <w:tr>
        <w:trPr>
          <w:trHeight w:val="439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ľadávky po lehote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</w:tbl>
    <w:p>
      <w:pPr>
        <w:spacing w:before="0" w:after="23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8.4.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Záväzky </w:t>
      </w:r>
    </w:p>
    <w:tbl>
      <w:tblPr>
        <w:tblInd w:w="254" w:type="dxa"/>
      </w:tblPr>
      <w:tblGrid>
        <w:gridCol w:w="5102"/>
        <w:gridCol w:w="1555"/>
        <w:gridCol w:w="1555"/>
      </w:tblGrid>
      <w:tr>
        <w:trPr>
          <w:trHeight w:val="504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4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2019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93" w:left="3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Zostatok k 31.12 2018</w:t>
            </w:r>
          </w:p>
        </w:tc>
      </w:tr>
      <w:tr>
        <w:trPr>
          <w:trHeight w:val="440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do lehoty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9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0,03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106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1,39</w:t>
            </w:r>
          </w:p>
        </w:tc>
      </w:tr>
      <w:tr>
        <w:trPr>
          <w:trHeight w:val="444" w:hRule="auto"/>
          <w:jc w:val="left"/>
        </w:trPr>
        <w:tc>
          <w:tcPr>
            <w:tcW w:w="510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po lehote splatnosti   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7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55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52" w:type="dxa"/>
              <w:right w:w="52" w:type="dxa"/>
            </w:tcMar>
            <w:vAlign w:val="top"/>
          </w:tcPr>
          <w:p>
            <w:pPr>
              <w:spacing w:before="0" w:after="0" w:line="240"/>
              <w:ind w:right="45" w:left="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</w:tbl>
    <w:p>
      <w:pPr>
        <w:spacing w:before="0" w:after="0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FF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599"/>
        </w:numPr>
        <w:spacing w:before="0" w:after="0" w:line="259"/>
        <w:ind w:right="0" w:left="867" w:hanging="523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Hospodársky výsledok  za 2019 - vývoj nákladov a výnosov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tbl>
      <w:tblPr>
        <w:tblInd w:w="254" w:type="dxa"/>
      </w:tblPr>
      <w:tblGrid>
        <w:gridCol w:w="3236"/>
        <w:gridCol w:w="1548"/>
        <w:gridCol w:w="1492"/>
        <w:gridCol w:w="1582"/>
        <w:gridCol w:w="1496"/>
      </w:tblGrid>
      <w:tr>
        <w:trPr>
          <w:trHeight w:val="551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39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1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31.12. 2019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93" w:left="0" w:firstLine="0"/>
              <w:jc w:val="righ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čnosť k </w:t>
            </w:r>
          </w:p>
          <w:p>
            <w:pPr>
              <w:spacing w:before="0" w:after="0" w:line="240"/>
              <w:ind w:right="0" w:left="2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31.12.2018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rok 2020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dd9c3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1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Predpoklad rok 2021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34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168.941,09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121.185,24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117.050,00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113.930,00 </w:t>
            </w:r>
          </w:p>
        </w:tc>
      </w:tr>
      <w:tr>
        <w:trPr>
          <w:trHeight w:val="443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50 – Spotrebované nákupy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15.048,78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23.397,20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15.200,00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14.200,00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51 – Služby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100.118,70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53.137,37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36.000,00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35.000,00 </w:t>
            </w:r>
          </w:p>
        </w:tc>
      </w:tr>
      <w:tr>
        <w:trPr>
          <w:trHeight w:val="437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52 – Osobné 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51.429,17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42.825,51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48.000,00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48.000,00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53 – Dane a  poplatky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602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54 – Ostatné náklady na prevádzkovú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činnosť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1.130,45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384,31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550,00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630,00 </w:t>
            </w:r>
          </w:p>
        </w:tc>
      </w:tr>
      <w:tr>
        <w:trPr>
          <w:trHeight w:val="1186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55 – Odpisy, rezervy a OP z prevádzkovej a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čnej činnosti a zúčtovanie časového rozlíšenia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15.800,00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14.800,00 </w:t>
            </w:r>
          </w:p>
        </w:tc>
      </w:tr>
      <w:tr>
        <w:trPr>
          <w:trHeight w:val="442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56 –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663,99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1.370,85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1.500,00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1.3000,00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57 – Mimoriadne náklady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60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58 – Náklady na transfery a náklady z odvodov príjmov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550,00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45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59 – Dane z príjmov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3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149.279,27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106.991,08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167.500,00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167.500,00 </w:t>
            </w:r>
          </w:p>
        </w:tc>
      </w:tr>
      <w:tr>
        <w:trPr>
          <w:trHeight w:val="604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60 – Tržby za vlastné výkony a tovar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6.776,00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2199,71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2.500,00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2.500,00 </w:t>
            </w:r>
          </w:p>
        </w:tc>
      </w:tr>
      <w:tr>
        <w:trPr>
          <w:trHeight w:val="60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61 – Zmena stavu vnútroorganiza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čných služieb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62 – Aktivácia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602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63 – Da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ňové a colné výnosy a výnosy z poplatkov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101.562,90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90.179,56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40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64 – Ostatné 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1.593,64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1.418,67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165.000,00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165.000,00 </w:t>
            </w:r>
          </w:p>
        </w:tc>
      </w:tr>
      <w:tr>
        <w:trPr>
          <w:trHeight w:val="1188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17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65 – Zú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čtovanie rezerv a OP z prevádzkovej a finančnej činnosti a zúčtovanie časového rozlíšenia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439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66 – Finan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čné 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15,77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7,58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437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67 – Mimoriadne výnosy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1191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69 – Výnosy z transferov a rozpo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čtových príjmov v obciach, VÚC a v RO a PO zriadených obcou alebo VÚC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39.330,96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13.185,56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0,00 </w:t>
            </w:r>
          </w:p>
        </w:tc>
      </w:tr>
      <w:tr>
        <w:trPr>
          <w:trHeight w:val="596" w:hRule="auto"/>
          <w:jc w:val="left"/>
        </w:trPr>
        <w:tc>
          <w:tcPr>
            <w:tcW w:w="323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Hospodársky výsledok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/+ kladný HV, - záporný HV/ </w:t>
            </w:r>
          </w:p>
        </w:tc>
        <w:tc>
          <w:tcPr>
            <w:tcW w:w="1548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- 19.664,00</w:t>
            </w:r>
          </w:p>
        </w:tc>
        <w:tc>
          <w:tcPr>
            <w:tcW w:w="149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-14.239,01 </w:t>
            </w:r>
          </w:p>
        </w:tc>
        <w:tc>
          <w:tcPr>
            <w:tcW w:w="1582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9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</w:tbl>
    <w:p>
      <w:pPr>
        <w:spacing w:before="0" w:after="278" w:line="336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Hospodársky výsledok /záporný/ v sume – 19.664,00  EUR bol zú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čtovaný na účet 428 – Nevysporiadaný výsledok hospodárenia minulých rokov. </w:t>
      </w:r>
    </w:p>
    <w:p>
      <w:pPr>
        <w:spacing w:before="0" w:after="225" w:line="259"/>
        <w:ind w:right="0" w:left="33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auto" w:val="clear"/>
        </w:rPr>
        <w:t xml:space="preserve"> 10. Ostatné  dôležité informácie   </w:t>
      </w:r>
    </w:p>
    <w:p>
      <w:pPr>
        <w:spacing w:before="0" w:after="230" w:line="259"/>
        <w:ind w:right="0" w:left="917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10.1.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Prijaté granty a transfery 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2019 obec prijala nasledovné granty a transfery: </w:t>
      </w:r>
    </w:p>
    <w:tbl>
      <w:tblPr>
        <w:tblInd w:w="256" w:type="dxa"/>
      </w:tblPr>
      <w:tblGrid>
        <w:gridCol w:w="1616"/>
        <w:gridCol w:w="4861"/>
        <w:gridCol w:w="2337"/>
      </w:tblGrid>
      <w:tr>
        <w:trPr>
          <w:trHeight w:val="602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Poskytovate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62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čelové určenie grantov a transferov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Suma prijatých prostriedkov v EUR   </w:t>
            </w:r>
          </w:p>
        </w:tc>
      </w:tr>
      <w:tr>
        <w:trPr>
          <w:trHeight w:val="443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OÚ Prešov, ŽP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Starostlivos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 o životné prostredie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32,20 </w:t>
            </w:r>
          </w:p>
        </w:tc>
      </w:tr>
      <w:tr>
        <w:trPr>
          <w:trHeight w:val="854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MDVaRR SR,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Doprava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14,69 </w:t>
            </w:r>
          </w:p>
        </w:tc>
      </w:tr>
      <w:tr>
        <w:trPr>
          <w:trHeight w:val="60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OÚ Prešov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Vojnové hroby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4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1.345,05 </w:t>
            </w:r>
          </w:p>
        </w:tc>
      </w:tr>
      <w:tr>
        <w:trPr>
          <w:trHeight w:val="85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ÚPSVaR, Stropkov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Šanca pre nezamestnaných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7.151,70 </w:t>
            </w:r>
          </w:p>
        </w:tc>
      </w:tr>
      <w:tr>
        <w:trPr>
          <w:trHeight w:val="859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MVSR, </w:t>
            </w:r>
          </w:p>
          <w:p>
            <w:pPr>
              <w:spacing w:before="0" w:after="0" w:line="240"/>
              <w:ind w:right="0" w:left="2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2118" w:left="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Register obyvate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ľov</w:t>
            </w:r>
          </w:p>
          <w:p>
            <w:pPr>
              <w:spacing w:before="0" w:after="0" w:line="240"/>
              <w:ind w:right="2118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Hasi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čská zbrojnica </w:t>
            </w: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156,46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29.855,80</w:t>
            </w:r>
          </w:p>
        </w:tc>
      </w:tr>
      <w:tr>
        <w:trPr>
          <w:trHeight w:val="895" w:hRule="auto"/>
          <w:jc w:val="left"/>
        </w:trPr>
        <w:tc>
          <w:tcPr>
            <w:tcW w:w="16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MF SR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Bratislava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4861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  Dotácia na opravu sály KD</w:t>
            </w:r>
          </w:p>
          <w:p>
            <w:pPr>
              <w:spacing w:before="0" w:after="0" w:line="240"/>
              <w:ind w:right="0" w:left="5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</w:p>
        </w:tc>
        <w:tc>
          <w:tcPr>
            <w:tcW w:w="2337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15.000,00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</w:p>
        </w:tc>
      </w:tr>
    </w:tbl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10.2.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Poskytnuté dotácie   </w:t>
      </w:r>
    </w:p>
    <w:p>
      <w:pPr>
        <w:spacing w:before="0" w:after="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2019 obec neposkytla zo svojho rozpo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 žiadnu dotáciu. </w:t>
      </w:r>
    </w:p>
    <w:p>
      <w:pPr>
        <w:spacing w:before="0" w:after="229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10.3.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Významné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 v roku 2019 </w:t>
      </w:r>
    </w:p>
    <w:p>
      <w:pPr>
        <w:spacing w:before="0" w:after="232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 roku 2019 obec realizovala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 na účely DHAZ.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10.4.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Predpokladaný budúci vývoj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činnosti   </w:t>
      </w:r>
    </w:p>
    <w:p>
      <w:pPr>
        <w:spacing w:before="0" w:after="247" w:line="336"/>
        <w:ind w:right="3437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Predpokladané investi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čné akcie realizované v budúcich rokoch:</w:t>
      </w:r>
    </w:p>
    <w:p>
      <w:pPr>
        <w:spacing w:before="0" w:after="247" w:line="336"/>
        <w:ind w:right="3437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strike w:val="true"/>
          <w:color w:val="000000"/>
          <w:spacing w:val="0"/>
          <w:position w:val="0"/>
          <w:sz w:val="24"/>
          <w:u w:val="single"/>
          <w:shd w:fill="auto" w:val="clear"/>
        </w:rPr>
        <w:t xml:space="preserve">-</w:t>
      </w:r>
      <w:r>
        <w:rPr>
          <w:rFonts w:ascii="Arial CE" w:hAnsi="Arial CE" w:cs="Arial CE" w:eastAsia="Arial CE"/>
          <w:b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Rekonštrukcia Obecného úradu, zateplenie </w:t>
      </w:r>
    </w:p>
    <w:p>
      <w:pPr>
        <w:spacing w:before="0" w:after="247" w:line="336"/>
        <w:ind w:right="3437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strike w:val="true"/>
          <w:color w:val="000000"/>
          <w:spacing w:val="0"/>
          <w:position w:val="0"/>
          <w:sz w:val="24"/>
          <w:u w:val="single"/>
          <w:shd w:fill="auto" w:val="clear"/>
        </w:rPr>
        <w:t xml:space="preserve">-</w:t>
      </w:r>
      <w:r>
        <w:rPr>
          <w:rFonts w:ascii="Arial CE" w:hAnsi="Arial CE" w:cs="Arial CE" w:eastAsia="Arial CE"/>
          <w:b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Oprava a vysporiadanie pozemkov na miestnych komunikáciách. </w:t>
      </w:r>
    </w:p>
    <w:p>
      <w:pPr>
        <w:spacing w:before="0" w:after="95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10.5.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Udalosti osobitného významu po skon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čení účtovného obdobia   </w:t>
      </w:r>
    </w:p>
    <w:p>
      <w:pPr>
        <w:spacing w:before="0" w:after="234" w:line="254"/>
        <w:ind w:right="29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Obec nezaznamenala žiadnu udalos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osobitného významu po skončení účtovného obdobia.   </w:t>
      </w:r>
    </w:p>
    <w:p>
      <w:pPr>
        <w:spacing w:before="0" w:after="0" w:line="336"/>
        <w:ind w:right="180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10.6.</w:t>
      </w:r>
      <w:r>
        <w:rPr>
          <w:rFonts w:ascii="Courier New" w:hAnsi="Courier New" w:cs="Courier New" w:eastAsia="Courier New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Významné riziká a neistoty, ktorým 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čtovná jednotka vystavená    Obec nebola vystavená významným rizikám, nevedie žiadny súdny spor. </w:t>
      </w:r>
    </w:p>
    <w:p>
      <w:pPr>
        <w:spacing w:before="0" w:after="0" w:line="336"/>
        <w:ind w:right="1805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85" w:line="259"/>
        <w:ind w:right="0" w:left="351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2" w:line="330"/>
        <w:ind w:right="1014" w:left="360" w:hanging="1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Vypracovala:   Galina VASILENKOVÁ                           Schválil:  Ing. Peter TRI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ČÁK V Čertižnom,  dňa 30.03.2020 </w:t>
      </w:r>
    </w:p>
    <w:p>
      <w:pPr>
        <w:spacing w:before="0" w:after="23" w:line="259"/>
        <w:ind w:right="0" w:left="361" w:hanging="1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23" w:line="259"/>
        <w:ind w:right="0" w:left="361" w:hanging="10"/>
        <w:jc w:val="left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</w:p>
    <w:p>
      <w:pPr>
        <w:spacing w:before="0" w:after="23" w:line="259"/>
        <w:ind w:right="0" w:left="361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Prílohy: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3" w:line="259"/>
        <w:ind w:right="0" w:left="7" w:hanging="1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strike w:val="true"/>
          <w:color w:val="FF0000"/>
          <w:spacing w:val="0"/>
          <w:position w:val="0"/>
          <w:sz w:val="24"/>
          <w:u w:val="single"/>
          <w:shd w:fill="auto" w:val="clear"/>
        </w:rPr>
        <w:t xml:space="preserve">•</w:t>
      </w:r>
      <w:r>
        <w:rPr>
          <w:rFonts w:ascii="Arial CE" w:hAnsi="Arial CE" w:cs="Arial CE" w:eastAsia="Arial CE"/>
          <w:b/>
          <w:i/>
          <w:color w:val="FF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Individuálna ú</w:t>
      </w: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čtovná závierka: Súvaha, Výkaz ziskov a strát, Poznámky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8">
    <w:abstractNumId w:val="24"/>
  </w:num>
  <w:num w:numId="92">
    <w:abstractNumId w:val="18"/>
  </w:num>
  <w:num w:numId="94">
    <w:abstractNumId w:val="12"/>
  </w:num>
  <w:num w:numId="99">
    <w:abstractNumId w:val="6"/>
  </w:num>
  <w:num w:numId="59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starosta@certizne.eu" Id="docRId0" Type="http://schemas.openxmlformats.org/officeDocument/2006/relationships/hyperlink"/><Relationship TargetMode="External" Target="http://www.certizne.eu/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