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06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10" w:left="6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Individuálna výro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čná správa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44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6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Obce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ČERTIŽNÉ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44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4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za rok 2019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4660" w:left="501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41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349" w:left="0" w:firstLine="0"/>
        <w:jc w:val="righ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                                 .................................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27" w:line="259"/>
        <w:ind w:right="154" w:left="6724" w:hanging="4247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                                           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ng. Peter TRI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ČÁK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   starosta obce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1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</w:p>
    <w:p>
      <w:pPr>
        <w:tabs>
          <w:tab w:val="center" w:pos="679" w:leader="none"/>
          <w:tab w:val="center" w:pos="8958" w:leader="none"/>
        </w:tabs>
        <w:spacing w:before="0" w:after="34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center" w:pos="679" w:leader="none"/>
          <w:tab w:val="center" w:pos="8958" w:leader="none"/>
        </w:tabs>
        <w:spacing w:before="0" w:after="34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OBSAH  </w:t>
        <w:tab/>
        <w:t xml:space="preserve">                 str.  </w:t>
      </w:r>
    </w:p>
    <w:p>
      <w:pPr>
        <w:numPr>
          <w:ilvl w:val="0"/>
          <w:numId w:val="18"/>
        </w:numPr>
        <w:spacing w:before="0" w:after="114" w:line="259"/>
        <w:ind w:right="0" w:left="587" w:hanging="237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Úvodné slovo starostu obce   ................................................................................................... 2 </w:t>
      </w:r>
    </w:p>
    <w:p>
      <w:pPr>
        <w:numPr>
          <w:ilvl w:val="0"/>
          <w:numId w:val="18"/>
        </w:numPr>
        <w:spacing w:before="0" w:after="113" w:line="259"/>
        <w:ind w:right="0" w:left="587" w:hanging="237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údaje obce  ......................................................................................................... 2 </w:t>
      </w:r>
    </w:p>
    <w:p>
      <w:pPr>
        <w:numPr>
          <w:ilvl w:val="0"/>
          <w:numId w:val="18"/>
        </w:numPr>
        <w:spacing w:before="0" w:after="95" w:line="254"/>
        <w:ind w:right="0" w:left="587" w:hanging="237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Organiza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čná štruktúra obce a identifikácia vedúcich predstaviteľov  ...................................... 3 </w:t>
      </w:r>
    </w:p>
    <w:p>
      <w:pPr>
        <w:numPr>
          <w:ilvl w:val="0"/>
          <w:numId w:val="18"/>
        </w:numPr>
        <w:spacing w:before="0" w:after="113" w:line="259"/>
        <w:ind w:right="0" w:left="587" w:hanging="237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Poslanie, vízie, ciele   ................................................................................................................ 3 </w:t>
      </w:r>
    </w:p>
    <w:p>
      <w:pPr>
        <w:numPr>
          <w:ilvl w:val="0"/>
          <w:numId w:val="18"/>
        </w:numPr>
        <w:spacing w:before="0" w:after="113" w:line="259"/>
        <w:ind w:right="0" w:left="587" w:hanging="237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Základná charakteristika obce   ................................................................................................ 3 </w:t>
      </w:r>
    </w:p>
    <w:p>
      <w:pPr>
        <w:numPr>
          <w:ilvl w:val="0"/>
          <w:numId w:val="18"/>
        </w:numPr>
        <w:spacing w:before="0" w:after="88" w:line="259"/>
        <w:ind w:right="0" w:left="769" w:hanging="41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Geografické údaje  ................................................................................................................. 3 </w:t>
      </w:r>
    </w:p>
    <w:p>
      <w:pPr>
        <w:numPr>
          <w:ilvl w:val="0"/>
          <w:numId w:val="18"/>
        </w:numPr>
        <w:spacing w:before="0" w:after="88" w:line="259"/>
        <w:ind w:right="0" w:left="769" w:hanging="41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Demografické údaje   ............................................................................................................. 4 </w:t>
      </w:r>
    </w:p>
    <w:p>
      <w:pPr>
        <w:numPr>
          <w:ilvl w:val="0"/>
          <w:numId w:val="18"/>
        </w:numPr>
        <w:spacing w:before="0" w:after="88" w:line="259"/>
        <w:ind w:right="0" w:left="769" w:hanging="41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Ekonomické údaje   ............................................................................................................... 4 </w:t>
      </w:r>
    </w:p>
    <w:p>
      <w:pPr>
        <w:numPr>
          <w:ilvl w:val="0"/>
          <w:numId w:val="18"/>
        </w:numPr>
        <w:spacing w:before="0" w:after="88" w:line="259"/>
        <w:ind w:right="0" w:left="769" w:hanging="41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Symboly obce  ....................................................................................................................... 4 </w:t>
      </w:r>
    </w:p>
    <w:p>
      <w:pPr>
        <w:numPr>
          <w:ilvl w:val="0"/>
          <w:numId w:val="18"/>
        </w:numPr>
        <w:spacing w:before="0" w:after="88" w:line="259"/>
        <w:ind w:right="0" w:left="769" w:hanging="41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História obce  ........................................................................................................................ 4 </w:t>
      </w:r>
    </w:p>
    <w:p>
      <w:pPr>
        <w:numPr>
          <w:ilvl w:val="0"/>
          <w:numId w:val="18"/>
        </w:numPr>
        <w:spacing w:before="0" w:after="88" w:line="259"/>
        <w:ind w:right="0" w:left="709" w:hanging="35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6.Pamiatky  ................................................................................................................................ 5 </w:t>
      </w:r>
    </w:p>
    <w:p>
      <w:pPr>
        <w:numPr>
          <w:ilvl w:val="0"/>
          <w:numId w:val="18"/>
        </w:numPr>
        <w:spacing w:before="0" w:after="118" w:line="254"/>
        <w:ind w:right="0" w:left="709" w:hanging="35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Plnenie funkcií  obce (prenesené kompetencie, originálne kompetencie)   ............................ 5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Výchova a vzdelávanie   ......................................................................................................... 5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Zdravotníctvo  ........................................................................................................................ 6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Sociálne zabezpe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čenie  .......................................................................................................... 6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Kultúra  .................................................................................................................................. 6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Hospodárstvo   ...................................................................................................................... 6 </w:t>
      </w:r>
    </w:p>
    <w:p>
      <w:pPr>
        <w:numPr>
          <w:ilvl w:val="0"/>
          <w:numId w:val="18"/>
        </w:numPr>
        <w:spacing w:before="0" w:after="113" w:line="259"/>
        <w:ind w:right="0" w:left="709" w:hanging="35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Informácia o vývoji obce z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ľadu rozpočtovníctva  .............................................................. 6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Plnenie príjmov 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čerpanie výdavkov za rok 2018     ............................................................ 7 </w:t>
      </w:r>
    </w:p>
    <w:p>
      <w:pPr>
        <w:numPr>
          <w:ilvl w:val="0"/>
          <w:numId w:val="18"/>
        </w:numPr>
        <w:spacing w:before="0" w:after="95" w:line="254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Prebytok/schodok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čtového hospodárenia za rok 2018      ........................................... 7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na roky 2019 - 2021           .................................................................................... 10 </w:t>
      </w:r>
    </w:p>
    <w:p>
      <w:pPr>
        <w:numPr>
          <w:ilvl w:val="0"/>
          <w:numId w:val="18"/>
        </w:numPr>
        <w:spacing w:before="0" w:after="113" w:line="259"/>
        <w:ind w:right="0" w:left="709" w:hanging="35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Informácia o vývoji obce z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ľadu účtovníctva  ................................................................... 11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  ............................................................................................................................. 11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Zdroje krytia   ...................................................................................................................... 11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ľadávky   ........................................................................................................................ 15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  ............................................................................................................................... 15 </w:t>
      </w:r>
    </w:p>
    <w:p>
      <w:pPr>
        <w:numPr>
          <w:ilvl w:val="0"/>
          <w:numId w:val="18"/>
        </w:numPr>
        <w:spacing w:before="0" w:after="95" w:line="254"/>
        <w:ind w:right="0" w:left="709" w:hanging="35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Hospodársky výsledok  za 2018 - vývoj nákladov a výnosov ................................................. 15 </w:t>
      </w:r>
    </w:p>
    <w:p>
      <w:pPr>
        <w:numPr>
          <w:ilvl w:val="0"/>
          <w:numId w:val="18"/>
        </w:numPr>
        <w:spacing w:before="0" w:after="113" w:line="259"/>
        <w:ind w:right="0" w:left="709" w:hanging="359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Ostatné  dôležité informácie   .............................................................................................. 21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Prijaté granty a transfery   ................................................................................................. 21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Poskytnuté dotácie   .......................................................................................................... 21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Významné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 v roku 2018  ........................................................................... 21 </w:t>
      </w:r>
    </w:p>
    <w:p>
      <w:pPr>
        <w:numPr>
          <w:ilvl w:val="0"/>
          <w:numId w:val="18"/>
        </w:numPr>
        <w:spacing w:before="0" w:after="88" w:line="259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Predpokladaný budúci vývoj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činnosti   .............................................................................. 22 </w:t>
      </w:r>
    </w:p>
    <w:p>
      <w:pPr>
        <w:numPr>
          <w:ilvl w:val="0"/>
          <w:numId w:val="18"/>
        </w:numPr>
        <w:spacing w:before="0" w:after="95" w:line="254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Udalosti osobitného významu po skon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čení účtovného obdobia   .................................... 22 </w:t>
      </w:r>
    </w:p>
    <w:p>
      <w:pPr>
        <w:numPr>
          <w:ilvl w:val="0"/>
          <w:numId w:val="18"/>
        </w:numPr>
        <w:spacing w:before="0" w:after="95" w:line="254"/>
        <w:ind w:right="0" w:left="892" w:hanging="542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Významné riziká a neistoty, ktorým 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čtovná jednotka vystavená    .............................. 22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 1.</w:t>
      </w:r>
      <w:r>
        <w:rPr>
          <w:rFonts w:ascii="Courier New" w:hAnsi="Courier New" w:cs="Courier New" w:eastAsia="Courier New"/>
          <w:b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Úvodné slovo starostu obce   </w:t>
      </w:r>
    </w:p>
    <w:p>
      <w:pPr>
        <w:spacing w:before="0" w:after="62" w:line="336"/>
        <w:ind w:right="355" w:left="644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2019 si starosta obce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Ing. Peter TRIČÁK a poslanci Obecného zastupiteľstva dali za cieľ predovšetkým zveľaďovať obec a vytvárať podmienky na kvalitné, zdravé a dobré bývanie v obci. Obec Čertižné sa radí medzi malé obce s obmedzeným rozpočtom, ktorého hlavnou zložkou príjmu sú podielové dane zo štátneho rozpočtu a príjem z miestnych daní a dotácií.   </w:t>
      </w:r>
    </w:p>
    <w:p>
      <w:pPr>
        <w:spacing w:before="0" w:after="211" w:line="259"/>
        <w:ind w:right="0" w:left="634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 </w:t>
        <w:tab/>
        <w:t xml:space="preserve">  </w:t>
        <w:tab/>
        <w:t xml:space="preserve">  </w:t>
        <w:tab/>
        <w:t xml:space="preserve">  </w:t>
        <w:tab/>
        <w:t xml:space="preserve">  </w:t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Identifika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čné údaje obce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7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Názov: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Sídlo:   Obecný úrad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57, 067 52 Habura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ČO:     00322890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Štatutárny orgán obce:  starosta obce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Telefón: 057/7392197 </w:t>
      </w:r>
    </w:p>
    <w:p>
      <w:pPr>
        <w:spacing w:before="0" w:after="88" w:line="259"/>
        <w:ind w:right="0" w:left="360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Mail: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starosta@certizne.eu</w:t>
        </w:r>
      </w:hyperlink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, ocu.certizne57@gmail.com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Webová stránka: </w:t>
      </w: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auto" w:val="clear"/>
          </w:rPr>
          <w:t xml:space="preserve">www.certizne.eu</w:t>
        </w:r>
      </w:hyperlink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65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Organiza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čná štruktúra obce a identifikácia vedúcich predstaviteľov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7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Starosta obce: Ing. Peter TRI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ČÁK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Zástupca starostu obce: Rastislav GALAJDA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Hlavný kontrolór obce: PhDr. Vladimír KOKU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Obecné zastupite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ľstvo:  od 28.11.2018 – Peter Babej, Ján Gombita, Martin Vasilenko, Vladimír Gojdič, Rastislav Galajda </w:t>
      </w:r>
    </w:p>
    <w:p>
      <w:pPr>
        <w:spacing w:before="0" w:after="169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Obecný úrad: Galina Vasilenková (administratíva). </w:t>
      </w:r>
    </w:p>
    <w:p>
      <w:pPr>
        <w:spacing w:before="0" w:after="135" w:line="259"/>
        <w:ind w:right="0" w:left="33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8"/>
          <w:shd w:fill="auto" w:val="clear"/>
        </w:rPr>
        <w:t xml:space="preserve">  </w:t>
      </w:r>
    </w:p>
    <w:p>
      <w:pPr>
        <w:keepNext w:val="true"/>
        <w:keepLines w:val="true"/>
        <w:spacing w:before="0" w:after="92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Poslanie, vízie, ciele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87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336"/>
        <w:ind w:right="355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Poslanie obce: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združuje osoby, ktoré majú na jej území trvalý pobyt. Obec riadne hospodári s hnuteľným a nehnuteľným majetkom obce na základe rozpočtu obce, usmerňuje ekonomickú činnosť v obci, zabezpečuje údržbu miestnych komunikácií, verejných priestranstiev, cintorína, kultúrnych, športových a ďalších obecných zariadení, zabezpečuje verejnoprospešné služby, najmä nakladanie s komunálnym odpadom a drobným stavebným odpadom, udržiavanie čistoty v obci, správu a údržbu verejnej zelene a verejného osvetlenia, zásobovanie vodou, utvára a chráni zdravé podmienky a zdravý spôsob života a práce obyvateľov obce, chráni životné prostredie.  Organizuje hlasovanie obyvateľov o dôležitých otázkach života a rozvoja obce, plní úlohy na úseku sociálnej pomoci v rozsahu podľa osobitného predpisu, vykonáva osvedčovanie listín a podpisov na listinách, vykonáva činnosti v oblasti stavebného poriadku, v záujme rozvoja  obce spolupracuje s politickými stranami a hnutiami, s občianskymi združeniami a inými právnickými, ako aj fyzickými osobami pôsobiacimi v obci. </w:t>
      </w:r>
    </w:p>
    <w:p>
      <w:pPr>
        <w:spacing w:before="0" w:after="0" w:line="336"/>
        <w:ind w:right="355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Vízie obce: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Záujem o dianie v obci a jej rozvoj neustále stúpa a to hlavne v radoch mladej a strednej generácie, ktorá sa stáva hybnou silou rozvoja obce. Komunikácia s vedením obce prináša svoje ovocie 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čnými aktivitami prispievajú k neustálemu zvyšovaniu kvality života v obci. </w:t>
      </w:r>
    </w:p>
    <w:p>
      <w:pPr>
        <w:spacing w:before="0" w:after="0" w:line="336"/>
        <w:ind w:right="355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Ciele obce: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Dlhodobým cie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obce Čertižné je zabezpečiť a vytvárať podmienky pre pohodlné bývanie svojich občanov, poskytujúce dostatočné možnosti pre spoločenské, kultúrne, športové aktivity a relax. Dlhodobým investičným zámerom obce je realizácia športového ihriska a hlavne oprava miestnych komunikácií. </w:t>
      </w:r>
    </w:p>
    <w:p>
      <w:pPr>
        <w:spacing w:before="0" w:after="26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5.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Základná charakteristika obce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4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o všestranný rozvoj jej územia a o potreby jej obyvateľov.   </w:t>
      </w:r>
    </w:p>
    <w:p>
      <w:pPr>
        <w:spacing w:before="0" w:after="22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Geografické údaje </w:t>
      </w: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Geografická poloha obce: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patrí k najvýznamnejším rusínskym obciam v Slovenskej republike. Leží 12 km na sever od okresného mesta Medzilaborce, 2 km od prameňa rieky Laborec po jej oboch stranách v podhorskej oblasti Nízkych Beskýd. Podľa administratívneho začlenenia spadá do Prešovského samosprávneho kraja v okrese Medzilaborce. Nadmorská výška chotára sa pohybuje od 420 m do 830 m v rozlohe 2 372 hektárov. Najbližším mestom sú spomínané Medzilaborce, ktoré sú zároveň okresným mestom.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Čertižnianský chotár od severovýchodu až po severozápad hraničí s Poľskou republikou v dĺžke necelých 10 km. Na západe susedí s chotárom Driečna asi v dĺžke 5 km, a na juhu s chotárom obce Habura – asi 6 km.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Susedné obce : Habura.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Celková rozloha obce : 2372 ha.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Nadmorská výška : 420 - 830 m n. m </w:t>
      </w:r>
    </w:p>
    <w:p>
      <w:pPr>
        <w:spacing w:before="0" w:after="22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Demografické údaje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obyvateľov: 343 obyvateľov k 31.12.2019.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Národnostná štruktúra: obyvatelia sú prevažne slovenskej národnosti ale aj rusínskej.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Štruktúra obyvate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ľstva podľa náboženského významu: gréckokatolícke vierovyznanie. </w:t>
      </w:r>
    </w:p>
    <w:p>
      <w:pPr>
        <w:spacing w:before="0" w:after="1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Vývoj 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 obyvateľov : Počet obyvateľov obce rapídne neklesá, demografický vývoj v obci je priaznivý. </w:t>
      </w:r>
    </w:p>
    <w:p>
      <w:pPr>
        <w:spacing w:before="0" w:after="22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Ekonomické údaje  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Nezamestnanos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 obci : väčšia časť obyvateľov obce sú dôchodcovia. Obyvatelia obce majú možnosť zamestnania v okresnom meste Medzilaborce.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Nezamestnanos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 okrese: nezamestnanosť v okrese Medzilaborce sa v roku 2019 pohybovala okolo 5,07 %.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Vývoj nezamestnanosti : nemá stúpajúcu tendenciu. </w:t>
      </w:r>
    </w:p>
    <w:p>
      <w:pPr>
        <w:spacing w:before="0" w:after="226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Symboly obce </w:t>
      </w:r>
    </w:p>
    <w:p>
      <w:pPr>
        <w:spacing w:before="0" w:after="2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Erb obce: v modrom poli štítu biely kostol zo žltým rovnoramenným gréckym krížom na veži a žltým rovnoramenným dvojkrížom na konci strechy.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Vlajka obce : Obecná vlajka má podobu štyroch pozd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ĺžnych pruhov žltého, modrého, bieleho a modrého. Vlajka má pomer strán 2 : 3 a ukončená je tromi cípmi, t. j. dvomi zástrihmi, siahajúcimi do tretiny jej listu. Farebnosť pruhov na vlajke je daná farbami obecného erbu.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čať obce : podľa odtlačku obecnej pečate z druhej polovice 18. alebo začiatku 19. storočia má katolícky motív. </w:t>
      </w:r>
    </w:p>
    <w:p>
      <w:pPr>
        <w:spacing w:before="0" w:after="22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5.5. História obce  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Obec sa spomína od roku 1431 ako Cherthws. Doložená je z roku 1773 ako Czertissne, z roku 1786 ako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Čertissneye, z roku 1920 ako Čertiažne, od roku 1927 ako Čertižné; maďarsky Csertész, Nagycsertész.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Pôvod názvu obce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Čertižné sa interpretuje rôzne. Podľa obecnej kroniky z roku 1996 názov obce pochádza z ruského slova "čertjož"- kartina, respektíve od slova "čerta"- čiara. No treba spomenúť aj legendu, ktorá sa v obci traduje a prenáša z pokolenia na pokolenie v ústnom podaní, podľa ktorej je názov spojený s pánom, ktorému patril chotár.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5.6.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Pamiatky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123" w:line="259"/>
        <w:ind w:right="0" w:left="346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Prírodná rezervácia Mokré lúky pod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Čertižným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Prírodná rezervácia Mokré lúky pod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Čertižným je chráneným územím katastra obce Čertižné na výmere 1,36 ha. V terénnej depresii vedľa hospodárskej krajiny Laboreckej vrchoviny sa zachovali biologicky hodnotné slatino-rašelinové spoločenstvá, málo narušené ľudskými zásahmi. Chránené územie tvoria podmáčané lúčne a slatinné spoločenstvá v rôznych postupných štádiach, krovité vŕby a porast jelše lepkavej.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123" w:line="259"/>
        <w:ind w:right="0" w:left="346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Prame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ň rieky Laborec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Laborec je slovenská rieka dlhá 132,5 km. Je symbolom regiónu Zemplín, ke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ďže je riekou, ktorá preteká takmer celým jeho územím zo severu na juh.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360"/>
        <w:ind w:right="3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Pomenovanie rieky má základ lab, ktorého pôvod je v indoeurópskom albh, s významom biely. To znamená bielu, svetlú rieku, podobne ako napríklad Labe. To dosved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čuje prastaré slovanské osídlenie.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Pod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ľa Melicha je názov Laborec odvodený z turecko-bulharského Albars, z čoho by podľa neho bolo v bulharsko-slovenskom bolo Lobors alebo Labors, z neho staromaďarsky Laborzsu alebo Laborszu, potom Laborc, s obmenami Laborc, Labruc, Labrac. Z maďarčiny podľa neho prešlo meno do slovenčiny a ukrajinčiny vo forme Laborca. Jeho význam by teda bol "hrdinský pardál".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23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123" w:line="259"/>
        <w:ind w:right="0" w:left="346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Vojenské cintoríny v katastri obce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Čertižné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V súvislosti s prvou svetovou vojnou patrí obec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Čertižné medzi unikáty. V katastri obce sa totiž podľa archívnych dokumentov nachádza až päť vojenských cintorínov z rokov 1914-1915.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Časť vojakov bola na miestnych cintorínoch pochovaná už počas vojny. Zvyšok vojakov pochovali na tomto mieste československé orgány v medzivojnovom období. V katastri obce, ale aj v samotnej obci, sa nachádzalo množstvo roztrúsených vojnových hrobov. V rámci šetrenia finančných prostriedkov určených na starostlivosť o vojnové hroby sa pristúpilo k sústredeniu vojnových hrobov a vytvoreniu vojnových cintorínov.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Po rozhodnutí o sústredení vojnových hrobov bol vypracovaný plán, pod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ľa ktorého sa malo postupovať. Tento plán vypracovali s veľmi zodpovedným prístupom žandári z miestnej žandárskej stanice. Najprv zaniesli na mapu pozície všetkých vojnových hrobov v okolí. Potom rozdelili celé územie katastra do piatich sektorov. V každom sektore bolo určené centrálne miesto, kde sa mali zhromaždiť exhumované pozostatky padlých vojakov.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Na tomto mieste vznikol vojenský cintorín. V každom sektore postupovali rovnakým spôsobom. Vybrali miesto, na ktorom sa nachádzal nejaký masový hrob, a v jeho blízkosti pochovávali exhumované obete z okolia. Takýmto postupom vzniklo všetkých pä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ť cintorínov v Čertižnom.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65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0" w:line="259"/>
        <w:ind w:right="154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6.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Plnenie funkcií  obce (prenesené kompetencie, originálne kompetencie)  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23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Výchova a vzdelávanie   </w:t>
      </w:r>
    </w:p>
    <w:p>
      <w:pPr>
        <w:spacing w:before="0" w:after="152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časnosti výchovu a vzdelávanie detí obce poskytuje: </w:t>
      </w:r>
    </w:p>
    <w:p>
      <w:pPr>
        <w:numPr>
          <w:ilvl w:val="0"/>
          <w:numId w:val="92"/>
        </w:numPr>
        <w:spacing w:before="0" w:after="0" w:line="354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Materská škola v obci Habura </w:t>
      </w:r>
    </w:p>
    <w:p>
      <w:pPr>
        <w:numPr>
          <w:ilvl w:val="0"/>
          <w:numId w:val="92"/>
        </w:numPr>
        <w:spacing w:before="0" w:after="0" w:line="354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ZŠ s MŠ v meste Medzilaborce na ulici Duchnovi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čovej</w:t>
      </w:r>
    </w:p>
    <w:p>
      <w:pPr>
        <w:numPr>
          <w:ilvl w:val="0"/>
          <w:numId w:val="92"/>
        </w:numPr>
        <w:spacing w:before="0" w:after="0" w:line="354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ZŠ na ulici Komenského. </w:t>
      </w:r>
    </w:p>
    <w:p>
      <w:pPr>
        <w:spacing w:before="0" w:after="129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 mimoškolské aktivity: </w:t>
      </w:r>
    </w:p>
    <w:p>
      <w:pPr>
        <w:numPr>
          <w:ilvl w:val="0"/>
          <w:numId w:val="94"/>
        </w:numPr>
        <w:spacing w:before="0" w:after="0" w:line="380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Základná umelecká škola  v Medzilaborciach </w:t>
      </w:r>
      <w:r>
        <w:rPr>
          <w:rFonts w:ascii="Calibri" w:hAnsi="Calibri" w:cs="Calibri" w:eastAsia="Calibri"/>
          <w:b/>
          <w:i/>
          <w:strike w:val="true"/>
          <w:color w:val="000000"/>
          <w:spacing w:val="0"/>
          <w:position w:val="0"/>
          <w:sz w:val="24"/>
          <w:u w:val="single"/>
          <w:shd w:fill="auto" w:val="clear"/>
        </w:rPr>
        <w:t xml:space="preserve">-</w:t>
      </w:r>
      <w:r>
        <w:rPr>
          <w:rFonts w:ascii="Arial CE" w:hAnsi="Arial CE" w:cs="Arial CE" w:eastAsia="Arial CE"/>
          <w:b/>
          <w:i/>
          <w:color w:val="000000"/>
          <w:spacing w:val="0"/>
          <w:position w:val="0"/>
          <w:sz w:val="24"/>
          <w:shd w:fill="auto" w:val="clear"/>
        </w:rPr>
        <w:t xml:space="preserve"> </w:t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Centrum vo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ľného času v Medzilaborciach. </w:t>
      </w:r>
    </w:p>
    <w:p>
      <w:pPr>
        <w:spacing w:before="0" w:after="5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rozvoj vzdelávania sa bude orientovať len na: mesto Medzilaborce. </w:t>
      </w:r>
    </w:p>
    <w:p>
      <w:pPr>
        <w:spacing w:before="0" w:after="226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Zdravotníctvo </w:t>
      </w:r>
    </w:p>
    <w:p>
      <w:pPr>
        <w:spacing w:before="0" w:after="129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Zdravotnú starostlivos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pre obyvateľov obce poskytuje: </w:t>
      </w:r>
    </w:p>
    <w:p>
      <w:pPr>
        <w:numPr>
          <w:ilvl w:val="0"/>
          <w:numId w:val="99"/>
        </w:numPr>
        <w:spacing w:before="0" w:after="58" w:line="336"/>
        <w:ind w:right="295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Zdravotné stredisko s ambulanciou pre dospelých, deti a zubnou ambulanciou sa nachádza  v okresnom meste Medzilaborce. </w:t>
      </w:r>
    </w:p>
    <w:p>
      <w:pPr>
        <w:numPr>
          <w:ilvl w:val="0"/>
          <w:numId w:val="99"/>
        </w:numPr>
        <w:spacing w:before="0" w:after="95" w:line="254"/>
        <w:ind w:right="295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Nemocnica s poliklinikou v mestách Humenné a Svidník do ktorých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spadá podľa rozhodnutia vyšších kompetentných orgánov. </w:t>
      </w:r>
    </w:p>
    <w:p>
      <w:pPr>
        <w:spacing w:before="0" w:after="8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rozvoj zdravotnej starostlivosti sa bude orientovať na: mesto Humenné.    </w:t>
      </w:r>
    </w:p>
    <w:p>
      <w:pPr>
        <w:spacing w:before="0" w:after="22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Sociálne zabezpe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čenie </w:t>
      </w:r>
    </w:p>
    <w:p>
      <w:pPr>
        <w:spacing w:before="0" w:after="2" w:line="336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rozvoj sociálnych služieb sa bude orientovať na: poskytovanie opatrovateľskej služby v domácnosti. </w:t>
      </w:r>
    </w:p>
    <w:p>
      <w:pPr>
        <w:spacing w:before="0" w:after="23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Kultúra </w:t>
      </w:r>
    </w:p>
    <w:p>
      <w:pPr>
        <w:spacing w:before="0" w:after="0" w:line="337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čenský a kultúrny život v obci sa orientuje na miestne akcie a podujatia v Kultúrnom dome v Čertižnom. </w:t>
      </w:r>
    </w:p>
    <w:p>
      <w:pPr>
        <w:spacing w:before="0" w:after="0" w:line="337"/>
        <w:ind w:right="295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6.5.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Hospodárstvo   </w:t>
      </w:r>
    </w:p>
    <w:p>
      <w:pPr>
        <w:spacing w:before="0" w:after="95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Najvýznamnejší poskytovatelia služieb v obci : </w:t>
      </w:r>
    </w:p>
    <w:p>
      <w:pPr>
        <w:spacing w:before="0" w:after="138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Potraviny, zmiešaný tovar </w:t>
      </w:r>
    </w:p>
    <w:p>
      <w:pPr>
        <w:spacing w:before="0" w:after="130" w:line="259"/>
        <w:ind w:right="0" w:left="805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Pohostinstvo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hospodársky život v obci sa bude orientovať na : spracovanie dreva. </w:t>
      </w:r>
    </w:p>
    <w:p>
      <w:pPr>
        <w:spacing w:before="0" w:after="26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7.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Informácia o vývoji obce z 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ľadu rozpočtovníctva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4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Základným   nástrojom 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čného  hospodárenia  obce  bol   rozpočet   obce   na  rok    </w:t>
      </w:r>
    </w:p>
    <w:p>
      <w:pPr>
        <w:spacing w:before="0" w:after="2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2019. Obec v roku 2019 zostavila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podľa ustanovenia § 10 odsek 7) zákona č.583/2004 Z. z. o rozpočtových pravidlách územnej samosprávy a o zmene a doplnení niektorých zákonov v znení neskorších predpisov.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obce na rok 2019 bol zostavený ako vyrovnaný.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Hospodárenie obce sa riadilo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schváleného rozpočtu na rok 2019.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obce bol schválený obecným zastupiteľstvom dňa 13.12.2018 uznesením č. 2/2018. </w:t>
      </w:r>
    </w:p>
    <w:p>
      <w:pPr>
        <w:spacing w:before="0" w:after="248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nebol zmenený: </w:t>
      </w:r>
    </w:p>
    <w:p>
      <w:pPr>
        <w:keepNext w:val="true"/>
        <w:keepLines w:val="true"/>
        <w:tabs>
          <w:tab w:val="center" w:pos="2949" w:leader="none"/>
          <w:tab w:val="center" w:pos="6707" w:leader="none"/>
        </w:tabs>
        <w:spacing w:before="0" w:after="5" w:line="254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u w:val="single"/>
          <w:shd w:fill="auto" w:val="clear"/>
        </w:rPr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7.1.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Plnenie príjmov 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čerpanie výdavkov za rok 2019   </w:t>
        <w:tab/>
        <w:t xml:space="preserve"> </w:t>
      </w:r>
    </w:p>
    <w:tbl>
      <w:tblPr>
        <w:tblInd w:w="254" w:type="dxa"/>
      </w:tblPr>
      <w:tblGrid>
        <w:gridCol w:w="2408"/>
        <w:gridCol w:w="1416"/>
        <w:gridCol w:w="1703"/>
        <w:gridCol w:w="2051"/>
      </w:tblGrid>
      <w:tr>
        <w:trPr>
          <w:trHeight w:val="99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6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1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62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 po zmenách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čné  plnenie príjmov/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11" w:line="240"/>
              <w:ind w:right="0" w:left="6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čerpanie výdavkov k </w:t>
            </w:r>
          </w:p>
          <w:p>
            <w:pPr>
              <w:spacing w:before="0" w:after="0" w:line="240"/>
              <w:ind w:right="0" w:left="6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31.12.2019</w:t>
            </w:r>
          </w:p>
        </w:tc>
      </w:tr>
      <w:tr>
        <w:trPr>
          <w:trHeight w:val="304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109.344,00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109.344,00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193.136,99</w:t>
            </w:r>
          </w:p>
        </w:tc>
      </w:tr>
      <w:tr>
        <w:trPr>
          <w:trHeight w:val="40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</w:tr>
      <w:tr>
        <w:trPr>
          <w:trHeight w:val="31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107.999,00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107.999,00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193.136,99</w:t>
            </w:r>
          </w:p>
        </w:tc>
      </w:tr>
      <w:tr>
        <w:trPr>
          <w:trHeight w:val="307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8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2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311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príjmy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76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305" w:hRule="auto"/>
          <w:jc w:val="left"/>
        </w:trPr>
        <w:tc>
          <w:tcPr>
            <w:tcW w:w="2408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97.780,00 </w:t>
            </w:r>
          </w:p>
        </w:tc>
        <w:tc>
          <w:tcPr>
            <w:tcW w:w="1703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97.780,00 </w:t>
            </w:r>
          </w:p>
        </w:tc>
        <w:tc>
          <w:tcPr>
            <w:tcW w:w="2051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192.687,66</w:t>
            </w:r>
          </w:p>
        </w:tc>
      </w:tr>
      <w:tr>
        <w:trPr>
          <w:trHeight w:val="308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8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8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7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</w:tr>
      <w:tr>
        <w:trPr>
          <w:trHeight w:val="307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96.344,00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96.344,00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126.515,01 </w:t>
            </w:r>
          </w:p>
        </w:tc>
      </w:tr>
      <w:tr>
        <w:trPr>
          <w:trHeight w:val="31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13.000,00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13.000,00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44.355,48 </w:t>
            </w:r>
          </w:p>
        </w:tc>
      </w:tr>
      <w:tr>
        <w:trPr>
          <w:trHeight w:val="31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výdavky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9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21.817,17</w:t>
            </w:r>
          </w:p>
        </w:tc>
      </w:tr>
      <w:tr>
        <w:trPr>
          <w:trHeight w:val="303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obce  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109.344,00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109.344,00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109.344,00</w:t>
            </w:r>
          </w:p>
        </w:tc>
      </w:tr>
    </w:tbl>
    <w:p>
      <w:pPr>
        <w:keepNext w:val="true"/>
        <w:keepLines w:val="true"/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FF0000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keepNext w:val="true"/>
        <w:keepLines w:val="true"/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7.2.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Prebytok/schodok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čtového hospodárenia za rok 2019</w:t>
      </w:r>
    </w:p>
    <w:tbl>
      <w:tblPr>
        <w:tblInd w:w="318" w:type="dxa"/>
      </w:tblPr>
      <w:tblGrid>
        <w:gridCol w:w="5695"/>
        <w:gridCol w:w="3392"/>
      </w:tblGrid>
      <w:tr>
        <w:trPr>
          <w:trHeight w:val="570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d9d9d9" w:sz="20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57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Hospodárenie obce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vMerge w:val="restart"/>
            <w:tcBorders>
              <w:top w:val="single" w:color="000001" w:sz="6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9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11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čnosť k 31.12.2019</w:t>
            </w:r>
          </w:p>
          <w:p>
            <w:pPr>
              <w:spacing w:before="0" w:after="0" w:line="240"/>
              <w:ind w:right="0" w:left="158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</w:tr>
      <w:tr>
        <w:trPr>
          <w:trHeight w:val="370" w:hRule="auto"/>
          <w:jc w:val="left"/>
        </w:trPr>
        <w:tc>
          <w:tcPr>
            <w:tcW w:w="5695" w:type="dxa"/>
            <w:tcBorders>
              <w:top w:val="single" w:color="d9d9d9" w:sz="20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3392" w:type="dxa"/>
            <w:vMerge/>
            <w:tcBorders>
              <w:top w:val="single" w:color="000000" w:sz="0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Bežné  príjmy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193.136,99</w:t>
            </w:r>
          </w:p>
        </w:tc>
      </w:tr>
      <w:tr>
        <w:trPr>
          <w:trHeight w:val="355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bežné príjmy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tabs>
                <w:tab w:val="left" w:pos="232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ab/>
              <w:t xml:space="preserve">193.136,99</w:t>
            </w:r>
          </w:p>
        </w:tc>
      </w:tr>
      <w:tr>
        <w:trPr>
          <w:trHeight w:val="339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Bežné výdavky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192.687,66</w:t>
            </w:r>
          </w:p>
        </w:tc>
      </w:tr>
      <w:tr>
        <w:trPr>
          <w:trHeight w:val="354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bežné výdavky 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126.515,01</w:t>
            </w:r>
          </w:p>
        </w:tc>
      </w:tr>
      <w:tr>
        <w:trPr>
          <w:trHeight w:val="325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Bežný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96.344,00</w:t>
            </w:r>
          </w:p>
        </w:tc>
      </w:tr>
      <w:tr>
        <w:trPr>
          <w:trHeight w:val="34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Kapitálové  príjmy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358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kapitálové  príjmy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36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Kapitálové  výdavky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44.355,48</w:t>
            </w:r>
          </w:p>
        </w:tc>
      </w:tr>
      <w:tr>
        <w:trPr>
          <w:trHeight w:val="355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kapitálové  výdavky 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44.355,48</w:t>
            </w:r>
          </w:p>
        </w:tc>
      </w:tr>
      <w:tr>
        <w:trPr>
          <w:trHeight w:val="324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Kapitálový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13.000,00</w:t>
            </w:r>
          </w:p>
        </w:tc>
      </w:tr>
      <w:tr>
        <w:trPr>
          <w:trHeight w:val="326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Prebytok/schodok bežného a kapitálového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čtu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2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Vylú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čenie z prebytku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2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Upravený prebytok/schodok bežného a kapitálového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čtu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49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Príjmy z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operácií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4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352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Výdavky z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operácií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4"/>
              <w:left w:val="single" w:color="000001" w:sz="8"/>
              <w:bottom w:val="single" w:color="d9d9d9" w:sz="11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21.817,17</w:t>
            </w:r>
          </w:p>
        </w:tc>
      </w:tr>
      <w:tr>
        <w:trPr>
          <w:trHeight w:val="32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Rozdiel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operácií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d9d9d9" w:sz="11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21.817,17</w:t>
            </w:r>
          </w:p>
        </w:tc>
      </w:tr>
      <w:tr>
        <w:trPr>
          <w:trHeight w:val="348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PRÍJMY SPOLU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193.136,99</w:t>
            </w:r>
          </w:p>
        </w:tc>
      </w:tr>
      <w:tr>
        <w:trPr>
          <w:trHeight w:val="338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VÝDAVKY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192.687,66</w:t>
            </w:r>
          </w:p>
        </w:tc>
      </w:tr>
      <w:tr>
        <w:trPr>
          <w:trHeight w:val="313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Hospodárenie obce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449,33</w:t>
            </w:r>
          </w:p>
        </w:tc>
      </w:tr>
      <w:tr>
        <w:trPr>
          <w:trHeight w:val="453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Vylú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čenie z prebytku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331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Upravené hospodárenie obce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449,33</w:t>
            </w:r>
          </w:p>
        </w:tc>
      </w:tr>
    </w:tbl>
    <w:p>
      <w:pPr>
        <w:spacing w:before="0" w:after="0" w:line="259"/>
        <w:ind w:right="0" w:left="89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Prebytok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 v sume 449,33 EUR  zistený podľa ustanovenia § 10 ods. 3 písm. a) a b) zákona č. 583/2004 Z. z. o rozpočtových pravidlách územnej samosprávy a o zmene a doplnení niektorých zákonov v znení neskorších predpisov, navrhujeme použiť na:  -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splatenie bežných nákladov na chod Obecného úradu (energie).   </w:t>
      </w: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243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tabs>
          <w:tab w:val="center" w:pos="2032" w:leader="none"/>
          <w:tab w:val="center" w:pos="4583" w:leader="none"/>
          <w:tab w:val="center" w:pos="5291" w:leader="none"/>
          <w:tab w:val="center" w:pos="5999" w:leader="none"/>
          <w:tab w:val="center" w:pos="6707" w:leader="none"/>
        </w:tabs>
        <w:spacing w:before="0" w:after="5" w:line="254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u w:val="single"/>
          <w:shd w:fill="auto" w:val="clear"/>
        </w:rPr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7.3.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čet na roky 2019 - 2022  </w:t>
        <w:tab/>
        <w:t xml:space="preserve">  </w:t>
        <w:tab/>
        <w:t xml:space="preserve">  </w:t>
        <w:tab/>
        <w:t xml:space="preserve">  </w:t>
        <w:tab/>
        <w:t xml:space="preserve"> </w:t>
      </w:r>
    </w:p>
    <w:tbl>
      <w:tblPr>
        <w:tblInd w:w="254" w:type="dxa"/>
      </w:tblPr>
      <w:tblGrid>
        <w:gridCol w:w="2133"/>
        <w:gridCol w:w="1643"/>
        <w:gridCol w:w="1890"/>
        <w:gridCol w:w="1844"/>
        <w:gridCol w:w="1720"/>
      </w:tblGrid>
      <w:tr>
        <w:trPr>
          <w:trHeight w:val="599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4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31.12.2019 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391" w:hanging="209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    2020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79" w:firstLine="166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  rok 2021 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19" w:firstLine="166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2022</w:t>
            </w:r>
          </w:p>
        </w:tc>
      </w:tr>
      <w:tr>
        <w:trPr>
          <w:trHeight w:val="307" w:hRule="auto"/>
          <w:jc w:val="left"/>
        </w:trPr>
        <w:tc>
          <w:tcPr>
            <w:tcW w:w="2133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193.136,99</w:t>
            </w:r>
          </w:p>
        </w:tc>
        <w:tc>
          <w:tcPr>
            <w:tcW w:w="1890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111.469,00</w:t>
            </w:r>
          </w:p>
        </w:tc>
        <w:tc>
          <w:tcPr>
            <w:tcW w:w="1844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106.345,00</w:t>
            </w:r>
          </w:p>
        </w:tc>
        <w:tc>
          <w:tcPr>
            <w:tcW w:w="1720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1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106.345,00</w:t>
            </w: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193.136,99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110.124,00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105.000,00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105.000,00</w:t>
            </w:r>
          </w:p>
        </w:tc>
      </w:tr>
      <w:tr>
        <w:trPr>
          <w:trHeight w:val="310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7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1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07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príjmy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1.345,00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7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1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</w:t>
            </w:r>
          </w:p>
        </w:tc>
      </w:tr>
    </w:tbl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</w:t>
      </w:r>
    </w:p>
    <w:tbl>
      <w:tblPr>
        <w:tblInd w:w="254" w:type="dxa"/>
      </w:tblPr>
      <w:tblGrid>
        <w:gridCol w:w="2133"/>
        <w:gridCol w:w="1643"/>
        <w:gridCol w:w="1718"/>
        <w:gridCol w:w="1870"/>
        <w:gridCol w:w="1866"/>
      </w:tblGrid>
      <w:tr>
        <w:trPr>
          <w:trHeight w:val="599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4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31.12.2019 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303" w:hanging="209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na rok 2020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93" w:firstLine="163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2021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93" w:firstLine="163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2022</w:t>
            </w:r>
          </w:p>
        </w:tc>
      </w:tr>
      <w:tr>
        <w:trPr>
          <w:trHeight w:val="307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192.687,66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111.469,00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103.344,00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103.344,00</w:t>
            </w: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4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126.515,01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98.469,00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90.344,00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90.344,00</w:t>
            </w:r>
          </w:p>
        </w:tc>
      </w:tr>
      <w:tr>
        <w:trPr>
          <w:trHeight w:val="57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44.355,48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13.000,00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13.000,00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13.000,00</w:t>
            </w:r>
          </w:p>
        </w:tc>
      </w:tr>
      <w:tr>
        <w:trPr>
          <w:trHeight w:val="310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výdavky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21.817,17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</w:tbl>
    <w:p>
      <w:pPr>
        <w:spacing w:before="0" w:after="26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196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8.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Informácia o vývoji obce z 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ľadu účtovníctva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keepNext w:val="true"/>
        <w:keepLines w:val="true"/>
        <w:spacing w:before="0" w:after="0" w:line="259"/>
        <w:ind w:right="0" w:left="360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8.1.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Majetok   </w:t>
      </w:r>
    </w:p>
    <w:tbl>
      <w:tblPr>
        <w:tblInd w:w="290" w:type="dxa"/>
      </w:tblPr>
      <w:tblGrid>
        <w:gridCol w:w="3680"/>
        <w:gridCol w:w="1537"/>
        <w:gridCol w:w="1440"/>
        <w:gridCol w:w="1441"/>
        <w:gridCol w:w="1438"/>
      </w:tblGrid>
      <w:tr>
        <w:trPr>
          <w:trHeight w:val="551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5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5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31.12.2019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8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58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31.12.2018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836967" w:sz="3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2021</w:t>
            </w:r>
          </w:p>
        </w:tc>
      </w:tr>
      <w:tr>
        <w:trPr>
          <w:trHeight w:val="43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Majetok spolu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915.424,54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890.597,47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  <w:tc>
          <w:tcPr>
            <w:tcW w:w="1438" w:type="dxa"/>
            <w:tcBorders>
              <w:top w:val="single" w:color="d9d9d9" w:sz="3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</w:tr>
      <w:tr>
        <w:trPr>
          <w:trHeight w:val="407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Neobežný majetok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824.807,00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824.807,00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1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1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7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7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751.647,60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751.647,60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73.159,40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73.159,40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Obežný majetok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90.617,54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65.790,47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103,23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103,23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čtovanie medzi subjektami VS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1.018,90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24,38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účty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89.495,41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65.662,86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40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návratné fin. výpomoci dlh.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návratné fin. výpomoci krát.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</w:tbl>
    <w:p>
      <w:pPr>
        <w:spacing w:before="0" w:after="13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31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0" w:line="259"/>
        <w:ind w:right="0" w:left="360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8.2.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Zdroje krytia   </w:t>
      </w:r>
    </w:p>
    <w:tbl>
      <w:tblPr>
        <w:tblInd w:w="290" w:type="dxa"/>
      </w:tblPr>
      <w:tblGrid>
        <w:gridCol w:w="3680"/>
        <w:gridCol w:w="1537"/>
        <w:gridCol w:w="1440"/>
        <w:gridCol w:w="1441"/>
        <w:gridCol w:w="1438"/>
      </w:tblGrid>
      <w:tr>
        <w:trPr>
          <w:trHeight w:val="551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5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5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31.12.2019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75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 </w:t>
            </w:r>
          </w:p>
          <w:p>
            <w:pPr>
              <w:spacing w:before="0" w:after="0" w:line="240"/>
              <w:ind w:right="0" w:left="49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31.12.2018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836967" w:sz="3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3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Vlastné imanie a záväzky spolu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915.424,54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890.597,47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780.102,39 </w:t>
            </w:r>
          </w:p>
        </w:tc>
        <w:tc>
          <w:tcPr>
            <w:tcW w:w="1438" w:type="dxa"/>
            <w:tcBorders>
              <w:top w:val="single" w:color="d9d9d9" w:sz="3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780.102,39 </w:t>
            </w:r>
          </w:p>
        </w:tc>
      </w:tr>
      <w:tr>
        <w:trPr>
          <w:trHeight w:val="409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Vlastné imanie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566.442,67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604.631,65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ňovacie rozdiely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Fondy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Výsledok hospodárenia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566.442,67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604.631,65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</w:tr>
      <w:tr>
        <w:trPr>
          <w:trHeight w:val="47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164.648,57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120.157,50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39.832,70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39.832,70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Rezervy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čtovanie medzi subjektami VS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116.209,60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49.900,00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7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0,03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1,39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Bankové úvery a výpomoci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48.438,94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70.256,11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30.832,70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30.832,70 </w:t>
            </w: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184.333,30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165.808,32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170.269,69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170.269,69 </w:t>
            </w:r>
          </w:p>
        </w:tc>
      </w:tr>
    </w:tbl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231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ľadávky   </w:t>
      </w:r>
    </w:p>
    <w:tbl>
      <w:tblPr>
        <w:tblInd w:w="254" w:type="dxa"/>
      </w:tblPr>
      <w:tblGrid>
        <w:gridCol w:w="5102"/>
        <w:gridCol w:w="1555"/>
        <w:gridCol w:w="1555"/>
      </w:tblGrid>
      <w:tr>
        <w:trPr>
          <w:trHeight w:val="502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ľadávky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4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2019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3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2018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45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ľadávky do lehoty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1.018,90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24,38</w:t>
            </w:r>
          </w:p>
        </w:tc>
      </w:tr>
      <w:tr>
        <w:trPr>
          <w:trHeight w:val="439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ľadávky po lehote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</w:tbl>
    <w:p>
      <w:pPr>
        <w:spacing w:before="0" w:after="23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 </w:t>
      </w:r>
    </w:p>
    <w:tbl>
      <w:tblPr>
        <w:tblInd w:w="254" w:type="dxa"/>
      </w:tblPr>
      <w:tblGrid>
        <w:gridCol w:w="5102"/>
        <w:gridCol w:w="1555"/>
        <w:gridCol w:w="1555"/>
      </w:tblGrid>
      <w:tr>
        <w:trPr>
          <w:trHeight w:val="504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4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2019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3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2018</w:t>
            </w:r>
          </w:p>
        </w:tc>
      </w:tr>
      <w:tr>
        <w:trPr>
          <w:trHeight w:val="440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do lehoty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0,03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1,39</w:t>
            </w:r>
          </w:p>
        </w:tc>
      </w:tr>
      <w:tr>
        <w:trPr>
          <w:trHeight w:val="444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po lehote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</w:tbl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FF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599"/>
        </w:numPr>
        <w:spacing w:before="0" w:after="0" w:line="259"/>
        <w:ind w:right="0" w:left="867" w:hanging="523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Hospodársky výsledok  za 2019 - vývoj nákladov a výnosov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>
        <w:tblInd w:w="254" w:type="dxa"/>
      </w:tblPr>
      <w:tblGrid>
        <w:gridCol w:w="3236"/>
        <w:gridCol w:w="1548"/>
        <w:gridCol w:w="1492"/>
        <w:gridCol w:w="1582"/>
        <w:gridCol w:w="1496"/>
      </w:tblGrid>
      <w:tr>
        <w:trPr>
          <w:trHeight w:val="551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39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1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31.12. 2019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93" w:left="0" w:firstLine="0"/>
              <w:jc w:val="righ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2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31.12.2018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rok 2020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rok 2021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34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168.941,09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121.185,24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117.050,00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113.930,00 </w:t>
            </w:r>
          </w:p>
        </w:tc>
      </w:tr>
      <w:tr>
        <w:trPr>
          <w:trHeight w:val="443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50 – Spotrebované nákupy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15.048,78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23.397,20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15.200,00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14.200,00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51 – Služby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100.118,70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53.137,37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36.000,00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35.000,00 </w:t>
            </w:r>
          </w:p>
        </w:tc>
      </w:tr>
      <w:tr>
        <w:trPr>
          <w:trHeight w:val="437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52 – Osobné 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51.429,17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42.825,51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48.000,00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48.000,00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53 – Dane a  poplatky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602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54 – Ostatné náklady na prevádzkovú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činnosť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1.130,45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384,31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   550,00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630,00 </w:t>
            </w:r>
          </w:p>
        </w:tc>
      </w:tr>
      <w:tr>
        <w:trPr>
          <w:trHeight w:val="1186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55 – Odpisy, rezervy a OP z prevádzkovej a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čnej činnosti a zúčtovanie časového rozlíšenia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15.800,00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14.800,00 </w:t>
            </w:r>
          </w:p>
        </w:tc>
      </w:tr>
      <w:tr>
        <w:trPr>
          <w:trHeight w:val="442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56 –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663,99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1.370,85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1.500,00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1.3000,00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 – Mimoriadne 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60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58 – Náklady na transfery a náklady z odvodov príjmov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550,00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45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59 – Dane z príjmov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3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149.279,27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106.991,08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167.500,00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167.500,00 </w:t>
            </w:r>
          </w:p>
        </w:tc>
      </w:tr>
      <w:tr>
        <w:trPr>
          <w:trHeight w:val="604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60 – Tržby za vlastné výkony a tovar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6.776,00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2199,71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2.500,00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2.500,00 </w:t>
            </w:r>
          </w:p>
        </w:tc>
      </w:tr>
      <w:tr>
        <w:trPr>
          <w:trHeight w:val="60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61 – Zmena stavu vnútroorganiza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čných služieb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62 – Aktivácia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602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63 – 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ňové a colné výnosy a výnosy z poplatkov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101.562,90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90.179,56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4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64 – Ostatné 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1.593,64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1.418,67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165.000,00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165.000,00 </w:t>
            </w:r>
          </w:p>
        </w:tc>
      </w:tr>
      <w:tr>
        <w:trPr>
          <w:trHeight w:val="1188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17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65 – Zú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čtovanie rezerv a OP z prevádzkovej a finančnej činnosti a zúčtovanie časového rozlíšenia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66 –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15,77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7,58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37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67 – Mimoriadne 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1191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69 – Výnosy z transferov a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čtových príjmov v obciach, VÚC a v RO a PO zriadených obcou alebo VÚC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39.330,96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13.185,56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596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Hospodársky výsledok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/+ kladný HV, - záporný HV/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- 19.664,00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-14.239,01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</w:tbl>
    <w:p>
      <w:pPr>
        <w:spacing w:before="0" w:after="278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Hospodársky výsledok /záporný/ v sume – 19.664,00  EUR bol zú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čtovaný na účet 428 – Nevysporiadaný výsledok hospodárenia minulých rokov. </w:t>
      </w:r>
    </w:p>
    <w:p>
      <w:pPr>
        <w:spacing w:before="0" w:after="225" w:line="259"/>
        <w:ind w:right="0" w:left="33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10. Ostatné  dôležité informácie   </w:t>
      </w:r>
    </w:p>
    <w:p>
      <w:pPr>
        <w:spacing w:before="0" w:after="230" w:line="259"/>
        <w:ind w:right="0" w:left="917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Prijaté granty a transfery 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2019 obec prijala nasledovné granty a transfery: </w:t>
      </w:r>
    </w:p>
    <w:tbl>
      <w:tblPr>
        <w:tblInd w:w="256" w:type="dxa"/>
      </w:tblPr>
      <w:tblGrid>
        <w:gridCol w:w="1616"/>
        <w:gridCol w:w="4861"/>
        <w:gridCol w:w="2337"/>
      </w:tblGrid>
      <w:tr>
        <w:trPr>
          <w:trHeight w:val="602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Poskytovate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čelové určenie grantov a transferov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Suma prijatých prostriedkov v EUR   </w:t>
            </w:r>
          </w:p>
        </w:tc>
      </w:tr>
      <w:tr>
        <w:trPr>
          <w:trHeight w:val="443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OÚ Prešov, ŽP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Starostlivos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 o životné prostredie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32,20 </w:t>
            </w:r>
          </w:p>
        </w:tc>
      </w:tr>
      <w:tr>
        <w:trPr>
          <w:trHeight w:val="854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MDVaRR SR,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Doprava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14,69 </w:t>
            </w:r>
          </w:p>
        </w:tc>
      </w:tr>
      <w:tr>
        <w:trPr>
          <w:trHeight w:val="60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OÚ Prešov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Vojnové hroby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1.345,05 </w:t>
            </w:r>
          </w:p>
        </w:tc>
      </w:tr>
      <w:tr>
        <w:trPr>
          <w:trHeight w:val="85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ÚPSVaR, Stropkov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Šanca pre nezamestnaných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7.151,70 </w:t>
            </w:r>
          </w:p>
        </w:tc>
      </w:tr>
      <w:tr>
        <w:trPr>
          <w:trHeight w:val="859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MVSR, </w:t>
            </w:r>
          </w:p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2118" w:left="5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Register obyvate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ľov</w:t>
            </w:r>
          </w:p>
          <w:p>
            <w:pPr>
              <w:spacing w:before="0" w:after="0" w:line="240"/>
              <w:ind w:right="2118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Hasi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čská zbrojnica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156,46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29.855,80</w:t>
            </w:r>
          </w:p>
        </w:tc>
      </w:tr>
      <w:tr>
        <w:trPr>
          <w:trHeight w:val="89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MF SR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Bratislava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Dotácia na opravu sály KD</w:t>
            </w:r>
          </w:p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15.000,00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</w:p>
        </w:tc>
      </w:tr>
    </w:tbl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10.2.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Poskytnuté dotácie 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2019 obec neposkytla zo svojho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 žiadnu dotáciu. </w:t>
      </w:r>
    </w:p>
    <w:p>
      <w:pPr>
        <w:spacing w:before="0" w:after="22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Významné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 v roku 2019 </w:t>
      </w:r>
    </w:p>
    <w:p>
      <w:pPr>
        <w:spacing w:before="0" w:after="232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2019 obec realizovala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 na účely DHAZ.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Predpokladaný budúci vývoj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činnosti   </w:t>
      </w:r>
    </w:p>
    <w:p>
      <w:pPr>
        <w:spacing w:before="0" w:after="247" w:line="336"/>
        <w:ind w:right="3437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Predpokladané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 realizované v budúcich rokoch:</w:t>
      </w:r>
    </w:p>
    <w:p>
      <w:pPr>
        <w:spacing w:before="0" w:after="247" w:line="336"/>
        <w:ind w:right="3437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b/>
          <w:i/>
          <w:strike w:val="true"/>
          <w:color w:val="000000"/>
          <w:spacing w:val="0"/>
          <w:position w:val="0"/>
          <w:sz w:val="24"/>
          <w:u w:val="single"/>
          <w:shd w:fill="auto" w:val="clear"/>
        </w:rPr>
        <w:t xml:space="preserve">-</w:t>
      </w:r>
      <w:r>
        <w:rPr>
          <w:rFonts w:ascii="Arial CE" w:hAnsi="Arial CE" w:cs="Arial CE" w:eastAsia="Arial CE"/>
          <w:b/>
          <w:i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Rekonštrukcia Obecného úradu, zateplenie </w:t>
      </w:r>
    </w:p>
    <w:p>
      <w:pPr>
        <w:spacing w:before="0" w:after="247" w:line="336"/>
        <w:ind w:right="3437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i/>
          <w:strike w:val="true"/>
          <w:color w:val="000000"/>
          <w:spacing w:val="0"/>
          <w:position w:val="0"/>
          <w:sz w:val="24"/>
          <w:u w:val="single"/>
          <w:shd w:fill="auto" w:val="clear"/>
        </w:rPr>
        <w:t xml:space="preserve">-</w:t>
      </w:r>
      <w:r>
        <w:rPr>
          <w:rFonts w:ascii="Arial CE" w:hAnsi="Arial CE" w:cs="Arial CE" w:eastAsia="Arial CE"/>
          <w:b/>
          <w:i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Oprava a vysporiadanie pozemkov na miestnych komunikáciách.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10.5.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Udalosti osobitného významu po skon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čení účtovného obdobia   </w:t>
      </w:r>
    </w:p>
    <w:p>
      <w:pPr>
        <w:spacing w:before="0" w:after="234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Obec nezaznamenala žiadnu udalos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osobitného významu po skončení účtovného obdobia.   </w:t>
      </w:r>
    </w:p>
    <w:p>
      <w:pPr>
        <w:spacing w:before="0" w:after="0" w:line="336"/>
        <w:ind w:right="180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10.6.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Významné riziká a neistoty, ktorým 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čtovná jednotka vystavená    Obec nebola vystavená významným rizikám, nevedie žiadny súdny spor. </w:t>
      </w:r>
    </w:p>
    <w:p>
      <w:pPr>
        <w:spacing w:before="0" w:after="0" w:line="336"/>
        <w:ind w:right="180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85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2" w:line="330"/>
        <w:ind w:right="1014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Vypracovala:   Galina VASILENKOVÁ                           Schválil:  Ing. Peter TRI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ČÁK V Čertižnom,  dňa 30.03.2020 </w:t>
      </w:r>
    </w:p>
    <w:p>
      <w:pPr>
        <w:spacing w:before="0" w:after="23" w:line="259"/>
        <w:ind w:right="0" w:left="361" w:hanging="10"/>
        <w:jc w:val="left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23" w:line="259"/>
        <w:ind w:right="0" w:left="361" w:hanging="10"/>
        <w:jc w:val="left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23" w:line="259"/>
        <w:ind w:right="0" w:left="36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Prílohy: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3" w:line="259"/>
        <w:ind w:right="0" w:left="7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i/>
          <w:strike w:val="true"/>
          <w:color w:val="FF0000"/>
          <w:spacing w:val="0"/>
          <w:position w:val="0"/>
          <w:sz w:val="24"/>
          <w:u w:val="single"/>
          <w:shd w:fill="auto" w:val="clear"/>
        </w:rPr>
        <w:t xml:space="preserve">•</w:t>
      </w:r>
      <w:r>
        <w:rPr>
          <w:rFonts w:ascii="Arial CE" w:hAnsi="Arial CE" w:cs="Arial CE" w:eastAsia="Arial CE"/>
          <w:b/>
          <w:i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Individuálna ú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čtovná závierka: Súvaha, Výkaz ziskov a strát, Poznámky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18">
    <w:abstractNumId w:val="24"/>
  </w:num>
  <w:num w:numId="92">
    <w:abstractNumId w:val="18"/>
  </w:num>
  <w:num w:numId="94">
    <w:abstractNumId w:val="12"/>
  </w:num>
  <w:num w:numId="99">
    <w:abstractNumId w:val="6"/>
  </w:num>
  <w:num w:numId="59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Mode="External" Target="mailto:starosta@certizne.eu" Id="docRId0" Type="http://schemas.openxmlformats.org/officeDocument/2006/relationships/hyperlink"/><Relationship TargetMode="External" Target="http://www.certizne.eu/" Id="docRId1" Type="http://schemas.openxmlformats.org/officeDocument/2006/relationships/hyperlink"/><Relationship Target="numbering.xml" Id="docRId2" Type="http://schemas.openxmlformats.org/officeDocument/2006/relationships/numbering"/><Relationship Target="styles.xml" Id="docRId3" Type="http://schemas.openxmlformats.org/officeDocument/2006/relationships/styles"/></Relationships>
</file>