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67E5" w14:textId="77777777" w:rsidR="004D3B4A" w:rsidRPr="00891481" w:rsidRDefault="001D0C7D" w:rsidP="00B50225">
      <w:pPr>
        <w:pStyle w:val="Nadpis1"/>
        <w:tabs>
          <w:tab w:val="num" w:pos="360"/>
        </w:tabs>
        <w:spacing w:after="60"/>
        <w:ind w:left="360"/>
        <w:rPr>
          <w:szCs w:val="18"/>
        </w:rPr>
      </w:pPr>
      <w:bookmarkStart w:id="0" w:name="_Toc530739894"/>
      <w:r>
        <w:rPr>
          <w:szCs w:val="18"/>
        </w:rPr>
        <w:t>VŠEOBECNÉ INFORMÁCIE</w:t>
      </w:r>
      <w:bookmarkEnd w:id="0"/>
    </w:p>
    <w:p w14:paraId="64F3841F" w14:textId="77777777" w:rsidR="004D3B4A" w:rsidRPr="008C0838" w:rsidRDefault="004D3B4A" w:rsidP="004D3B4A">
      <w:pPr>
        <w:pStyle w:val="Zkladntext"/>
        <w:rPr>
          <w:szCs w:val="18"/>
        </w:rPr>
      </w:pPr>
    </w:p>
    <w:p w14:paraId="6D20817C" w14:textId="77777777" w:rsidR="001D0C7D" w:rsidRDefault="001D0C7D" w:rsidP="004D3B4A">
      <w:pPr>
        <w:pStyle w:val="Nadpis2"/>
        <w:numPr>
          <w:ilvl w:val="0"/>
          <w:numId w:val="2"/>
        </w:numPr>
        <w:rPr>
          <w:szCs w:val="18"/>
        </w:rPr>
      </w:pPr>
      <w:r>
        <w:rPr>
          <w:szCs w:val="18"/>
        </w:rPr>
        <w:t>Obchodné meno a sídlo spoločnosti:</w:t>
      </w:r>
    </w:p>
    <w:p w14:paraId="1314654A" w14:textId="77777777" w:rsidR="001D0C7D" w:rsidRPr="001D0C7D" w:rsidRDefault="001D0C7D" w:rsidP="00A31BBB"/>
    <w:p w14:paraId="107E8973" w14:textId="77777777" w:rsidR="001D0C7D" w:rsidRPr="00F533B8" w:rsidRDefault="0045590A" w:rsidP="001D0C7D">
      <w:pPr>
        <w:pStyle w:val="Zkladntext"/>
        <w:rPr>
          <w:b/>
          <w:sz w:val="22"/>
          <w:szCs w:val="22"/>
        </w:rPr>
      </w:pPr>
      <w:proofErr w:type="spellStart"/>
      <w:r w:rsidRPr="00F533B8">
        <w:rPr>
          <w:b/>
          <w:sz w:val="22"/>
          <w:szCs w:val="22"/>
        </w:rPr>
        <w:t>IRDistribution</w:t>
      </w:r>
      <w:proofErr w:type="spellEnd"/>
      <w:r w:rsidRPr="00F533B8">
        <w:rPr>
          <w:b/>
          <w:sz w:val="22"/>
          <w:szCs w:val="22"/>
        </w:rPr>
        <w:t>,</w:t>
      </w:r>
      <w:r w:rsidR="00130898" w:rsidRPr="00F533B8">
        <w:rPr>
          <w:b/>
          <w:sz w:val="22"/>
          <w:szCs w:val="22"/>
        </w:rPr>
        <w:t xml:space="preserve"> a. s.</w:t>
      </w:r>
    </w:p>
    <w:p w14:paraId="616BB1C7" w14:textId="77777777" w:rsidR="00130898" w:rsidRDefault="00ED0EA1" w:rsidP="001D0C7D">
      <w:pPr>
        <w:pStyle w:val="Zkladntext"/>
      </w:pPr>
      <w:proofErr w:type="spellStart"/>
      <w:r>
        <w:t>Ivanská</w:t>
      </w:r>
      <w:proofErr w:type="spellEnd"/>
      <w:r>
        <w:t xml:space="preserve"> cesta 3421/65</w:t>
      </w:r>
    </w:p>
    <w:p w14:paraId="7B90178D" w14:textId="77777777" w:rsidR="001D0C7D" w:rsidRDefault="00130898" w:rsidP="001D0C7D">
      <w:pPr>
        <w:pStyle w:val="Zkladntext"/>
      </w:pPr>
      <w:r>
        <w:t>8</w:t>
      </w:r>
      <w:r w:rsidR="00ED0EA1">
        <w:t>2</w:t>
      </w:r>
      <w:r>
        <w:t>1 0</w:t>
      </w:r>
      <w:r w:rsidR="00ED0EA1">
        <w:t>4</w:t>
      </w:r>
      <w:r>
        <w:t xml:space="preserve">  Bratislava</w:t>
      </w:r>
    </w:p>
    <w:p w14:paraId="61E46A84" w14:textId="77777777" w:rsidR="001D0C7D" w:rsidRDefault="001D0C7D" w:rsidP="00A31BBB">
      <w:pPr>
        <w:pStyle w:val="Nadpis2"/>
        <w:ind w:left="360"/>
        <w:rPr>
          <w:szCs w:val="18"/>
        </w:rPr>
      </w:pPr>
    </w:p>
    <w:p w14:paraId="12D7322E" w14:textId="77777777" w:rsidR="0045590A" w:rsidRPr="0045590A" w:rsidRDefault="0045590A" w:rsidP="0045590A">
      <w:pPr>
        <w:pStyle w:val="Nadpis2"/>
        <w:ind w:left="360"/>
        <w:rPr>
          <w:b w:val="0"/>
          <w:szCs w:val="18"/>
        </w:rPr>
      </w:pPr>
      <w:r w:rsidRPr="0045590A">
        <w:rPr>
          <w:b w:val="0"/>
          <w:szCs w:val="18"/>
        </w:rPr>
        <w:t xml:space="preserve">Spoločnosť </w:t>
      </w:r>
      <w:proofErr w:type="spellStart"/>
      <w:r w:rsidRPr="0045590A">
        <w:rPr>
          <w:b w:val="0"/>
          <w:szCs w:val="18"/>
        </w:rPr>
        <w:t>IRDistribution</w:t>
      </w:r>
      <w:proofErr w:type="spellEnd"/>
      <w:r w:rsidRPr="0045590A">
        <w:rPr>
          <w:b w:val="0"/>
          <w:szCs w:val="18"/>
        </w:rPr>
        <w:t xml:space="preserve">, </w:t>
      </w:r>
      <w:proofErr w:type="spellStart"/>
      <w:r w:rsidRPr="0045590A">
        <w:rPr>
          <w:b w:val="0"/>
          <w:szCs w:val="18"/>
        </w:rPr>
        <w:t>a.s</w:t>
      </w:r>
      <w:proofErr w:type="spellEnd"/>
      <w:r w:rsidRPr="0045590A">
        <w:rPr>
          <w:b w:val="0"/>
          <w:szCs w:val="18"/>
        </w:rPr>
        <w:t>. (ďalej len „Spoločnosť“) bola založená 6. novembra 2003 ako spoločnosť s ručeným obmedzením (</w:t>
      </w:r>
      <w:proofErr w:type="spellStart"/>
      <w:r w:rsidRPr="0045590A">
        <w:rPr>
          <w:b w:val="0"/>
          <w:szCs w:val="18"/>
        </w:rPr>
        <w:t>IRDistribution</w:t>
      </w:r>
      <w:proofErr w:type="spellEnd"/>
      <w:r w:rsidRPr="0045590A">
        <w:rPr>
          <w:b w:val="0"/>
          <w:szCs w:val="18"/>
        </w:rPr>
        <w:t>, s.r.o.) a do obchodného registra bola zapísaná 17. decembra 2003 (Obchodný register Okresného súdu Bratislava 1 v Bratislave, oddiel Sro, vložka 30287/B).</w:t>
      </w:r>
    </w:p>
    <w:p w14:paraId="64ACDB96" w14:textId="77777777" w:rsidR="0045590A" w:rsidRPr="0045590A" w:rsidRDefault="0045590A" w:rsidP="0045590A">
      <w:pPr>
        <w:pStyle w:val="Nadpis2"/>
        <w:ind w:left="360"/>
        <w:rPr>
          <w:b w:val="0"/>
          <w:szCs w:val="18"/>
        </w:rPr>
      </w:pPr>
      <w:r w:rsidRPr="0045590A">
        <w:rPr>
          <w:b w:val="0"/>
          <w:szCs w:val="18"/>
        </w:rPr>
        <w:t>Rozhodnutím Valného zhromaždenia spísaného vo forme notárskej zápisnice dňa 20.12.2010 o zmene právnej formy spoločnosť zmenila právnu formu na súčasnú – akciová spoločnosť.</w:t>
      </w:r>
    </w:p>
    <w:p w14:paraId="5670F144" w14:textId="77777777" w:rsidR="004D3B4A" w:rsidRPr="00130898" w:rsidRDefault="0045590A" w:rsidP="0045590A">
      <w:pPr>
        <w:pStyle w:val="Nadpis2"/>
        <w:ind w:left="360"/>
        <w:rPr>
          <w:i/>
          <w:color w:val="FF0000"/>
          <w:szCs w:val="18"/>
        </w:rPr>
      </w:pPr>
      <w:r w:rsidRPr="0045590A">
        <w:rPr>
          <w:b w:val="0"/>
          <w:szCs w:val="18"/>
        </w:rPr>
        <w:t>Spoločnosť registrovaná Obchodným registrom okresného súdu Bratislava I, Oddiel Sa vložka č. 5190/B</w:t>
      </w:r>
      <w:r w:rsidR="004D3B4A" w:rsidRPr="00130898">
        <w:rPr>
          <w:b w:val="0"/>
          <w:szCs w:val="18"/>
        </w:rPr>
        <w:t>).</w:t>
      </w:r>
      <w:r w:rsidR="004D3B4A" w:rsidRPr="00D06026">
        <w:rPr>
          <w:szCs w:val="18"/>
        </w:rPr>
        <w:t xml:space="preserve"> </w:t>
      </w:r>
    </w:p>
    <w:p w14:paraId="45E4AD7F" w14:textId="77777777" w:rsidR="004D3B4A" w:rsidRPr="00FC603B" w:rsidRDefault="004D3B4A" w:rsidP="004D3B4A">
      <w:pPr>
        <w:rPr>
          <w:sz w:val="18"/>
          <w:szCs w:val="18"/>
        </w:rPr>
      </w:pPr>
    </w:p>
    <w:p w14:paraId="70E0BB46" w14:textId="77777777" w:rsidR="004D3B4A" w:rsidRPr="00891481" w:rsidRDefault="004D3B4A" w:rsidP="00A31BBB">
      <w:pPr>
        <w:pStyle w:val="Nadpis2"/>
        <w:ind w:firstLine="426"/>
        <w:rPr>
          <w:szCs w:val="18"/>
        </w:rPr>
      </w:pPr>
      <w:bookmarkStart w:id="1" w:name="_Toc530739896"/>
      <w:r w:rsidRPr="00FD3474">
        <w:rPr>
          <w:szCs w:val="18"/>
        </w:rPr>
        <w:t>Hlavnými či</w:t>
      </w:r>
      <w:r w:rsidRPr="00891481">
        <w:rPr>
          <w:szCs w:val="18"/>
        </w:rPr>
        <w:t>nnosťami Spoločnosti sú:</w:t>
      </w:r>
      <w:bookmarkEnd w:id="1"/>
    </w:p>
    <w:p w14:paraId="787D59F9" w14:textId="77777777" w:rsidR="0045590A" w:rsidRPr="0045590A" w:rsidRDefault="0045590A" w:rsidP="0045590A">
      <w:pPr>
        <w:pStyle w:val="Zkladntext"/>
        <w:rPr>
          <w:szCs w:val="18"/>
        </w:rPr>
      </w:pPr>
      <w:r w:rsidRPr="0045590A">
        <w:rPr>
          <w:szCs w:val="18"/>
        </w:rPr>
        <w:t xml:space="preserve">- kúpa tovaru na účely jeho predaja konečnému spotrebiteľovi /maloobchod/ </w:t>
      </w:r>
    </w:p>
    <w:p w14:paraId="7BF194DF" w14:textId="77777777" w:rsidR="0045590A" w:rsidRPr="0045590A" w:rsidRDefault="0045590A" w:rsidP="0045590A">
      <w:pPr>
        <w:pStyle w:val="Zkladntext"/>
        <w:rPr>
          <w:szCs w:val="18"/>
        </w:rPr>
      </w:pPr>
      <w:r w:rsidRPr="0045590A">
        <w:rPr>
          <w:szCs w:val="18"/>
        </w:rPr>
        <w:t>- kúpa tovaru na účely jeho predaja iným prevádzkovateľom živností /veľkoobchod/</w:t>
      </w:r>
    </w:p>
    <w:p w14:paraId="7DE9331B" w14:textId="77777777" w:rsidR="0045590A" w:rsidRPr="0045590A" w:rsidRDefault="0045590A" w:rsidP="0045590A">
      <w:pPr>
        <w:pStyle w:val="Zkladntext"/>
        <w:rPr>
          <w:szCs w:val="18"/>
        </w:rPr>
      </w:pPr>
      <w:r w:rsidRPr="0045590A">
        <w:rPr>
          <w:szCs w:val="18"/>
        </w:rPr>
        <w:t xml:space="preserve">- školiaca činnosť </w:t>
      </w:r>
    </w:p>
    <w:p w14:paraId="765A9C00" w14:textId="77777777" w:rsidR="0045590A" w:rsidRPr="0045590A" w:rsidRDefault="0045590A" w:rsidP="0045590A">
      <w:pPr>
        <w:pStyle w:val="Zkladntext"/>
        <w:rPr>
          <w:szCs w:val="18"/>
        </w:rPr>
      </w:pPr>
      <w:r w:rsidRPr="0045590A">
        <w:rPr>
          <w:szCs w:val="18"/>
        </w:rPr>
        <w:t xml:space="preserve">- organizačné poradenstvo </w:t>
      </w:r>
    </w:p>
    <w:p w14:paraId="0D1F9C52" w14:textId="77777777" w:rsidR="0045590A" w:rsidRPr="0045590A" w:rsidRDefault="0045590A" w:rsidP="0045590A">
      <w:pPr>
        <w:pStyle w:val="Zkladntext"/>
        <w:rPr>
          <w:szCs w:val="18"/>
        </w:rPr>
      </w:pPr>
      <w:r w:rsidRPr="0045590A">
        <w:rPr>
          <w:szCs w:val="18"/>
        </w:rPr>
        <w:t xml:space="preserve">- reklamná a propagačná činnosť v rozsahu voľnej živnosti </w:t>
      </w:r>
    </w:p>
    <w:p w14:paraId="10BCB40F" w14:textId="77777777" w:rsidR="0045590A" w:rsidRPr="0045590A" w:rsidRDefault="0045590A" w:rsidP="0045590A">
      <w:pPr>
        <w:pStyle w:val="Zkladntext"/>
        <w:rPr>
          <w:szCs w:val="18"/>
        </w:rPr>
      </w:pPr>
      <w:r w:rsidRPr="0045590A">
        <w:rPr>
          <w:szCs w:val="18"/>
        </w:rPr>
        <w:t>- konzultačná a poradenská činnosť v oblasti výpočtovej techniky</w:t>
      </w:r>
    </w:p>
    <w:p w14:paraId="325454C1" w14:textId="77777777" w:rsidR="0045590A" w:rsidRPr="0045590A" w:rsidRDefault="0045590A" w:rsidP="0045590A">
      <w:pPr>
        <w:pStyle w:val="Zkladntext"/>
        <w:rPr>
          <w:szCs w:val="18"/>
        </w:rPr>
      </w:pPr>
      <w:r w:rsidRPr="0045590A">
        <w:rPr>
          <w:szCs w:val="18"/>
        </w:rPr>
        <w:t>- poskytovanie software a predaj hotových programov so súhlasom autora</w:t>
      </w:r>
    </w:p>
    <w:p w14:paraId="68443785" w14:textId="77777777" w:rsidR="0045590A" w:rsidRPr="0045590A" w:rsidRDefault="0045590A" w:rsidP="0045590A">
      <w:pPr>
        <w:pStyle w:val="Zkladntext"/>
        <w:rPr>
          <w:szCs w:val="18"/>
        </w:rPr>
      </w:pPr>
      <w:r w:rsidRPr="0045590A">
        <w:rPr>
          <w:szCs w:val="18"/>
        </w:rPr>
        <w:t>- automatizované spracovanie údajov</w:t>
      </w:r>
    </w:p>
    <w:p w14:paraId="1C12C721" w14:textId="77777777" w:rsidR="00D07F5A" w:rsidRDefault="0045590A" w:rsidP="0045590A">
      <w:pPr>
        <w:pStyle w:val="Zkladntext"/>
        <w:rPr>
          <w:szCs w:val="18"/>
        </w:rPr>
      </w:pPr>
      <w:r w:rsidRPr="0045590A">
        <w:rPr>
          <w:szCs w:val="18"/>
        </w:rPr>
        <w:t>- sprostredkovateľská činnosť v rozsahu voľnej živnosti</w:t>
      </w:r>
    </w:p>
    <w:p w14:paraId="176E005A" w14:textId="77777777" w:rsidR="0045590A" w:rsidRDefault="0045590A" w:rsidP="0045590A">
      <w:pPr>
        <w:pStyle w:val="Zkladntext"/>
        <w:rPr>
          <w:szCs w:val="18"/>
        </w:rPr>
      </w:pPr>
    </w:p>
    <w:p w14:paraId="72103B7C" w14:textId="77777777" w:rsidR="0020722A" w:rsidRDefault="0020722A" w:rsidP="0020722A">
      <w:pPr>
        <w:pStyle w:val="Nadpis2"/>
        <w:numPr>
          <w:ilvl w:val="0"/>
          <w:numId w:val="2"/>
        </w:numPr>
        <w:rPr>
          <w:szCs w:val="18"/>
        </w:rPr>
      </w:pPr>
      <w:r w:rsidRPr="00B50225">
        <w:rPr>
          <w:szCs w:val="18"/>
        </w:rPr>
        <w:t>Údaje o neobmedzenom ručení</w:t>
      </w:r>
    </w:p>
    <w:p w14:paraId="73C6E620" w14:textId="77777777" w:rsidR="00D00784" w:rsidRPr="00D00784" w:rsidRDefault="00D00784" w:rsidP="00D00784"/>
    <w:p w14:paraId="307750FD" w14:textId="77777777" w:rsidR="0020722A" w:rsidRPr="0028408E" w:rsidRDefault="0020722A" w:rsidP="00AE62D9">
      <w:pPr>
        <w:ind w:left="450"/>
        <w:jc w:val="both"/>
        <w:rPr>
          <w:sz w:val="18"/>
          <w:szCs w:val="18"/>
        </w:rPr>
      </w:pPr>
      <w:r w:rsidRPr="00FC603B">
        <w:rPr>
          <w:sz w:val="18"/>
          <w:szCs w:val="18"/>
        </w:rPr>
        <w:t xml:space="preserve">Spoločnosť </w:t>
      </w:r>
      <w:r w:rsidRPr="00130898">
        <w:rPr>
          <w:sz w:val="18"/>
          <w:szCs w:val="18"/>
        </w:rPr>
        <w:t>nie</w:t>
      </w:r>
      <w:r w:rsidRPr="0028408E">
        <w:rPr>
          <w:color w:val="0070C0"/>
          <w:sz w:val="18"/>
          <w:szCs w:val="18"/>
        </w:rPr>
        <w:t xml:space="preserve"> </w:t>
      </w:r>
      <w:r w:rsidRPr="00FC603B">
        <w:rPr>
          <w:sz w:val="18"/>
          <w:szCs w:val="18"/>
        </w:rPr>
        <w:t>je neobmedzene ručiacim spoločníkom v iných spoločnostiach podľa § 56 ods. 5 Obchodného zákonníka</w:t>
      </w:r>
      <w:r w:rsidR="008048A2">
        <w:rPr>
          <w:sz w:val="18"/>
          <w:szCs w:val="18"/>
        </w:rPr>
        <w:t>,</w:t>
      </w:r>
      <w:r w:rsidR="000D1BD5">
        <w:rPr>
          <w:sz w:val="18"/>
          <w:szCs w:val="18"/>
        </w:rPr>
        <w:t xml:space="preserve"> ani podľa podobn</w:t>
      </w:r>
      <w:r w:rsidR="00130898">
        <w:rPr>
          <w:sz w:val="18"/>
          <w:szCs w:val="18"/>
        </w:rPr>
        <w:t>ých ustanovení iných predpisov.</w:t>
      </w:r>
    </w:p>
    <w:p w14:paraId="6C6ABB05" w14:textId="77777777" w:rsidR="0020722A" w:rsidRDefault="0020722A" w:rsidP="004D3B4A">
      <w:pPr>
        <w:pStyle w:val="Zkladntext"/>
        <w:rPr>
          <w:szCs w:val="18"/>
        </w:rPr>
      </w:pPr>
    </w:p>
    <w:p w14:paraId="5595A919" w14:textId="77777777" w:rsidR="0020722A" w:rsidRDefault="0020722A" w:rsidP="0020722A">
      <w:pPr>
        <w:pStyle w:val="Nadpis2"/>
        <w:numPr>
          <w:ilvl w:val="0"/>
          <w:numId w:val="2"/>
        </w:numPr>
        <w:rPr>
          <w:szCs w:val="18"/>
        </w:rPr>
      </w:pPr>
      <w:r w:rsidRPr="00B50225">
        <w:rPr>
          <w:szCs w:val="18"/>
        </w:rPr>
        <w:t>Dátum schválenia účtovnej závierky za predchádzajúce účtovné obdobie</w:t>
      </w:r>
    </w:p>
    <w:p w14:paraId="69850EB4" w14:textId="77777777" w:rsidR="00D00784" w:rsidRPr="00D00784" w:rsidRDefault="00D00784" w:rsidP="00D00784"/>
    <w:p w14:paraId="3091FB70" w14:textId="77777777" w:rsidR="00F00EB3" w:rsidRDefault="0020722A" w:rsidP="0020722A">
      <w:pPr>
        <w:pStyle w:val="Zkladntext"/>
        <w:ind w:hanging="426"/>
        <w:rPr>
          <w:szCs w:val="18"/>
        </w:rPr>
      </w:pPr>
      <w:r w:rsidRPr="00B50225">
        <w:rPr>
          <w:szCs w:val="18"/>
        </w:rPr>
        <w:tab/>
        <w:t>Účtovná závierka Spoločnosti k 31. decembru 201</w:t>
      </w:r>
      <w:r w:rsidR="00B62185">
        <w:rPr>
          <w:szCs w:val="18"/>
        </w:rPr>
        <w:t>8</w:t>
      </w:r>
      <w:r w:rsidRPr="00B50225">
        <w:rPr>
          <w:szCs w:val="18"/>
        </w:rPr>
        <w:t xml:space="preserve">, za predchádzajúce účtovné obdobie, bola schválená valným zhromaždením </w:t>
      </w:r>
      <w:r w:rsidRPr="005A5BC8">
        <w:rPr>
          <w:szCs w:val="18"/>
        </w:rPr>
        <w:t xml:space="preserve">Spoločnosti </w:t>
      </w:r>
      <w:r w:rsidR="003B44E8">
        <w:rPr>
          <w:szCs w:val="18"/>
        </w:rPr>
        <w:t>1</w:t>
      </w:r>
      <w:r w:rsidR="00B62185">
        <w:rPr>
          <w:szCs w:val="18"/>
        </w:rPr>
        <w:t>3</w:t>
      </w:r>
      <w:r w:rsidRPr="0045590A">
        <w:rPr>
          <w:szCs w:val="18"/>
        </w:rPr>
        <w:t xml:space="preserve">. </w:t>
      </w:r>
      <w:r w:rsidR="003B44E8">
        <w:rPr>
          <w:szCs w:val="18"/>
        </w:rPr>
        <w:t>december</w:t>
      </w:r>
      <w:r w:rsidRPr="0045590A">
        <w:rPr>
          <w:szCs w:val="18"/>
        </w:rPr>
        <w:t xml:space="preserve"> 201</w:t>
      </w:r>
      <w:r w:rsidR="00B62185">
        <w:rPr>
          <w:szCs w:val="18"/>
        </w:rPr>
        <w:t>9</w:t>
      </w:r>
      <w:r w:rsidRPr="0045590A">
        <w:rPr>
          <w:szCs w:val="18"/>
        </w:rPr>
        <w:t>.</w:t>
      </w:r>
      <w:r>
        <w:rPr>
          <w:szCs w:val="18"/>
        </w:rPr>
        <w:t xml:space="preserve"> </w:t>
      </w:r>
    </w:p>
    <w:p w14:paraId="6B67CEAD" w14:textId="77777777" w:rsidR="0020722A" w:rsidRDefault="0020722A" w:rsidP="0020722A">
      <w:pPr>
        <w:pStyle w:val="Zkladntext"/>
        <w:ind w:hanging="426"/>
        <w:rPr>
          <w:szCs w:val="18"/>
        </w:rPr>
      </w:pPr>
    </w:p>
    <w:p w14:paraId="0870BEA2" w14:textId="77777777" w:rsidR="0020722A" w:rsidRDefault="0020722A" w:rsidP="0020722A">
      <w:pPr>
        <w:pStyle w:val="Nadpis2"/>
        <w:numPr>
          <w:ilvl w:val="0"/>
          <w:numId w:val="2"/>
        </w:numPr>
        <w:rPr>
          <w:szCs w:val="18"/>
        </w:rPr>
      </w:pPr>
      <w:r w:rsidRPr="00891481">
        <w:rPr>
          <w:szCs w:val="18"/>
        </w:rPr>
        <w:t>Právny dôvod na zostavenie účtovnej závierky</w:t>
      </w:r>
    </w:p>
    <w:p w14:paraId="684E0306" w14:textId="77777777" w:rsidR="00D00784" w:rsidRPr="00D00784" w:rsidRDefault="00D00784" w:rsidP="00D00784"/>
    <w:p w14:paraId="13D6E389" w14:textId="77777777" w:rsidR="0020722A" w:rsidRDefault="0020722A" w:rsidP="0020722A">
      <w:pPr>
        <w:pStyle w:val="Zkladntext"/>
        <w:ind w:hanging="426"/>
        <w:rPr>
          <w:szCs w:val="18"/>
        </w:rPr>
      </w:pPr>
      <w:r w:rsidRPr="008C0838">
        <w:rPr>
          <w:szCs w:val="18"/>
        </w:rPr>
        <w:tab/>
        <w:t xml:space="preserve">Účtovná závierka Spoločnosti k 31. decembru </w:t>
      </w:r>
      <w:r w:rsidRPr="00B50225">
        <w:rPr>
          <w:szCs w:val="18"/>
        </w:rPr>
        <w:t>201</w:t>
      </w:r>
      <w:r w:rsidR="00B62185">
        <w:rPr>
          <w:szCs w:val="18"/>
        </w:rPr>
        <w:t>9</w:t>
      </w:r>
      <w:r w:rsidRPr="00B50225">
        <w:rPr>
          <w:szCs w:val="18"/>
        </w:rPr>
        <w:t xml:space="preserve"> je zostavená ako riadna účtovná závierka podľa § 17 ods. 6 zákona NR SR č. 431/2002 Z. z. o účtovníctve </w:t>
      </w:r>
      <w:r w:rsidR="00E70680">
        <w:rPr>
          <w:szCs w:val="18"/>
        </w:rPr>
        <w:t>(ďalej „</w:t>
      </w:r>
      <w:r w:rsidR="0018792B">
        <w:rPr>
          <w:szCs w:val="18"/>
        </w:rPr>
        <w:t>zákon o</w:t>
      </w:r>
      <w:r w:rsidR="00E70680">
        <w:rPr>
          <w:szCs w:val="18"/>
        </w:rPr>
        <w:t> </w:t>
      </w:r>
      <w:r w:rsidR="0018792B">
        <w:rPr>
          <w:szCs w:val="18"/>
        </w:rPr>
        <w:t>účtovníctve</w:t>
      </w:r>
      <w:r w:rsidR="00E70680">
        <w:rPr>
          <w:szCs w:val="18"/>
        </w:rPr>
        <w:t>“</w:t>
      </w:r>
      <w:r w:rsidR="0018792B">
        <w:rPr>
          <w:szCs w:val="18"/>
        </w:rPr>
        <w:t xml:space="preserve">) </w:t>
      </w:r>
      <w:r w:rsidRPr="00B50225">
        <w:rPr>
          <w:szCs w:val="18"/>
        </w:rPr>
        <w:t>za účtovné obdobie od 1. januára 201</w:t>
      </w:r>
      <w:r w:rsidR="00B62185">
        <w:rPr>
          <w:szCs w:val="18"/>
        </w:rPr>
        <w:t>9</w:t>
      </w:r>
      <w:r w:rsidRPr="00B50225">
        <w:rPr>
          <w:szCs w:val="18"/>
        </w:rPr>
        <w:t xml:space="preserve"> do 31</w:t>
      </w:r>
      <w:r w:rsidR="0018792B" w:rsidRPr="00B50225">
        <w:rPr>
          <w:szCs w:val="18"/>
        </w:rPr>
        <w:t>.</w:t>
      </w:r>
      <w:r w:rsidR="0018792B">
        <w:rPr>
          <w:szCs w:val="18"/>
        </w:rPr>
        <w:t> </w:t>
      </w:r>
      <w:r w:rsidRPr="00B50225">
        <w:rPr>
          <w:szCs w:val="18"/>
        </w:rPr>
        <w:t>decembra 201</w:t>
      </w:r>
      <w:r w:rsidR="00B62185">
        <w:rPr>
          <w:szCs w:val="18"/>
        </w:rPr>
        <w:t>9</w:t>
      </w:r>
      <w:r w:rsidRPr="00B50225">
        <w:rPr>
          <w:szCs w:val="18"/>
        </w:rPr>
        <w:t>.</w:t>
      </w:r>
    </w:p>
    <w:p w14:paraId="35E3B6E4" w14:textId="77777777" w:rsidR="00BA76A6" w:rsidRDefault="00BA76A6" w:rsidP="0020722A">
      <w:pPr>
        <w:pStyle w:val="Zkladntext"/>
        <w:ind w:hanging="426"/>
        <w:rPr>
          <w:szCs w:val="18"/>
        </w:rPr>
      </w:pPr>
    </w:p>
    <w:p w14:paraId="7BEC2489" w14:textId="77777777" w:rsidR="00BA76A6" w:rsidRDefault="00BA76A6" w:rsidP="0020722A">
      <w:pPr>
        <w:pStyle w:val="Zkladntext"/>
        <w:ind w:hanging="426"/>
        <w:rPr>
          <w:szCs w:val="18"/>
        </w:rPr>
      </w:pPr>
      <w:r>
        <w:rPr>
          <w:szCs w:val="18"/>
        </w:rPr>
        <w:tab/>
      </w:r>
      <w:r w:rsidR="00D41499"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w:t>
      </w:r>
      <w:r w:rsidR="00DA5773" w:rsidRPr="0028408E">
        <w:rPr>
          <w:szCs w:val="18"/>
        </w:rPr>
        <w:t> </w:t>
      </w:r>
      <w:r w:rsidR="00D41499" w:rsidRPr="0028408E">
        <w:rPr>
          <w:szCs w:val="18"/>
        </w:rPr>
        <w:t>pôži</w:t>
      </w:r>
      <w:r w:rsidR="00DA5773" w:rsidRPr="0028408E">
        <w:rPr>
          <w:szCs w:val="18"/>
        </w:rPr>
        <w:t>čiek a iní veritelia, mohli potrebovať. Títo používatelia musia relevantné informácie získať z iných zdrojov.</w:t>
      </w:r>
      <w:r w:rsidR="00DA5773">
        <w:rPr>
          <w:szCs w:val="18"/>
        </w:rPr>
        <w:t xml:space="preserve"> </w:t>
      </w:r>
    </w:p>
    <w:p w14:paraId="2D42A890" w14:textId="77777777" w:rsidR="0020722A" w:rsidRPr="00B50225" w:rsidRDefault="0020722A" w:rsidP="0020722A">
      <w:pPr>
        <w:pStyle w:val="Zkladntext"/>
        <w:ind w:hanging="426"/>
        <w:rPr>
          <w:szCs w:val="18"/>
        </w:rPr>
      </w:pPr>
    </w:p>
    <w:p w14:paraId="71495B79" w14:textId="77777777" w:rsidR="005B41C1" w:rsidRDefault="005B41C1" w:rsidP="00A31BBB">
      <w:pPr>
        <w:pStyle w:val="Nadpis2"/>
        <w:numPr>
          <w:ilvl w:val="0"/>
          <w:numId w:val="2"/>
        </w:numPr>
        <w:rPr>
          <w:szCs w:val="18"/>
        </w:rPr>
      </w:pPr>
      <w:r>
        <w:rPr>
          <w:szCs w:val="18"/>
        </w:rPr>
        <w:t xml:space="preserve">Informácie o skupine </w:t>
      </w:r>
    </w:p>
    <w:p w14:paraId="264735E2" w14:textId="77777777" w:rsidR="00D00784" w:rsidRPr="00D00784" w:rsidRDefault="00D00784" w:rsidP="00D00784"/>
    <w:p w14:paraId="14EADB92" w14:textId="77777777" w:rsidR="005B41C1" w:rsidRPr="0028408E" w:rsidRDefault="00095812" w:rsidP="00095812">
      <w:pPr>
        <w:pStyle w:val="Zkladntext"/>
        <w:ind w:hanging="66"/>
        <w:rPr>
          <w:color w:val="0070C0"/>
          <w:szCs w:val="18"/>
        </w:rPr>
      </w:pPr>
      <w:r>
        <w:rPr>
          <w:szCs w:val="18"/>
        </w:rPr>
        <w:t xml:space="preserve"> </w:t>
      </w:r>
      <w:r w:rsidR="007A69A8" w:rsidRPr="00F86FA1">
        <w:rPr>
          <w:szCs w:val="18"/>
        </w:rPr>
        <w:t xml:space="preserve">Spoločnosť </w:t>
      </w:r>
      <w:r w:rsidR="0045590A" w:rsidRPr="00F86FA1">
        <w:rPr>
          <w:szCs w:val="18"/>
        </w:rPr>
        <w:t>má povinnosť</w:t>
      </w:r>
      <w:r w:rsidR="007A69A8" w:rsidRPr="00F86FA1">
        <w:rPr>
          <w:szCs w:val="18"/>
        </w:rPr>
        <w:t xml:space="preserve"> zostaviť konsolidovanú účtovnú závierku a konsolid</w:t>
      </w:r>
      <w:r w:rsidR="0045590A" w:rsidRPr="00F86FA1">
        <w:rPr>
          <w:szCs w:val="18"/>
        </w:rPr>
        <w:t xml:space="preserve">ovanú výročnú správu z dôvodu </w:t>
      </w:r>
      <w:r w:rsidR="007A69A8" w:rsidRPr="00F86FA1">
        <w:rPr>
          <w:szCs w:val="18"/>
        </w:rPr>
        <w:t>prekročenia veľkostných kritérií podľa § 22 ods. 10 zákona o účtovníctve. Obchodné meno a sídlo dcérskych účtovných jednotiek je uvedené nižšie:</w:t>
      </w:r>
    </w:p>
    <w:tbl>
      <w:tblPr>
        <w:tblW w:w="8340" w:type="dxa"/>
        <w:jc w:val="center"/>
        <w:tblLook w:val="04A0" w:firstRow="1" w:lastRow="0" w:firstColumn="1" w:lastColumn="0" w:noHBand="0" w:noVBand="1"/>
      </w:tblPr>
      <w:tblGrid>
        <w:gridCol w:w="3235"/>
        <w:gridCol w:w="4145"/>
        <w:gridCol w:w="960"/>
      </w:tblGrid>
      <w:tr w:rsidR="009C7457" w:rsidRPr="009C7457" w14:paraId="46A8B9CE" w14:textId="77777777" w:rsidTr="00675C42">
        <w:trPr>
          <w:trHeight w:val="420"/>
          <w:jc w:val="center"/>
        </w:trPr>
        <w:tc>
          <w:tcPr>
            <w:tcW w:w="3235" w:type="dxa"/>
            <w:tcBorders>
              <w:top w:val="nil"/>
              <w:left w:val="nil"/>
              <w:bottom w:val="single" w:sz="4" w:space="0" w:color="auto"/>
              <w:right w:val="nil"/>
            </w:tcBorders>
            <w:shd w:val="clear" w:color="000000" w:fill="FFFFFF"/>
            <w:noWrap/>
            <w:vAlign w:val="bottom"/>
            <w:hideMark/>
          </w:tcPr>
          <w:p w14:paraId="10F639EC" w14:textId="77777777" w:rsidR="009C7457" w:rsidRPr="009C7457" w:rsidRDefault="009C7457" w:rsidP="009C7457">
            <w:pPr>
              <w:rPr>
                <w:color w:val="000000"/>
                <w:sz w:val="18"/>
                <w:szCs w:val="18"/>
                <w:lang w:val="en-US"/>
              </w:rPr>
            </w:pPr>
            <w:proofErr w:type="spellStart"/>
            <w:r w:rsidRPr="009C7457">
              <w:rPr>
                <w:color w:val="000000"/>
                <w:sz w:val="18"/>
                <w:szCs w:val="18"/>
                <w:lang w:val="en-US"/>
              </w:rPr>
              <w:t>Názov</w:t>
            </w:r>
            <w:proofErr w:type="spellEnd"/>
          </w:p>
        </w:tc>
        <w:tc>
          <w:tcPr>
            <w:tcW w:w="4145" w:type="dxa"/>
            <w:tcBorders>
              <w:top w:val="nil"/>
              <w:left w:val="nil"/>
              <w:bottom w:val="single" w:sz="4" w:space="0" w:color="auto"/>
              <w:right w:val="nil"/>
            </w:tcBorders>
            <w:shd w:val="clear" w:color="000000" w:fill="FFFFFF"/>
            <w:noWrap/>
            <w:vAlign w:val="bottom"/>
            <w:hideMark/>
          </w:tcPr>
          <w:p w14:paraId="5118C9F5" w14:textId="77777777" w:rsidR="009C7457" w:rsidRPr="009C7457" w:rsidRDefault="009C7457" w:rsidP="009C7457">
            <w:pPr>
              <w:rPr>
                <w:color w:val="000000"/>
                <w:sz w:val="18"/>
                <w:szCs w:val="18"/>
                <w:lang w:val="en-US"/>
              </w:rPr>
            </w:pPr>
            <w:proofErr w:type="spellStart"/>
            <w:r w:rsidRPr="009C7457">
              <w:rPr>
                <w:color w:val="000000"/>
                <w:sz w:val="18"/>
                <w:szCs w:val="18"/>
                <w:lang w:val="en-US"/>
              </w:rPr>
              <w:t>Sídlo</w:t>
            </w:r>
            <w:proofErr w:type="spellEnd"/>
          </w:p>
        </w:tc>
        <w:tc>
          <w:tcPr>
            <w:tcW w:w="960" w:type="dxa"/>
            <w:tcBorders>
              <w:top w:val="nil"/>
              <w:left w:val="nil"/>
              <w:bottom w:val="single" w:sz="4" w:space="0" w:color="auto"/>
              <w:right w:val="nil"/>
            </w:tcBorders>
            <w:shd w:val="clear" w:color="000000" w:fill="FFFFFF"/>
            <w:noWrap/>
            <w:vAlign w:val="bottom"/>
            <w:hideMark/>
          </w:tcPr>
          <w:p w14:paraId="3F0890D3" w14:textId="77777777" w:rsidR="009C7457" w:rsidRPr="009C7457" w:rsidRDefault="009C7457" w:rsidP="009C7457">
            <w:pPr>
              <w:rPr>
                <w:rFonts w:ascii="Arial" w:hAnsi="Arial" w:cs="Arial"/>
                <w:color w:val="000000"/>
                <w:lang w:val="en-US"/>
              </w:rPr>
            </w:pPr>
            <w:r w:rsidRPr="009C7457">
              <w:rPr>
                <w:rFonts w:ascii="Arial" w:hAnsi="Arial" w:cs="Arial"/>
                <w:color w:val="000000"/>
                <w:lang w:val="en-US"/>
              </w:rPr>
              <w:t> </w:t>
            </w:r>
          </w:p>
        </w:tc>
      </w:tr>
      <w:tr w:rsidR="0045590A" w:rsidRPr="006D077D" w14:paraId="4465CB3E" w14:textId="77777777" w:rsidTr="00675C42">
        <w:trPr>
          <w:trHeight w:val="255"/>
          <w:jc w:val="center"/>
        </w:trPr>
        <w:tc>
          <w:tcPr>
            <w:tcW w:w="3235" w:type="dxa"/>
            <w:tcBorders>
              <w:top w:val="nil"/>
              <w:left w:val="nil"/>
              <w:bottom w:val="nil"/>
              <w:right w:val="nil"/>
            </w:tcBorders>
            <w:shd w:val="clear" w:color="auto" w:fill="auto"/>
            <w:noWrap/>
            <w:vAlign w:val="bottom"/>
          </w:tcPr>
          <w:p w14:paraId="51ECF4CB" w14:textId="77777777" w:rsidR="0045590A" w:rsidRPr="009F0BEE" w:rsidRDefault="0045590A" w:rsidP="009F0BEE">
            <w:pPr>
              <w:rPr>
                <w:color w:val="000000"/>
                <w:sz w:val="18"/>
                <w:szCs w:val="18"/>
                <w:lang w:val="en-US"/>
              </w:rPr>
            </w:pPr>
            <w:r w:rsidRPr="009F0BEE">
              <w:rPr>
                <w:color w:val="000000"/>
                <w:sz w:val="18"/>
                <w:szCs w:val="18"/>
                <w:lang w:val="en-US"/>
              </w:rPr>
              <w:t>IRD</w:t>
            </w:r>
            <w:r w:rsidR="009F0BEE" w:rsidRPr="009F0BEE">
              <w:rPr>
                <w:color w:val="000000"/>
                <w:sz w:val="18"/>
                <w:szCs w:val="18"/>
                <w:lang w:val="en-US"/>
              </w:rPr>
              <w:t xml:space="preserve"> </w:t>
            </w:r>
            <w:proofErr w:type="spellStart"/>
            <w:r w:rsidR="009F0BEE" w:rsidRPr="009F0BEE">
              <w:rPr>
                <w:color w:val="000000"/>
                <w:sz w:val="18"/>
                <w:szCs w:val="18"/>
                <w:lang w:val="en-US"/>
              </w:rPr>
              <w:t>distribuce</w:t>
            </w:r>
            <w:proofErr w:type="spellEnd"/>
            <w:r w:rsidR="009F0BEE" w:rsidRPr="009F0BEE">
              <w:rPr>
                <w:color w:val="000000"/>
                <w:sz w:val="18"/>
                <w:szCs w:val="18"/>
                <w:lang w:val="en-US"/>
              </w:rPr>
              <w:t xml:space="preserve">, </w:t>
            </w:r>
            <w:proofErr w:type="spellStart"/>
            <w:r w:rsidR="009F0BEE" w:rsidRPr="009F0BEE">
              <w:rPr>
                <w:color w:val="000000"/>
                <w:sz w:val="18"/>
                <w:szCs w:val="18"/>
                <w:lang w:val="en-US"/>
              </w:rPr>
              <w:t>s.r.o.</w:t>
            </w:r>
            <w:proofErr w:type="spellEnd"/>
          </w:p>
        </w:tc>
        <w:tc>
          <w:tcPr>
            <w:tcW w:w="4145" w:type="dxa"/>
            <w:tcBorders>
              <w:top w:val="nil"/>
              <w:left w:val="nil"/>
              <w:bottom w:val="nil"/>
              <w:right w:val="nil"/>
            </w:tcBorders>
            <w:shd w:val="clear" w:color="auto" w:fill="auto"/>
            <w:noWrap/>
            <w:vAlign w:val="bottom"/>
          </w:tcPr>
          <w:p w14:paraId="0A77EB3D" w14:textId="77777777" w:rsidR="0045590A" w:rsidRPr="009F0BEE" w:rsidRDefault="0045590A" w:rsidP="003C07A9">
            <w:pPr>
              <w:rPr>
                <w:color w:val="000000"/>
                <w:sz w:val="18"/>
                <w:szCs w:val="18"/>
                <w:lang w:val="en-US"/>
              </w:rPr>
            </w:pPr>
            <w:proofErr w:type="spellStart"/>
            <w:r w:rsidRPr="009F0BEE">
              <w:rPr>
                <w:color w:val="000000"/>
                <w:sz w:val="18"/>
                <w:szCs w:val="18"/>
                <w:lang w:val="en-US"/>
              </w:rPr>
              <w:t>Ná</w:t>
            </w:r>
            <w:r w:rsidR="009F0BEE" w:rsidRPr="009F0BEE">
              <w:rPr>
                <w:color w:val="000000"/>
                <w:sz w:val="18"/>
                <w:szCs w:val="18"/>
                <w:lang w:val="en-US"/>
              </w:rPr>
              <w:t>m</w:t>
            </w:r>
            <w:r w:rsidR="003C07A9">
              <w:rPr>
                <w:color w:val="000000"/>
                <w:sz w:val="18"/>
                <w:szCs w:val="18"/>
                <w:lang w:val="en-US"/>
              </w:rPr>
              <w:t>.</w:t>
            </w:r>
            <w:r w:rsidR="009F0BEE">
              <w:rPr>
                <w:color w:val="000000"/>
                <w:sz w:val="18"/>
                <w:szCs w:val="18"/>
                <w:lang w:val="en-US"/>
              </w:rPr>
              <w:t>Jiř</w:t>
            </w:r>
            <w:r w:rsidRPr="009F0BEE">
              <w:rPr>
                <w:color w:val="000000"/>
                <w:sz w:val="18"/>
                <w:szCs w:val="18"/>
                <w:lang w:val="en-US"/>
              </w:rPr>
              <w:t>ího</w:t>
            </w:r>
            <w:proofErr w:type="spellEnd"/>
            <w:r w:rsidRPr="009F0BEE">
              <w:rPr>
                <w:color w:val="000000"/>
                <w:sz w:val="18"/>
                <w:szCs w:val="18"/>
                <w:lang w:val="en-US"/>
              </w:rPr>
              <w:t xml:space="preserve"> z </w:t>
            </w:r>
            <w:proofErr w:type="spellStart"/>
            <w:r w:rsidR="009F0BEE">
              <w:rPr>
                <w:color w:val="000000"/>
                <w:sz w:val="18"/>
                <w:szCs w:val="18"/>
                <w:lang w:val="en-US"/>
              </w:rPr>
              <w:t>P</w:t>
            </w:r>
            <w:r w:rsidRPr="009F0BEE">
              <w:rPr>
                <w:color w:val="000000"/>
                <w:sz w:val="18"/>
                <w:szCs w:val="18"/>
                <w:lang w:val="en-US"/>
              </w:rPr>
              <w:t>o</w:t>
            </w:r>
            <w:r w:rsidR="009F0BEE">
              <w:rPr>
                <w:color w:val="000000"/>
                <w:sz w:val="18"/>
                <w:szCs w:val="18"/>
                <w:lang w:val="en-US"/>
              </w:rPr>
              <w:t>ď</w:t>
            </w:r>
            <w:r w:rsidRPr="009F0BEE">
              <w:rPr>
                <w:color w:val="000000"/>
                <w:sz w:val="18"/>
                <w:szCs w:val="18"/>
                <w:lang w:val="en-US"/>
              </w:rPr>
              <w:t>ebrad</w:t>
            </w:r>
            <w:proofErr w:type="spellEnd"/>
            <w:r w:rsidRPr="009F0BEE">
              <w:rPr>
                <w:color w:val="000000"/>
                <w:sz w:val="18"/>
                <w:szCs w:val="18"/>
                <w:lang w:val="en-US"/>
              </w:rPr>
              <w:t xml:space="preserve"> </w:t>
            </w:r>
            <w:r w:rsidR="003C07A9">
              <w:rPr>
                <w:color w:val="000000"/>
                <w:sz w:val="18"/>
                <w:szCs w:val="18"/>
                <w:lang w:val="en-US"/>
              </w:rPr>
              <w:t xml:space="preserve">1658/11, 130 </w:t>
            </w:r>
            <w:proofErr w:type="gramStart"/>
            <w:r w:rsidR="003C07A9">
              <w:rPr>
                <w:color w:val="000000"/>
                <w:sz w:val="18"/>
                <w:szCs w:val="18"/>
                <w:lang w:val="en-US"/>
              </w:rPr>
              <w:t>00  Praha</w:t>
            </w:r>
            <w:proofErr w:type="gramEnd"/>
            <w:r w:rsidR="003C07A9">
              <w:rPr>
                <w:color w:val="000000"/>
                <w:sz w:val="18"/>
                <w:szCs w:val="18"/>
                <w:lang w:val="en-US"/>
              </w:rPr>
              <w:t xml:space="preserve">, </w:t>
            </w:r>
            <w:proofErr w:type="spellStart"/>
            <w:r w:rsidRPr="009F0BEE">
              <w:rPr>
                <w:color w:val="000000"/>
                <w:sz w:val="18"/>
                <w:szCs w:val="18"/>
                <w:lang w:val="en-US"/>
              </w:rPr>
              <w:t>Česká</w:t>
            </w:r>
            <w:proofErr w:type="spellEnd"/>
            <w:r w:rsidRPr="009F0BEE">
              <w:rPr>
                <w:color w:val="000000"/>
                <w:sz w:val="18"/>
                <w:szCs w:val="18"/>
                <w:lang w:val="en-US"/>
              </w:rPr>
              <w:t xml:space="preserve"> </w:t>
            </w:r>
            <w:proofErr w:type="spellStart"/>
            <w:r w:rsidRPr="009F0BEE">
              <w:rPr>
                <w:color w:val="000000"/>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35882E52" w14:textId="77777777" w:rsidR="0045590A" w:rsidRPr="009F0BEE" w:rsidRDefault="0045590A" w:rsidP="009C7457">
            <w:pPr>
              <w:rPr>
                <w:rFonts w:ascii="Arial" w:hAnsi="Arial" w:cs="Arial"/>
                <w:color w:val="000000"/>
                <w:lang w:val="en-US"/>
              </w:rPr>
            </w:pPr>
          </w:p>
        </w:tc>
      </w:tr>
      <w:tr w:rsidR="00D76EDB" w:rsidRPr="003C07A9" w14:paraId="16093B4C" w14:textId="77777777" w:rsidTr="00675C42">
        <w:trPr>
          <w:trHeight w:val="255"/>
          <w:jc w:val="center"/>
        </w:trPr>
        <w:tc>
          <w:tcPr>
            <w:tcW w:w="3235" w:type="dxa"/>
            <w:tcBorders>
              <w:top w:val="nil"/>
              <w:left w:val="nil"/>
              <w:bottom w:val="nil"/>
              <w:right w:val="nil"/>
            </w:tcBorders>
            <w:shd w:val="clear" w:color="auto" w:fill="auto"/>
            <w:noWrap/>
            <w:vAlign w:val="bottom"/>
          </w:tcPr>
          <w:p w14:paraId="1032DFFE" w14:textId="77777777" w:rsidR="0045590A" w:rsidRPr="003C07A9" w:rsidRDefault="002E5E8B" w:rsidP="002E5E8B">
            <w:pPr>
              <w:rPr>
                <w:sz w:val="18"/>
                <w:szCs w:val="18"/>
                <w:lang w:val="en-US"/>
              </w:rPr>
            </w:pPr>
            <w:r w:rsidRPr="002E5E8B">
              <w:rPr>
                <w:sz w:val="18"/>
                <w:szCs w:val="18"/>
                <w:lang w:val="en-US"/>
              </w:rPr>
              <w:t xml:space="preserve">IRD-BRAVO </w:t>
            </w:r>
            <w:proofErr w:type="spellStart"/>
            <w:r w:rsidRPr="002E5E8B">
              <w:rPr>
                <w:sz w:val="18"/>
                <w:szCs w:val="18"/>
                <w:lang w:val="en-US"/>
              </w:rPr>
              <w:t>disztribúció</w:t>
            </w:r>
            <w:proofErr w:type="spellEnd"/>
            <w:r w:rsidRPr="002E5E8B">
              <w:rPr>
                <w:sz w:val="18"/>
                <w:szCs w:val="18"/>
                <w:lang w:val="en-US"/>
              </w:rPr>
              <w:t xml:space="preserve"> </w:t>
            </w:r>
            <w:proofErr w:type="spellStart"/>
            <w:r w:rsidRPr="002E5E8B">
              <w:rPr>
                <w:sz w:val="18"/>
                <w:szCs w:val="18"/>
                <w:lang w:val="en-US"/>
              </w:rPr>
              <w:t>Kft</w:t>
            </w:r>
            <w:proofErr w:type="spellEnd"/>
            <w:r w:rsidR="006D077D" w:rsidRPr="003C07A9">
              <w:rPr>
                <w:sz w:val="18"/>
                <w:szCs w:val="18"/>
                <w:lang w:val="en-US"/>
              </w:rPr>
              <w:t xml:space="preserve"> </w:t>
            </w:r>
          </w:p>
        </w:tc>
        <w:tc>
          <w:tcPr>
            <w:tcW w:w="4145" w:type="dxa"/>
            <w:tcBorders>
              <w:top w:val="nil"/>
              <w:left w:val="nil"/>
              <w:bottom w:val="nil"/>
              <w:right w:val="nil"/>
            </w:tcBorders>
            <w:shd w:val="clear" w:color="auto" w:fill="auto"/>
            <w:noWrap/>
            <w:vAlign w:val="bottom"/>
          </w:tcPr>
          <w:p w14:paraId="0AC7DE48" w14:textId="77777777" w:rsidR="0045590A" w:rsidRPr="003C07A9" w:rsidRDefault="002E5E8B" w:rsidP="002E5E8B">
            <w:pPr>
              <w:rPr>
                <w:sz w:val="18"/>
                <w:szCs w:val="18"/>
                <w:lang w:val="en-US"/>
              </w:rPr>
            </w:pPr>
            <w:proofErr w:type="spellStart"/>
            <w:r w:rsidRPr="002E5E8B">
              <w:rPr>
                <w:sz w:val="18"/>
                <w:szCs w:val="18"/>
                <w:lang w:val="en-US"/>
              </w:rPr>
              <w:t>Liget</w:t>
            </w:r>
            <w:proofErr w:type="spellEnd"/>
            <w:r w:rsidRPr="002E5E8B">
              <w:rPr>
                <w:sz w:val="18"/>
                <w:szCs w:val="18"/>
                <w:lang w:val="en-US"/>
              </w:rPr>
              <w:t xml:space="preserve"> </w:t>
            </w:r>
            <w:proofErr w:type="spellStart"/>
            <w:r w:rsidRPr="002E5E8B">
              <w:rPr>
                <w:sz w:val="18"/>
                <w:szCs w:val="18"/>
                <w:lang w:val="en-US"/>
              </w:rPr>
              <w:t>utca</w:t>
            </w:r>
            <w:proofErr w:type="spellEnd"/>
            <w:r w:rsidRPr="002E5E8B">
              <w:rPr>
                <w:sz w:val="18"/>
                <w:szCs w:val="18"/>
                <w:lang w:val="en-US"/>
              </w:rPr>
              <w:t xml:space="preserve"> 40.</w:t>
            </w:r>
            <w:r w:rsidR="00F86FA1">
              <w:rPr>
                <w:sz w:val="18"/>
                <w:szCs w:val="18"/>
                <w:lang w:val="en-US"/>
              </w:rPr>
              <w:t xml:space="preserve">, </w:t>
            </w:r>
            <w:r>
              <w:rPr>
                <w:sz w:val="18"/>
                <w:szCs w:val="18"/>
                <w:lang w:val="en-US"/>
              </w:rPr>
              <w:t>2161</w:t>
            </w:r>
            <w:r w:rsidR="00F86FA1">
              <w:rPr>
                <w:sz w:val="18"/>
                <w:szCs w:val="18"/>
                <w:lang w:val="en-US"/>
              </w:rPr>
              <w:t xml:space="preserve"> </w:t>
            </w:r>
            <w:proofErr w:type="spellStart"/>
            <w:r>
              <w:rPr>
                <w:sz w:val="18"/>
                <w:szCs w:val="18"/>
                <w:lang w:val="en-US"/>
              </w:rPr>
              <w:t>Csomád</w:t>
            </w:r>
            <w:proofErr w:type="spellEnd"/>
            <w:r w:rsidR="00F86FA1">
              <w:rPr>
                <w:sz w:val="18"/>
                <w:szCs w:val="18"/>
                <w:lang w:val="en-US"/>
              </w:rPr>
              <w:t xml:space="preserve">, </w:t>
            </w:r>
            <w:proofErr w:type="spellStart"/>
            <w:r w:rsidR="00F86FA1">
              <w:rPr>
                <w:sz w:val="18"/>
                <w:szCs w:val="18"/>
                <w:lang w:val="en-US"/>
              </w:rPr>
              <w:t>Maďarská</w:t>
            </w:r>
            <w:proofErr w:type="spellEnd"/>
            <w:r w:rsidR="00F86FA1">
              <w:rPr>
                <w:sz w:val="18"/>
                <w:szCs w:val="18"/>
                <w:lang w:val="en-US"/>
              </w:rPr>
              <w:t xml:space="preserve"> </w:t>
            </w:r>
            <w:proofErr w:type="spellStart"/>
            <w:r w:rsidR="00F86FA1">
              <w:rPr>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30A71CD1" w14:textId="77777777" w:rsidR="0045590A" w:rsidRPr="003C07A9" w:rsidRDefault="0045590A" w:rsidP="009C7457">
            <w:pPr>
              <w:rPr>
                <w:rFonts w:ascii="Arial" w:hAnsi="Arial" w:cs="Arial"/>
                <w:lang w:val="en-US"/>
              </w:rPr>
            </w:pPr>
          </w:p>
        </w:tc>
      </w:tr>
      <w:tr w:rsidR="002E5E8B" w:rsidRPr="003C07A9" w14:paraId="4408015E" w14:textId="77777777" w:rsidTr="00675C42">
        <w:trPr>
          <w:trHeight w:val="255"/>
          <w:jc w:val="center"/>
        </w:trPr>
        <w:tc>
          <w:tcPr>
            <w:tcW w:w="3235" w:type="dxa"/>
            <w:tcBorders>
              <w:top w:val="nil"/>
              <w:left w:val="nil"/>
              <w:bottom w:val="nil"/>
              <w:right w:val="nil"/>
            </w:tcBorders>
            <w:shd w:val="clear" w:color="auto" w:fill="auto"/>
            <w:noWrap/>
            <w:vAlign w:val="bottom"/>
          </w:tcPr>
          <w:p w14:paraId="7B347D04" w14:textId="77777777" w:rsidR="002E5E8B" w:rsidRPr="003C07A9" w:rsidRDefault="002E5E8B" w:rsidP="00516D3C">
            <w:pPr>
              <w:rPr>
                <w:sz w:val="18"/>
                <w:szCs w:val="18"/>
                <w:lang w:val="en-US"/>
              </w:rPr>
            </w:pPr>
            <w:r w:rsidRPr="002E5E8B">
              <w:rPr>
                <w:sz w:val="18"/>
                <w:szCs w:val="18"/>
                <w:lang w:val="en-US"/>
              </w:rPr>
              <w:t xml:space="preserve">IRD-BRAVOPHONE CEE </w:t>
            </w:r>
            <w:proofErr w:type="spellStart"/>
            <w:r w:rsidRPr="002E5E8B">
              <w:rPr>
                <w:sz w:val="18"/>
                <w:szCs w:val="18"/>
                <w:lang w:val="en-US"/>
              </w:rPr>
              <w:t>Kft</w:t>
            </w:r>
            <w:proofErr w:type="spellEnd"/>
            <w:r w:rsidRPr="002E5E8B">
              <w:rPr>
                <w:sz w:val="18"/>
                <w:szCs w:val="18"/>
                <w:lang w:val="en-US"/>
              </w:rPr>
              <w:t>.</w:t>
            </w:r>
          </w:p>
        </w:tc>
        <w:tc>
          <w:tcPr>
            <w:tcW w:w="4145" w:type="dxa"/>
            <w:tcBorders>
              <w:top w:val="nil"/>
              <w:left w:val="nil"/>
              <w:bottom w:val="nil"/>
              <w:right w:val="nil"/>
            </w:tcBorders>
            <w:shd w:val="clear" w:color="auto" w:fill="auto"/>
            <w:noWrap/>
            <w:vAlign w:val="bottom"/>
          </w:tcPr>
          <w:p w14:paraId="27ACFB50" w14:textId="77777777" w:rsidR="002E5E8B" w:rsidRPr="003C07A9" w:rsidRDefault="002E5E8B" w:rsidP="00516D3C">
            <w:pPr>
              <w:rPr>
                <w:sz w:val="18"/>
                <w:szCs w:val="18"/>
                <w:lang w:val="en-US"/>
              </w:rPr>
            </w:pPr>
            <w:proofErr w:type="spellStart"/>
            <w:r w:rsidRPr="002E5E8B">
              <w:rPr>
                <w:sz w:val="18"/>
                <w:szCs w:val="18"/>
                <w:lang w:val="en-US"/>
              </w:rPr>
              <w:t>Liget</w:t>
            </w:r>
            <w:proofErr w:type="spellEnd"/>
            <w:r w:rsidRPr="002E5E8B">
              <w:rPr>
                <w:sz w:val="18"/>
                <w:szCs w:val="18"/>
                <w:lang w:val="en-US"/>
              </w:rPr>
              <w:t xml:space="preserve"> </w:t>
            </w:r>
            <w:proofErr w:type="spellStart"/>
            <w:r w:rsidRPr="002E5E8B">
              <w:rPr>
                <w:sz w:val="18"/>
                <w:szCs w:val="18"/>
                <w:lang w:val="en-US"/>
              </w:rPr>
              <w:t>utca</w:t>
            </w:r>
            <w:proofErr w:type="spellEnd"/>
            <w:r w:rsidRPr="002E5E8B">
              <w:rPr>
                <w:sz w:val="18"/>
                <w:szCs w:val="18"/>
                <w:lang w:val="en-US"/>
              </w:rPr>
              <w:t xml:space="preserve"> 40.</w:t>
            </w:r>
            <w:r>
              <w:rPr>
                <w:sz w:val="18"/>
                <w:szCs w:val="18"/>
                <w:lang w:val="en-US"/>
              </w:rPr>
              <w:t xml:space="preserve">, 2161 </w:t>
            </w:r>
            <w:proofErr w:type="spellStart"/>
            <w:r>
              <w:rPr>
                <w:sz w:val="18"/>
                <w:szCs w:val="18"/>
                <w:lang w:val="en-US"/>
              </w:rPr>
              <w:t>Csomád</w:t>
            </w:r>
            <w:proofErr w:type="spellEnd"/>
            <w:r>
              <w:rPr>
                <w:sz w:val="18"/>
                <w:szCs w:val="18"/>
                <w:lang w:val="en-US"/>
              </w:rPr>
              <w:t xml:space="preserve">, </w:t>
            </w:r>
            <w:proofErr w:type="spellStart"/>
            <w:r>
              <w:rPr>
                <w:sz w:val="18"/>
                <w:szCs w:val="18"/>
                <w:lang w:val="en-US"/>
              </w:rPr>
              <w:t>Maďarská</w:t>
            </w:r>
            <w:proofErr w:type="spellEnd"/>
            <w:r>
              <w:rPr>
                <w:sz w:val="18"/>
                <w:szCs w:val="18"/>
                <w:lang w:val="en-US"/>
              </w:rPr>
              <w:t xml:space="preserve"> </w:t>
            </w:r>
            <w:proofErr w:type="spellStart"/>
            <w:r>
              <w:rPr>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32320574" w14:textId="77777777" w:rsidR="002E5E8B" w:rsidRPr="003C07A9" w:rsidRDefault="002E5E8B" w:rsidP="00516D3C">
            <w:pPr>
              <w:rPr>
                <w:rFonts w:ascii="Arial" w:hAnsi="Arial" w:cs="Arial"/>
                <w:lang w:val="en-US"/>
              </w:rPr>
            </w:pPr>
          </w:p>
        </w:tc>
      </w:tr>
      <w:tr w:rsidR="0045590A" w:rsidRPr="009C7457" w14:paraId="099D956B" w14:textId="77777777" w:rsidTr="00675C42">
        <w:trPr>
          <w:trHeight w:val="255"/>
          <w:jc w:val="center"/>
        </w:trPr>
        <w:tc>
          <w:tcPr>
            <w:tcW w:w="3235" w:type="dxa"/>
            <w:tcBorders>
              <w:top w:val="nil"/>
              <w:left w:val="nil"/>
              <w:bottom w:val="nil"/>
              <w:right w:val="nil"/>
            </w:tcBorders>
            <w:shd w:val="clear" w:color="auto" w:fill="auto"/>
            <w:noWrap/>
            <w:vAlign w:val="bottom"/>
          </w:tcPr>
          <w:p w14:paraId="02293EE8" w14:textId="77777777" w:rsidR="0045590A" w:rsidRPr="00F86FA1" w:rsidRDefault="003C07A9" w:rsidP="009C7457">
            <w:pPr>
              <w:rPr>
                <w:color w:val="000000"/>
                <w:sz w:val="18"/>
                <w:szCs w:val="18"/>
                <w:lang w:val="en-US"/>
              </w:rPr>
            </w:pPr>
            <w:r w:rsidRPr="00F86FA1">
              <w:rPr>
                <w:color w:val="000000"/>
                <w:sz w:val="18"/>
                <w:szCs w:val="18"/>
                <w:lang w:val="en-US"/>
              </w:rPr>
              <w:t>IRDISTRIBUTION</w:t>
            </w:r>
            <w:r w:rsidR="00F86FA1" w:rsidRPr="00F86FA1">
              <w:rPr>
                <w:color w:val="000000"/>
                <w:sz w:val="18"/>
                <w:szCs w:val="18"/>
                <w:lang w:val="en-US"/>
              </w:rPr>
              <w:t xml:space="preserve"> HK CO., LIMITED</w:t>
            </w:r>
          </w:p>
        </w:tc>
        <w:tc>
          <w:tcPr>
            <w:tcW w:w="4145" w:type="dxa"/>
            <w:tcBorders>
              <w:top w:val="nil"/>
              <w:left w:val="nil"/>
              <w:bottom w:val="nil"/>
              <w:right w:val="nil"/>
            </w:tcBorders>
            <w:shd w:val="clear" w:color="auto" w:fill="auto"/>
            <w:noWrap/>
            <w:vAlign w:val="bottom"/>
          </w:tcPr>
          <w:p w14:paraId="035EEFE6" w14:textId="77777777" w:rsidR="0045590A" w:rsidRPr="00F86FA1" w:rsidRDefault="00F86FA1" w:rsidP="009C7457">
            <w:pPr>
              <w:rPr>
                <w:sz w:val="18"/>
                <w:szCs w:val="18"/>
                <w:lang w:val="en-US"/>
              </w:rPr>
            </w:pPr>
            <w:r w:rsidRPr="00F86FA1">
              <w:rPr>
                <w:sz w:val="18"/>
                <w:szCs w:val="18"/>
                <w:lang w:val="en"/>
              </w:rPr>
              <w:t>Room 2006-8, 20/</w:t>
            </w:r>
            <w:proofErr w:type="spellStart"/>
            <w:proofErr w:type="gramStart"/>
            <w:r w:rsidRPr="00F86FA1">
              <w:rPr>
                <w:sz w:val="18"/>
                <w:szCs w:val="18"/>
                <w:lang w:val="en"/>
              </w:rPr>
              <w:t>F,</w:t>
            </w:r>
            <w:r w:rsidR="003D58DD">
              <w:rPr>
                <w:sz w:val="18"/>
                <w:szCs w:val="18"/>
                <w:lang w:val="en"/>
              </w:rPr>
              <w:t>Two</w:t>
            </w:r>
            <w:proofErr w:type="spellEnd"/>
            <w:proofErr w:type="gramEnd"/>
            <w:r w:rsidR="003D58DD">
              <w:rPr>
                <w:sz w:val="18"/>
                <w:szCs w:val="18"/>
                <w:lang w:val="en"/>
              </w:rPr>
              <w:t xml:space="preserve"> Chinches Exchange Square, 338 </w:t>
            </w:r>
            <w:r w:rsidRPr="00F86FA1">
              <w:rPr>
                <w:sz w:val="18"/>
                <w:szCs w:val="18"/>
                <w:lang w:val="en"/>
              </w:rPr>
              <w:t>King</w:t>
            </w:r>
            <w:r w:rsidR="003D58DD">
              <w:rPr>
                <w:sz w:val="18"/>
                <w:szCs w:val="18"/>
                <w:lang w:val="en"/>
              </w:rPr>
              <w:t xml:space="preserve"> s Road</w:t>
            </w:r>
            <w:r w:rsidRPr="00F86FA1">
              <w:rPr>
                <w:sz w:val="18"/>
                <w:szCs w:val="18"/>
                <w:lang w:val="en"/>
              </w:rPr>
              <w:t>, North Point, Hong Kong</w:t>
            </w:r>
          </w:p>
        </w:tc>
        <w:tc>
          <w:tcPr>
            <w:tcW w:w="960" w:type="dxa"/>
            <w:tcBorders>
              <w:top w:val="nil"/>
              <w:left w:val="nil"/>
              <w:bottom w:val="nil"/>
              <w:right w:val="nil"/>
            </w:tcBorders>
            <w:shd w:val="clear" w:color="000000" w:fill="FFFFFF"/>
            <w:noWrap/>
            <w:vAlign w:val="bottom"/>
          </w:tcPr>
          <w:p w14:paraId="6C260513" w14:textId="77777777" w:rsidR="0045590A" w:rsidRPr="009C7457" w:rsidRDefault="0045590A" w:rsidP="009C7457">
            <w:pPr>
              <w:rPr>
                <w:rFonts w:ascii="Arial" w:hAnsi="Arial" w:cs="Arial"/>
                <w:color w:val="000000"/>
                <w:lang w:val="en-US"/>
              </w:rPr>
            </w:pPr>
          </w:p>
        </w:tc>
      </w:tr>
      <w:tr w:rsidR="009C7457" w:rsidRPr="009C7457" w14:paraId="4E3630D8" w14:textId="77777777" w:rsidTr="00675C42">
        <w:trPr>
          <w:trHeight w:val="255"/>
          <w:jc w:val="center"/>
        </w:trPr>
        <w:tc>
          <w:tcPr>
            <w:tcW w:w="3235" w:type="dxa"/>
            <w:tcBorders>
              <w:top w:val="nil"/>
              <w:left w:val="nil"/>
              <w:bottom w:val="nil"/>
              <w:right w:val="nil"/>
            </w:tcBorders>
            <w:shd w:val="clear" w:color="auto" w:fill="auto"/>
            <w:noWrap/>
            <w:vAlign w:val="bottom"/>
          </w:tcPr>
          <w:p w14:paraId="7D79E73C" w14:textId="77777777" w:rsidR="0045590A" w:rsidRPr="009C7457" w:rsidRDefault="0045590A" w:rsidP="009C7457">
            <w:pPr>
              <w:rPr>
                <w:color w:val="000000"/>
                <w:sz w:val="18"/>
                <w:szCs w:val="18"/>
                <w:lang w:val="en-US"/>
              </w:rPr>
            </w:pPr>
          </w:p>
        </w:tc>
        <w:tc>
          <w:tcPr>
            <w:tcW w:w="4145" w:type="dxa"/>
            <w:tcBorders>
              <w:top w:val="nil"/>
              <w:left w:val="nil"/>
              <w:bottom w:val="nil"/>
              <w:right w:val="nil"/>
            </w:tcBorders>
            <w:shd w:val="clear" w:color="auto" w:fill="auto"/>
            <w:noWrap/>
            <w:vAlign w:val="bottom"/>
          </w:tcPr>
          <w:p w14:paraId="48A8DFEF" w14:textId="77777777" w:rsidR="009C7457" w:rsidRPr="009C7457" w:rsidRDefault="009C7457" w:rsidP="009C7457">
            <w:pPr>
              <w:rPr>
                <w:color w:val="000000"/>
                <w:sz w:val="18"/>
                <w:szCs w:val="18"/>
                <w:lang w:val="en-US"/>
              </w:rPr>
            </w:pPr>
          </w:p>
        </w:tc>
        <w:tc>
          <w:tcPr>
            <w:tcW w:w="960" w:type="dxa"/>
            <w:tcBorders>
              <w:top w:val="nil"/>
              <w:left w:val="nil"/>
              <w:bottom w:val="nil"/>
              <w:right w:val="nil"/>
            </w:tcBorders>
            <w:shd w:val="clear" w:color="000000" w:fill="FFFFFF"/>
            <w:noWrap/>
            <w:vAlign w:val="bottom"/>
          </w:tcPr>
          <w:p w14:paraId="11A3A679" w14:textId="77777777" w:rsidR="009C7457" w:rsidRPr="009C7457" w:rsidRDefault="009C7457" w:rsidP="009C7457">
            <w:pPr>
              <w:rPr>
                <w:rFonts w:ascii="Arial" w:hAnsi="Arial" w:cs="Arial"/>
                <w:color w:val="000000"/>
                <w:lang w:val="en-US"/>
              </w:rPr>
            </w:pPr>
          </w:p>
        </w:tc>
      </w:tr>
    </w:tbl>
    <w:p w14:paraId="0FFCB3DA" w14:textId="77777777" w:rsidR="00B7304C" w:rsidRDefault="00B7304C" w:rsidP="00B7304C">
      <w:pPr>
        <w:pStyle w:val="Nadpis2"/>
        <w:ind w:left="720"/>
        <w:rPr>
          <w:szCs w:val="18"/>
        </w:rPr>
      </w:pPr>
    </w:p>
    <w:p w14:paraId="6C8C5C74" w14:textId="77777777" w:rsidR="006E4278" w:rsidRPr="006E4278" w:rsidRDefault="006E4278" w:rsidP="006E4278"/>
    <w:p w14:paraId="5FC3B910" w14:textId="77777777" w:rsidR="004D3B4A" w:rsidRDefault="005F5D4F" w:rsidP="004D3B4A">
      <w:pPr>
        <w:pStyle w:val="Nadpis2"/>
        <w:numPr>
          <w:ilvl w:val="0"/>
          <w:numId w:val="2"/>
        </w:numPr>
        <w:rPr>
          <w:szCs w:val="18"/>
        </w:rPr>
      </w:pPr>
      <w:r w:rsidRPr="00B50225">
        <w:rPr>
          <w:szCs w:val="18"/>
        </w:rPr>
        <w:lastRenderedPageBreak/>
        <w:t>P</w:t>
      </w:r>
      <w:r w:rsidR="004D3B4A" w:rsidRPr="00B50225">
        <w:rPr>
          <w:szCs w:val="18"/>
        </w:rPr>
        <w:t xml:space="preserve">očet zamestnancov </w:t>
      </w:r>
    </w:p>
    <w:p w14:paraId="729F7C71" w14:textId="77777777" w:rsidR="00D00784" w:rsidRPr="00D00784" w:rsidRDefault="00D00784" w:rsidP="00D00784"/>
    <w:p w14:paraId="6B75EEE3" w14:textId="77777777" w:rsidR="00EF04C0" w:rsidRPr="00F86FA1" w:rsidRDefault="00EF04C0" w:rsidP="00A31BBB">
      <w:pPr>
        <w:pStyle w:val="Zkladntext"/>
        <w:rPr>
          <w:szCs w:val="18"/>
        </w:rPr>
      </w:pPr>
      <w:r w:rsidRPr="00F86FA1">
        <w:rPr>
          <w:szCs w:val="18"/>
        </w:rPr>
        <w:t>Priemerný prepočítaný počet zamestnancov Spoločnosti v účtovnom období 201</w:t>
      </w:r>
      <w:r w:rsidR="00B62185">
        <w:rPr>
          <w:szCs w:val="18"/>
        </w:rPr>
        <w:t>9</w:t>
      </w:r>
      <w:r w:rsidRPr="00F86FA1">
        <w:rPr>
          <w:szCs w:val="18"/>
        </w:rPr>
        <w:t xml:space="preserve"> bol </w:t>
      </w:r>
      <w:r w:rsidR="00B62185">
        <w:rPr>
          <w:szCs w:val="18"/>
        </w:rPr>
        <w:t>37</w:t>
      </w:r>
      <w:r w:rsidRPr="00F86FA1">
        <w:rPr>
          <w:szCs w:val="18"/>
        </w:rPr>
        <w:t xml:space="preserve"> (v </w:t>
      </w:r>
      <w:r w:rsidR="00B7304C">
        <w:rPr>
          <w:szCs w:val="18"/>
        </w:rPr>
        <w:t xml:space="preserve">predchádzajúcom </w:t>
      </w:r>
      <w:r w:rsidRPr="00F86FA1">
        <w:rPr>
          <w:szCs w:val="18"/>
        </w:rPr>
        <w:t xml:space="preserve">účtovnom období </w:t>
      </w:r>
      <w:r w:rsidR="00B7304C">
        <w:rPr>
          <w:szCs w:val="18"/>
        </w:rPr>
        <w:t xml:space="preserve"> roku </w:t>
      </w:r>
      <w:r w:rsidRPr="00F86FA1">
        <w:rPr>
          <w:szCs w:val="18"/>
        </w:rPr>
        <w:t>201</w:t>
      </w:r>
      <w:r w:rsidR="00B62185">
        <w:rPr>
          <w:szCs w:val="18"/>
        </w:rPr>
        <w:t>8</w:t>
      </w:r>
      <w:r w:rsidRPr="00F86FA1">
        <w:rPr>
          <w:szCs w:val="18"/>
        </w:rPr>
        <w:t xml:space="preserve"> bol </w:t>
      </w:r>
      <w:r w:rsidR="00B62185">
        <w:rPr>
          <w:szCs w:val="18"/>
        </w:rPr>
        <w:t>65</w:t>
      </w:r>
      <w:r w:rsidRPr="00F86FA1">
        <w:rPr>
          <w:szCs w:val="18"/>
        </w:rPr>
        <w:t>).</w:t>
      </w:r>
    </w:p>
    <w:p w14:paraId="265A73C7" w14:textId="77777777" w:rsidR="00EF04C0" w:rsidRPr="00A31BBB" w:rsidRDefault="00EF04C0" w:rsidP="00A31BBB">
      <w:pPr>
        <w:pStyle w:val="Zkladntext"/>
        <w:rPr>
          <w:szCs w:val="18"/>
        </w:rPr>
      </w:pPr>
      <w:r w:rsidRPr="00F86FA1">
        <w:rPr>
          <w:szCs w:val="18"/>
        </w:rPr>
        <w:t>Počet zamestnancov k 31. decembru 201</w:t>
      </w:r>
      <w:r w:rsidR="00B62185">
        <w:rPr>
          <w:szCs w:val="18"/>
        </w:rPr>
        <w:t>9</w:t>
      </w:r>
      <w:r w:rsidRPr="00F86FA1">
        <w:rPr>
          <w:szCs w:val="18"/>
        </w:rPr>
        <w:t xml:space="preserve"> bol </w:t>
      </w:r>
      <w:r w:rsidR="003B44E8">
        <w:rPr>
          <w:szCs w:val="18"/>
        </w:rPr>
        <w:t>39</w:t>
      </w:r>
      <w:r w:rsidRPr="00F86FA1">
        <w:rPr>
          <w:szCs w:val="18"/>
        </w:rPr>
        <w:t xml:space="preserve">, z toho </w:t>
      </w:r>
      <w:r w:rsidR="003B44E8">
        <w:rPr>
          <w:szCs w:val="18"/>
        </w:rPr>
        <w:t>3</w:t>
      </w:r>
      <w:r w:rsidRPr="00F86FA1">
        <w:rPr>
          <w:szCs w:val="18"/>
        </w:rPr>
        <w:t xml:space="preserve"> vedúcich zamestnancov (k 31. decembru 201</w:t>
      </w:r>
      <w:r w:rsidR="00B62185">
        <w:rPr>
          <w:szCs w:val="18"/>
        </w:rPr>
        <w:t>8</w:t>
      </w:r>
      <w:r w:rsidRPr="00F86FA1">
        <w:rPr>
          <w:szCs w:val="18"/>
        </w:rPr>
        <w:t xml:space="preserve"> to bolo </w:t>
      </w:r>
      <w:r w:rsidR="00B62185">
        <w:rPr>
          <w:szCs w:val="18"/>
        </w:rPr>
        <w:t>39</w:t>
      </w:r>
      <w:r w:rsidR="00C45F77" w:rsidRPr="00F86FA1">
        <w:rPr>
          <w:szCs w:val="18"/>
        </w:rPr>
        <w:t xml:space="preserve"> zamestnancov, z toho </w:t>
      </w:r>
      <w:r w:rsidR="00B62185">
        <w:rPr>
          <w:szCs w:val="18"/>
        </w:rPr>
        <w:t>3</w:t>
      </w:r>
      <w:r w:rsidRPr="00F86FA1">
        <w:rPr>
          <w:szCs w:val="18"/>
        </w:rPr>
        <w:t xml:space="preserve"> vedúcich zamestnancov).</w:t>
      </w:r>
    </w:p>
    <w:p w14:paraId="77184FC3" w14:textId="77777777" w:rsidR="00EF04C0" w:rsidRDefault="00EF04C0" w:rsidP="00A31BBB"/>
    <w:p w14:paraId="7AB8EE10" w14:textId="77777777" w:rsidR="006D077D" w:rsidRDefault="006D077D" w:rsidP="00A31BBB"/>
    <w:p w14:paraId="2391D054" w14:textId="77777777" w:rsidR="004D3B4A" w:rsidRPr="00FD3474" w:rsidRDefault="004D3B4A" w:rsidP="009E0040">
      <w:pPr>
        <w:pStyle w:val="Nadpis1"/>
        <w:tabs>
          <w:tab w:val="num" w:pos="360"/>
        </w:tabs>
        <w:ind w:left="360"/>
        <w:rPr>
          <w:szCs w:val="18"/>
        </w:rPr>
      </w:pPr>
      <w:bookmarkStart w:id="2" w:name="_Toc530739899"/>
      <w:r w:rsidRPr="00FD3474">
        <w:rPr>
          <w:szCs w:val="18"/>
        </w:rPr>
        <w:t>Informácie o</w:t>
      </w:r>
      <w:r w:rsidR="00C45F77">
        <w:rPr>
          <w:szCs w:val="18"/>
        </w:rPr>
        <w:t xml:space="preserve"> PRIJATÝCH POSTUPOCH </w:t>
      </w:r>
      <w:bookmarkEnd w:id="2"/>
    </w:p>
    <w:p w14:paraId="2BF1EB60" w14:textId="77777777" w:rsidR="004D3B4A" w:rsidRPr="00891481" w:rsidRDefault="004D3B4A" w:rsidP="00992FAC">
      <w:pPr>
        <w:pStyle w:val="Zkladntext"/>
        <w:ind w:left="786"/>
        <w:rPr>
          <w:szCs w:val="18"/>
        </w:rPr>
      </w:pPr>
    </w:p>
    <w:p w14:paraId="7ADF98F0" w14:textId="77777777" w:rsidR="004D3B4A" w:rsidRPr="00B50225" w:rsidRDefault="004D3B4A" w:rsidP="00202081">
      <w:pPr>
        <w:pStyle w:val="Pismenka"/>
        <w:numPr>
          <w:ilvl w:val="0"/>
          <w:numId w:val="12"/>
        </w:numPr>
        <w:rPr>
          <w:szCs w:val="18"/>
        </w:rPr>
      </w:pPr>
      <w:r w:rsidRPr="008C0838">
        <w:rPr>
          <w:szCs w:val="18"/>
        </w:rPr>
        <w:t xml:space="preserve">Východiská pre </w:t>
      </w:r>
      <w:r w:rsidRPr="00B50225">
        <w:rPr>
          <w:szCs w:val="18"/>
        </w:rPr>
        <w:t>zostavenie účtovnej závierky</w:t>
      </w:r>
    </w:p>
    <w:p w14:paraId="6EFB31EF" w14:textId="77777777" w:rsidR="00D00784" w:rsidRDefault="00D00784" w:rsidP="004D3B4A">
      <w:pPr>
        <w:pStyle w:val="Zkladntext"/>
        <w:ind w:left="450"/>
        <w:rPr>
          <w:szCs w:val="18"/>
        </w:rPr>
      </w:pPr>
    </w:p>
    <w:p w14:paraId="35B79CAE" w14:textId="77777777" w:rsidR="004D3B4A" w:rsidRDefault="004D3B4A" w:rsidP="004D3B4A">
      <w:pPr>
        <w:pStyle w:val="Zkladntext"/>
        <w:ind w:left="450"/>
        <w:rPr>
          <w:szCs w:val="18"/>
        </w:rPr>
      </w:pPr>
      <w:r w:rsidRPr="00B50225">
        <w:rPr>
          <w:szCs w:val="18"/>
        </w:rPr>
        <w:t>Účtovná závierka bola zostavená za predpokladu</w:t>
      </w:r>
      <w:r w:rsidR="008D48E9" w:rsidRPr="00B50225">
        <w:rPr>
          <w:szCs w:val="18"/>
        </w:rPr>
        <w:t>, že Spoločnosť bude</w:t>
      </w:r>
      <w:r w:rsidRPr="00B50225">
        <w:rPr>
          <w:szCs w:val="18"/>
        </w:rPr>
        <w:t xml:space="preserve"> nepretržit</w:t>
      </w:r>
      <w:r w:rsidR="008D48E9" w:rsidRPr="00B50225">
        <w:rPr>
          <w:szCs w:val="18"/>
        </w:rPr>
        <w:t>e pokračovať vo svojej činnosti</w:t>
      </w:r>
      <w:r w:rsidRPr="00B50225">
        <w:rPr>
          <w:szCs w:val="18"/>
        </w:rPr>
        <w:t xml:space="preserve"> (</w:t>
      </w:r>
      <w:proofErr w:type="spellStart"/>
      <w:r w:rsidRPr="00B50225">
        <w:rPr>
          <w:szCs w:val="18"/>
        </w:rPr>
        <w:t>going</w:t>
      </w:r>
      <w:proofErr w:type="spellEnd"/>
      <w:r w:rsidRPr="00B50225">
        <w:rPr>
          <w:szCs w:val="18"/>
        </w:rPr>
        <w:t xml:space="preserve"> </w:t>
      </w:r>
      <w:proofErr w:type="spellStart"/>
      <w:r w:rsidRPr="00B50225">
        <w:rPr>
          <w:szCs w:val="18"/>
        </w:rPr>
        <w:t>concern</w:t>
      </w:r>
      <w:proofErr w:type="spellEnd"/>
      <w:r w:rsidRPr="00B50225">
        <w:rPr>
          <w:szCs w:val="18"/>
        </w:rPr>
        <w:t>).</w:t>
      </w:r>
    </w:p>
    <w:p w14:paraId="6002869E" w14:textId="77777777" w:rsidR="004D3B4A" w:rsidRDefault="004D3B4A" w:rsidP="00AE62D9">
      <w:pPr>
        <w:pStyle w:val="Zkladntext"/>
        <w:rPr>
          <w:szCs w:val="18"/>
        </w:rPr>
      </w:pPr>
    </w:p>
    <w:p w14:paraId="5BF33935" w14:textId="77777777" w:rsidR="00C716D5" w:rsidRPr="0028408E" w:rsidRDefault="004D3B4A" w:rsidP="00AE62D9">
      <w:pPr>
        <w:pStyle w:val="Zkladntext"/>
        <w:rPr>
          <w:color w:val="0070C0"/>
          <w:szCs w:val="18"/>
        </w:rPr>
      </w:pPr>
      <w:r w:rsidRPr="00A31BBB">
        <w:rPr>
          <w:szCs w:val="18"/>
        </w:rPr>
        <w:t>Účtovné metódy a všeobecné účtovné zásady boli účtovnou jednotkou konzistentne</w:t>
      </w:r>
      <w:r w:rsidR="00F4619A" w:rsidRPr="00A31BBB">
        <w:rPr>
          <w:szCs w:val="18"/>
        </w:rPr>
        <w:t xml:space="preserve"> aplikované</w:t>
      </w:r>
      <w:r w:rsidR="00CD2EFC" w:rsidRPr="00A31BBB">
        <w:rPr>
          <w:szCs w:val="18"/>
        </w:rPr>
        <w:t>.</w:t>
      </w:r>
      <w:r w:rsidR="00BC7633" w:rsidRPr="00A31BBB">
        <w:rPr>
          <w:szCs w:val="18"/>
        </w:rPr>
        <w:t xml:space="preserve"> </w:t>
      </w:r>
      <w:r w:rsidR="009C7699" w:rsidRPr="00813301">
        <w:rPr>
          <w:szCs w:val="18"/>
        </w:rPr>
        <w:t xml:space="preserve">V dôsledku zmeny zákona o dani z príjmov </w:t>
      </w:r>
      <w:r w:rsidR="009C7699" w:rsidRPr="004F37B4">
        <w:rPr>
          <w:szCs w:val="18"/>
        </w:rPr>
        <w:t>je rezerva na overenie účtovnej závierky</w:t>
      </w:r>
      <w:r w:rsidR="009C7699" w:rsidRPr="00813301">
        <w:rPr>
          <w:szCs w:val="18"/>
        </w:rPr>
        <w:t xml:space="preserve"> a zostavenie daňového priznania k 31. decembru 201</w:t>
      </w:r>
      <w:r w:rsidR="00675C42">
        <w:rPr>
          <w:szCs w:val="18"/>
        </w:rPr>
        <w:t>6</w:t>
      </w:r>
      <w:r w:rsidR="009C7699" w:rsidRPr="00813301">
        <w:rPr>
          <w:szCs w:val="18"/>
        </w:rPr>
        <w:t xml:space="preserve"> vykázaná </w:t>
      </w:r>
      <w:r w:rsidR="009C7699" w:rsidRPr="004F37B4">
        <w:rPr>
          <w:szCs w:val="18"/>
        </w:rPr>
        <w:t>ako krátkodobá ostatná rezerva</w:t>
      </w:r>
      <w:r w:rsidR="009C7699" w:rsidRPr="00813301">
        <w:rPr>
          <w:szCs w:val="18"/>
        </w:rPr>
        <w:t>, k 31. decembru 201</w:t>
      </w:r>
      <w:r w:rsidR="00675C42">
        <w:rPr>
          <w:szCs w:val="18"/>
        </w:rPr>
        <w:t>5</w:t>
      </w:r>
      <w:r w:rsidR="001A7D3F" w:rsidRPr="00813301">
        <w:rPr>
          <w:szCs w:val="18"/>
        </w:rPr>
        <w:t xml:space="preserve"> ako krátkodobá zákonná rezerva. </w:t>
      </w:r>
    </w:p>
    <w:p w14:paraId="1CE68FFB" w14:textId="77777777" w:rsidR="00BC7633" w:rsidRPr="00BC7633" w:rsidRDefault="00BC7633" w:rsidP="00BC7633">
      <w:pPr>
        <w:pStyle w:val="Zkladntext"/>
        <w:ind w:left="450"/>
      </w:pPr>
    </w:p>
    <w:p w14:paraId="542E4EF9" w14:textId="77777777" w:rsidR="00C716D5" w:rsidRDefault="00C716D5" w:rsidP="00202081">
      <w:pPr>
        <w:pStyle w:val="Pismenka"/>
        <w:numPr>
          <w:ilvl w:val="0"/>
          <w:numId w:val="12"/>
        </w:numPr>
        <w:rPr>
          <w:szCs w:val="18"/>
        </w:rPr>
      </w:pPr>
      <w:r>
        <w:rPr>
          <w:szCs w:val="18"/>
        </w:rPr>
        <w:t>Informácie o charaktere a účele transakcií, ktoré sa neuvádzajú v</w:t>
      </w:r>
      <w:r w:rsidR="00560173">
        <w:rPr>
          <w:szCs w:val="18"/>
        </w:rPr>
        <w:t> </w:t>
      </w:r>
      <w:r>
        <w:rPr>
          <w:szCs w:val="18"/>
        </w:rPr>
        <w:t>súvahe</w:t>
      </w:r>
    </w:p>
    <w:p w14:paraId="0F98888B" w14:textId="77777777" w:rsidR="00D00784" w:rsidRDefault="00D00784" w:rsidP="009A10D1">
      <w:pPr>
        <w:pStyle w:val="Zkladntext"/>
        <w:rPr>
          <w:szCs w:val="18"/>
        </w:rPr>
      </w:pPr>
    </w:p>
    <w:p w14:paraId="69BAE70E" w14:textId="77777777" w:rsidR="00D32721" w:rsidRPr="009A10D1" w:rsidRDefault="009A10D1" w:rsidP="009A10D1">
      <w:pPr>
        <w:pStyle w:val="Zkladntext"/>
        <w:rPr>
          <w:szCs w:val="18"/>
        </w:rPr>
      </w:pPr>
      <w:r w:rsidRPr="009A10D1">
        <w:rPr>
          <w:szCs w:val="18"/>
        </w:rPr>
        <w:t>Spoločnosť neeviduje žiadne transakcie,</w:t>
      </w:r>
      <w:r w:rsidR="00560173" w:rsidRPr="009A10D1">
        <w:rPr>
          <w:szCs w:val="18"/>
        </w:rPr>
        <w:t xml:space="preserve"> ktoré dlhodobo nie sú vykázané v</w:t>
      </w:r>
      <w:r w:rsidRPr="009A10D1">
        <w:rPr>
          <w:szCs w:val="18"/>
        </w:rPr>
        <w:t> </w:t>
      </w:r>
      <w:r w:rsidR="00560173" w:rsidRPr="009A10D1">
        <w:rPr>
          <w:szCs w:val="18"/>
        </w:rPr>
        <w:t>súvahe</w:t>
      </w:r>
      <w:r w:rsidRPr="009A10D1">
        <w:rPr>
          <w:szCs w:val="18"/>
        </w:rPr>
        <w:t xml:space="preserve"> a majú</w:t>
      </w:r>
      <w:r w:rsidR="00560173" w:rsidRPr="009A10D1">
        <w:rPr>
          <w:szCs w:val="18"/>
        </w:rPr>
        <w:t xml:space="preserve"> vplyv (pozitívny alebo negatívny) na finančnú situáciu účtovnej jednotky. </w:t>
      </w:r>
    </w:p>
    <w:p w14:paraId="423EE485" w14:textId="77777777" w:rsidR="00D32721" w:rsidRDefault="00D32721" w:rsidP="00A31BBB">
      <w:pPr>
        <w:pStyle w:val="Pismenka"/>
        <w:numPr>
          <w:ilvl w:val="0"/>
          <w:numId w:val="0"/>
        </w:numPr>
        <w:ind w:left="426"/>
        <w:rPr>
          <w:b w:val="0"/>
          <w:color w:val="00B0F0"/>
          <w:szCs w:val="18"/>
        </w:rPr>
      </w:pPr>
    </w:p>
    <w:p w14:paraId="01D19365" w14:textId="77777777" w:rsidR="008261CF" w:rsidRPr="00A31BBB" w:rsidRDefault="008261CF" w:rsidP="00202081">
      <w:pPr>
        <w:pStyle w:val="Pismenka"/>
        <w:numPr>
          <w:ilvl w:val="0"/>
          <w:numId w:val="12"/>
        </w:numPr>
        <w:rPr>
          <w:szCs w:val="18"/>
        </w:rPr>
      </w:pPr>
      <w:r w:rsidRPr="00A31BBB">
        <w:rPr>
          <w:szCs w:val="18"/>
        </w:rPr>
        <w:t>Použitie odhadov a úsudkov</w:t>
      </w:r>
    </w:p>
    <w:p w14:paraId="60102B55" w14:textId="77777777" w:rsidR="00D00784" w:rsidRDefault="00D00784" w:rsidP="00A31BBB">
      <w:pPr>
        <w:pStyle w:val="Zkladntext"/>
        <w:ind w:left="450"/>
        <w:rPr>
          <w:szCs w:val="18"/>
        </w:rPr>
      </w:pPr>
    </w:p>
    <w:p w14:paraId="675B4B13" w14:textId="77777777" w:rsidR="008261CF" w:rsidRPr="003E51BC" w:rsidRDefault="008261CF" w:rsidP="00A31BBB">
      <w:pPr>
        <w:pStyle w:val="Zkladntext"/>
        <w:ind w:left="450"/>
        <w:rPr>
          <w:szCs w:val="18"/>
        </w:rPr>
      </w:pPr>
      <w:r w:rsidRPr="003E51BC">
        <w:rPr>
          <w:szCs w:val="18"/>
        </w:rPr>
        <w:t xml:space="preserve">Zostavenie účtovnej závierky si vyžaduje, aby </w:t>
      </w:r>
      <w:r w:rsidR="000F1CF9" w:rsidRPr="003E51BC">
        <w:rPr>
          <w:szCs w:val="18"/>
        </w:rPr>
        <w:t>manažment</w:t>
      </w:r>
      <w:r w:rsidRPr="003E51BC">
        <w:rPr>
          <w:szCs w:val="18"/>
        </w:rPr>
        <w:t xml:space="preserve"> Spoločnosti urobil úsudky, odhady a predpoklady, ktoré ovplyvňujú aplikáciu účtovných </w:t>
      </w:r>
      <w:r w:rsidR="000F1CF9" w:rsidRPr="003E51BC">
        <w:rPr>
          <w:szCs w:val="18"/>
        </w:rPr>
        <w:t>metód a účtovných zásad</w:t>
      </w:r>
      <w:r w:rsidRPr="003E51BC">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sidR="000F1CF9" w:rsidRPr="003E51BC">
        <w:rPr>
          <w:szCs w:val="18"/>
        </w:rPr>
        <w:t xml:space="preserve">preto </w:t>
      </w:r>
      <w:r w:rsidRPr="003E51BC">
        <w:rPr>
          <w:szCs w:val="18"/>
        </w:rPr>
        <w:t>môžu líšiť od odhadov.</w:t>
      </w:r>
    </w:p>
    <w:p w14:paraId="345BF7A9" w14:textId="77777777" w:rsidR="008261CF" w:rsidRPr="003E51BC" w:rsidRDefault="008261CF" w:rsidP="00A31BBB">
      <w:pPr>
        <w:pStyle w:val="Zkladntext"/>
        <w:ind w:left="450"/>
        <w:rPr>
          <w:szCs w:val="18"/>
        </w:rPr>
      </w:pPr>
    </w:p>
    <w:p w14:paraId="4738ED7A" w14:textId="77777777" w:rsidR="008261CF" w:rsidRPr="003E51BC" w:rsidRDefault="008261CF" w:rsidP="00A31BBB">
      <w:pPr>
        <w:pStyle w:val="Zkladntext"/>
        <w:ind w:left="450"/>
        <w:rPr>
          <w:szCs w:val="18"/>
        </w:rPr>
      </w:pPr>
      <w:r w:rsidRPr="003E51BC">
        <w:rPr>
          <w:szCs w:val="18"/>
        </w:rPr>
        <w:t xml:space="preserve">Odhady a súvisiace predpoklady sú neustále prehodnocované. Korekcie účtovných odhadov </w:t>
      </w:r>
      <w:r w:rsidR="00813301" w:rsidRPr="003E51BC">
        <w:rPr>
          <w:szCs w:val="18"/>
        </w:rPr>
        <w:t xml:space="preserve">nie sú vykázané </w:t>
      </w:r>
      <w:r w:rsidR="000F1CF9" w:rsidRPr="003E51BC">
        <w:rPr>
          <w:szCs w:val="18"/>
        </w:rPr>
        <w:t xml:space="preserve">retrospektívne, ale </w:t>
      </w:r>
      <w:r w:rsidRPr="003E51BC">
        <w:rPr>
          <w:szCs w:val="18"/>
        </w:rPr>
        <w:t>sú vykázané  v období, v ktorom je odhad korigovaný, ak korekcia ovplyvňuje iba toto obdobie</w:t>
      </w:r>
      <w:r w:rsidR="008B79CE" w:rsidRPr="003E51BC">
        <w:rPr>
          <w:szCs w:val="18"/>
        </w:rPr>
        <w:t>,</w:t>
      </w:r>
      <w:r w:rsidRPr="003E51BC">
        <w:rPr>
          <w:szCs w:val="18"/>
        </w:rPr>
        <w:t xml:space="preserve"> alebo v období korekcie a v budúcich obdobiach, ak korekcia ovplyvňuje toto aj budúce obdobia. </w:t>
      </w:r>
    </w:p>
    <w:p w14:paraId="6DFB4E6A" w14:textId="77777777" w:rsidR="00A777E1" w:rsidRPr="00B50225" w:rsidRDefault="00A777E1" w:rsidP="00D06026">
      <w:pPr>
        <w:pStyle w:val="Zoznamsodrkami"/>
        <w:numPr>
          <w:ilvl w:val="0"/>
          <w:numId w:val="0"/>
        </w:numPr>
        <w:ind w:left="918"/>
        <w:rPr>
          <w:szCs w:val="18"/>
        </w:rPr>
      </w:pPr>
    </w:p>
    <w:p w14:paraId="5CFC2454" w14:textId="77777777" w:rsidR="004D3B4A" w:rsidRPr="00B50225" w:rsidRDefault="004D3B4A" w:rsidP="00202081">
      <w:pPr>
        <w:pStyle w:val="Pismenka"/>
        <w:numPr>
          <w:ilvl w:val="0"/>
          <w:numId w:val="12"/>
        </w:numPr>
        <w:rPr>
          <w:szCs w:val="18"/>
        </w:rPr>
      </w:pPr>
      <w:r w:rsidRPr="00B50225">
        <w:rPr>
          <w:szCs w:val="18"/>
        </w:rPr>
        <w:t xml:space="preserve">Dlhodobý </w:t>
      </w:r>
      <w:r w:rsidR="0009657F">
        <w:rPr>
          <w:szCs w:val="18"/>
        </w:rPr>
        <w:t>ne</w:t>
      </w:r>
      <w:r w:rsidRPr="00B50225">
        <w:rPr>
          <w:szCs w:val="18"/>
        </w:rPr>
        <w:t>hmotný majetok</w:t>
      </w:r>
      <w:r w:rsidR="002C2178">
        <w:rPr>
          <w:szCs w:val="18"/>
        </w:rPr>
        <w:t xml:space="preserve"> a dlhodobý hmotný majetok</w:t>
      </w:r>
    </w:p>
    <w:p w14:paraId="500A930A" w14:textId="77777777" w:rsidR="00D00784" w:rsidRDefault="00D00784" w:rsidP="004D3B4A">
      <w:pPr>
        <w:pStyle w:val="Zkladntext"/>
        <w:rPr>
          <w:szCs w:val="18"/>
        </w:rPr>
      </w:pPr>
    </w:p>
    <w:p w14:paraId="40B7CF62" w14:textId="77777777" w:rsidR="004D3B4A" w:rsidRPr="00B50225" w:rsidRDefault="004D3B4A" w:rsidP="004D3B4A">
      <w:pPr>
        <w:pStyle w:val="Zkladntext"/>
        <w:rPr>
          <w:szCs w:val="18"/>
        </w:rPr>
      </w:pPr>
      <w:r w:rsidRPr="00B50225">
        <w:rPr>
          <w:szCs w:val="18"/>
        </w:rPr>
        <w:t>Dlhodobý</w:t>
      </w:r>
      <w:r w:rsidR="002C2178">
        <w:rPr>
          <w:szCs w:val="18"/>
        </w:rPr>
        <w:t xml:space="preserve"> </w:t>
      </w:r>
      <w:r w:rsidRPr="00B50225">
        <w:rPr>
          <w:szCs w:val="18"/>
        </w:rPr>
        <w:t>majetok nakupovaný sa oceňuje obstarávacou cenou, ktorá zahŕňa cenu obstarania a náklady súvisiace s obstaraním (clo, prepravu, montáž, poistné a pod.)</w:t>
      </w:r>
      <w:r w:rsidR="0009657F">
        <w:rPr>
          <w:szCs w:val="18"/>
        </w:rPr>
        <w:t>, znížen</w:t>
      </w:r>
      <w:r w:rsidR="00BE7642">
        <w:rPr>
          <w:szCs w:val="18"/>
        </w:rPr>
        <w:t>ú</w:t>
      </w:r>
      <w:r w:rsidR="0009657F">
        <w:rPr>
          <w:szCs w:val="18"/>
        </w:rPr>
        <w:t xml:space="preserve"> o dobropisy, skontá, rabaty, zľavy z ceny, bonusy a pod. </w:t>
      </w:r>
    </w:p>
    <w:p w14:paraId="669BB9E4" w14:textId="77777777" w:rsidR="00B4142A" w:rsidRPr="000F1F1F" w:rsidRDefault="0009657F" w:rsidP="000F1F1F">
      <w:pPr>
        <w:pStyle w:val="Zkladntext"/>
        <w:rPr>
          <w:szCs w:val="18"/>
        </w:rPr>
      </w:pPr>
      <w:r w:rsidRPr="000F1F1F">
        <w:rPr>
          <w:szCs w:val="18"/>
        </w:rPr>
        <w:tab/>
      </w:r>
    </w:p>
    <w:p w14:paraId="7F37511E" w14:textId="77777777" w:rsidR="00B4142A" w:rsidRPr="000F1F1F" w:rsidRDefault="00B4142A" w:rsidP="000F1F1F">
      <w:pPr>
        <w:pStyle w:val="Zkladntext"/>
        <w:rPr>
          <w:szCs w:val="18"/>
        </w:rPr>
      </w:pPr>
      <w:r w:rsidRPr="000F1F1F">
        <w:rPr>
          <w:szCs w:val="18"/>
        </w:rPr>
        <w:t xml:space="preserve">Dlhodobý majetok nadobudnutý bezodplatne od </w:t>
      </w:r>
      <w:r w:rsidR="000F1F1F" w:rsidRPr="000F1F1F">
        <w:rPr>
          <w:szCs w:val="18"/>
        </w:rPr>
        <w:t>akcionárov</w:t>
      </w:r>
      <w:r w:rsidR="00B474D5" w:rsidRPr="000F1F1F">
        <w:rPr>
          <w:szCs w:val="18"/>
        </w:rPr>
        <w:t xml:space="preserve"> </w:t>
      </w:r>
      <w:r w:rsidRPr="000F1F1F">
        <w:rPr>
          <w:szCs w:val="18"/>
        </w:rPr>
        <w:t>sa účtuje bez vplyvu na výsledok hospodárenia priamo do vlastného imania na účet 413 – Ostatné kapitálové fondy, v ocenení reprodukčnou obstarávacou cenou.</w:t>
      </w:r>
    </w:p>
    <w:p w14:paraId="082FDE51" w14:textId="77777777" w:rsidR="00B4142A" w:rsidRPr="000F1F1F" w:rsidRDefault="00B4142A" w:rsidP="000F1F1F">
      <w:pPr>
        <w:pStyle w:val="Zkladntext"/>
        <w:rPr>
          <w:szCs w:val="18"/>
        </w:rPr>
      </w:pPr>
    </w:p>
    <w:p w14:paraId="2F708AFD" w14:textId="77777777" w:rsidR="00670AF4" w:rsidRDefault="00670AF4" w:rsidP="003C6202">
      <w:pPr>
        <w:pStyle w:val="Zkladntext"/>
        <w:rPr>
          <w:szCs w:val="18"/>
        </w:rPr>
      </w:pPr>
      <w:r>
        <w:rPr>
          <w:szCs w:val="18"/>
        </w:rPr>
        <w:t>Náklady na výskum sa neaktivujú a účtujú sa do nákladov v účtovných obdobiach, v ktorých vznikli. Dlhodobý nehmotný majetok vytvorený vývojom alebo v priebehu jeho vývoja sa aktivuje, ak je možné preukázať:</w:t>
      </w:r>
    </w:p>
    <w:p w14:paraId="0B90E348" w14:textId="77777777" w:rsidR="00FE335D" w:rsidRDefault="00FE335D" w:rsidP="003C6202">
      <w:pPr>
        <w:pStyle w:val="Zkladntext"/>
        <w:rPr>
          <w:szCs w:val="18"/>
        </w:rPr>
      </w:pPr>
    </w:p>
    <w:p w14:paraId="506BECB0" w14:textId="77777777" w:rsidR="00670AF4" w:rsidRDefault="00670AF4" w:rsidP="00202081">
      <w:pPr>
        <w:pStyle w:val="Zkladntext"/>
        <w:numPr>
          <w:ilvl w:val="0"/>
          <w:numId w:val="13"/>
        </w:numPr>
        <w:rPr>
          <w:szCs w:val="18"/>
        </w:rPr>
      </w:pPr>
      <w:r>
        <w:rPr>
          <w:szCs w:val="18"/>
        </w:rPr>
        <w:t>možnosť jeho technického dokončenia tak, že ho bude možné použiť alebo predať,</w:t>
      </w:r>
    </w:p>
    <w:p w14:paraId="57640A3B" w14:textId="77777777" w:rsidR="00670AF4" w:rsidRDefault="00670AF4" w:rsidP="00202081">
      <w:pPr>
        <w:pStyle w:val="Zkladntext"/>
        <w:numPr>
          <w:ilvl w:val="0"/>
          <w:numId w:val="13"/>
        </w:numPr>
        <w:rPr>
          <w:szCs w:val="18"/>
        </w:rPr>
      </w:pPr>
      <w:r>
        <w:rPr>
          <w:szCs w:val="18"/>
        </w:rPr>
        <w:t>zámer jeho dokončenia, používania alebo predaja,</w:t>
      </w:r>
    </w:p>
    <w:p w14:paraId="33E961A9" w14:textId="77777777" w:rsidR="00670AF4" w:rsidRDefault="00670AF4" w:rsidP="00202081">
      <w:pPr>
        <w:pStyle w:val="Zkladntext"/>
        <w:numPr>
          <w:ilvl w:val="0"/>
          <w:numId w:val="13"/>
        </w:numPr>
        <w:rPr>
          <w:szCs w:val="18"/>
        </w:rPr>
      </w:pPr>
      <w:r>
        <w:rPr>
          <w:szCs w:val="18"/>
        </w:rPr>
        <w:t>schopnosť účtovnej jednotky jeho používania a predaja,</w:t>
      </w:r>
    </w:p>
    <w:p w14:paraId="1B545D46" w14:textId="77777777" w:rsidR="00670AF4" w:rsidRDefault="00670AF4" w:rsidP="00202081">
      <w:pPr>
        <w:pStyle w:val="Zkladntext"/>
        <w:numPr>
          <w:ilvl w:val="0"/>
          <w:numId w:val="13"/>
        </w:numPr>
        <w:rPr>
          <w:szCs w:val="18"/>
        </w:rPr>
      </w:pPr>
      <w:r>
        <w:rPr>
          <w:szCs w:val="18"/>
        </w:rPr>
        <w:t>spôsob vytvárania budúcich ekonomických úžitkov a existenciu trhu pre výstupy dlhodobého nehmotného majetku alebo pre dlhodobý nehmotný majetok sám o sebe, alebo, ak bude používaný vo vnútri účtovnej jednotky jeho použiteľnosť,</w:t>
      </w:r>
    </w:p>
    <w:p w14:paraId="0E8B07D8" w14:textId="77777777" w:rsidR="00670AF4" w:rsidRDefault="00670AF4" w:rsidP="00202081">
      <w:pPr>
        <w:pStyle w:val="Zkladntext"/>
        <w:numPr>
          <w:ilvl w:val="0"/>
          <w:numId w:val="13"/>
        </w:numPr>
        <w:rPr>
          <w:szCs w:val="18"/>
        </w:rPr>
      </w:pPr>
      <w:r>
        <w:rPr>
          <w:szCs w:val="18"/>
        </w:rPr>
        <w:t>dostupnosť zodpovedajúcich technických zdrojov, finančných zdrojov a ostatných zdrojov pre dokončenie jeho vývoja, použitie alebo predaj,</w:t>
      </w:r>
    </w:p>
    <w:p w14:paraId="06B8B2E7" w14:textId="77777777" w:rsidR="00670AF4" w:rsidRDefault="00670AF4" w:rsidP="00202081">
      <w:pPr>
        <w:pStyle w:val="Zkladntext"/>
        <w:numPr>
          <w:ilvl w:val="0"/>
          <w:numId w:val="13"/>
        </w:numPr>
        <w:rPr>
          <w:szCs w:val="18"/>
        </w:rPr>
      </w:pPr>
      <w:r>
        <w:rPr>
          <w:szCs w:val="18"/>
        </w:rPr>
        <w:t xml:space="preserve">spoľahlivé ocenenie nákladov súvisiacich s jeho obstaraním v priebehu vývoja. </w:t>
      </w:r>
    </w:p>
    <w:p w14:paraId="76B3FBB1" w14:textId="77777777" w:rsidR="00670AF4" w:rsidRDefault="00670AF4" w:rsidP="00D06026">
      <w:pPr>
        <w:pStyle w:val="Zkladntext"/>
        <w:ind w:left="0"/>
        <w:rPr>
          <w:szCs w:val="18"/>
        </w:rPr>
      </w:pPr>
    </w:p>
    <w:p w14:paraId="71CBA2D8" w14:textId="77777777" w:rsidR="00737326" w:rsidRDefault="00737326" w:rsidP="009B57D6">
      <w:pPr>
        <w:pStyle w:val="Zkladntext"/>
        <w:rPr>
          <w:szCs w:val="18"/>
        </w:rPr>
      </w:pPr>
      <w:r w:rsidRPr="008B659F">
        <w:rPr>
          <w:szCs w:val="18"/>
        </w:rPr>
        <w:t>Náklady na vývoj sa aktivujú, ak ich suma neprevýši sumu, u ktorej je pravdepodobné, že sa získa z budúcich ekonomických úžitkov po odpočítaní ďalších nákladov vývoja, predaja a administratívnych nákladov, ktoré sa týkajú priamo marketingu alebo procesov. Aktivované náklady na vývoj sa odpisujú maximálne počas piatich rokov. Ak sa nepreukáže možnosť aktivovania nákladov na vývoj, účtujú sa do nákladov v účtovnom období, v ktorom vznikli.</w:t>
      </w:r>
      <w:r>
        <w:rPr>
          <w:szCs w:val="18"/>
        </w:rPr>
        <w:t xml:space="preserve"> </w:t>
      </w:r>
    </w:p>
    <w:p w14:paraId="2C3327E3" w14:textId="77777777" w:rsidR="00BE7642" w:rsidRDefault="00BE7642" w:rsidP="009B57D6">
      <w:pPr>
        <w:pStyle w:val="Zkladntext"/>
        <w:rPr>
          <w:szCs w:val="18"/>
        </w:rPr>
      </w:pPr>
    </w:p>
    <w:p w14:paraId="418E0D33" w14:textId="77777777" w:rsidR="00737326" w:rsidRDefault="00737326" w:rsidP="00737326">
      <w:pPr>
        <w:pStyle w:val="Zkladntext"/>
        <w:rPr>
          <w:szCs w:val="18"/>
        </w:rPr>
      </w:pPr>
      <w:r w:rsidRPr="00B50225">
        <w:rPr>
          <w:szCs w:val="18"/>
        </w:rPr>
        <w:t xml:space="preserve">Odpisy dlhodobého nehmotného majetku sú stanovené vychádzajúc z predpokladanej doby jeho používania a predpokladaného priebehu jeho opotrebenia. </w:t>
      </w:r>
    </w:p>
    <w:p w14:paraId="019D4049" w14:textId="77777777" w:rsidR="004107C2" w:rsidRPr="008B659F" w:rsidRDefault="004107C2" w:rsidP="008B659F">
      <w:pPr>
        <w:pStyle w:val="Zkladntext"/>
        <w:rPr>
          <w:szCs w:val="18"/>
        </w:rPr>
      </w:pPr>
    </w:p>
    <w:p w14:paraId="08B7F36F" w14:textId="77777777" w:rsidR="00AE7EB1" w:rsidRPr="008B659F" w:rsidRDefault="00737326" w:rsidP="008B659F">
      <w:pPr>
        <w:pStyle w:val="Zkladntext"/>
        <w:rPr>
          <w:szCs w:val="18"/>
        </w:rPr>
      </w:pPr>
      <w:r w:rsidRPr="008B659F">
        <w:rPr>
          <w:szCs w:val="18"/>
        </w:rPr>
        <w:lastRenderedPageBreak/>
        <w:t>Drobný dlhodobý nehmotný majetok, ktorého obstarávacia cena (resp. vlastné</w:t>
      </w:r>
      <w:r w:rsidR="008B659F" w:rsidRPr="008B659F">
        <w:rPr>
          <w:szCs w:val="18"/>
        </w:rPr>
        <w:t xml:space="preserve"> náklady) je 2 400 EUR a nižšia </w:t>
      </w:r>
      <w:r w:rsidR="00AE7EB1" w:rsidRPr="008B659F">
        <w:rPr>
          <w:szCs w:val="18"/>
        </w:rPr>
        <w:t>sa považuje za náklad a účtuje sa na účet 518 – Ostatné služby.</w:t>
      </w:r>
    </w:p>
    <w:p w14:paraId="1402A4AC" w14:textId="77777777" w:rsidR="006D077D" w:rsidRDefault="006D077D" w:rsidP="00DF769F">
      <w:pPr>
        <w:pStyle w:val="Zkladntext"/>
        <w:jc w:val="left"/>
        <w:rPr>
          <w:szCs w:val="18"/>
        </w:rPr>
      </w:pPr>
    </w:p>
    <w:p w14:paraId="44741411" w14:textId="77777777" w:rsidR="00737326" w:rsidRPr="00B50225" w:rsidRDefault="00737326" w:rsidP="00DF769F">
      <w:pPr>
        <w:pStyle w:val="Zkladntext"/>
        <w:jc w:val="left"/>
        <w:rPr>
          <w:szCs w:val="18"/>
        </w:rPr>
      </w:pPr>
      <w:r w:rsidRPr="00B50225">
        <w:rPr>
          <w:szCs w:val="18"/>
        </w:rPr>
        <w:t>Predpokladaná doba používania, metóda odpisovania a odpisová sadzba sú uvedené v nasledujúcej tabuľke:</w:t>
      </w:r>
    </w:p>
    <w:p w14:paraId="3432AD80" w14:textId="77777777" w:rsidR="003C6202" w:rsidRDefault="003C6202" w:rsidP="00AE62D9">
      <w:pPr>
        <w:pStyle w:val="Zkladntext"/>
        <w:rPr>
          <w:szCs w:val="18"/>
        </w:rPr>
      </w:pPr>
    </w:p>
    <w:tbl>
      <w:tblPr>
        <w:tblW w:w="7840" w:type="dxa"/>
        <w:jc w:val="center"/>
        <w:tblCellMar>
          <w:left w:w="70" w:type="dxa"/>
          <w:right w:w="70" w:type="dxa"/>
        </w:tblCellMar>
        <w:tblLook w:val="04A0" w:firstRow="1" w:lastRow="0" w:firstColumn="1" w:lastColumn="0" w:noHBand="0" w:noVBand="1"/>
      </w:tblPr>
      <w:tblGrid>
        <w:gridCol w:w="3280"/>
        <w:gridCol w:w="220"/>
        <w:gridCol w:w="1420"/>
        <w:gridCol w:w="220"/>
        <w:gridCol w:w="1060"/>
        <w:gridCol w:w="220"/>
        <w:gridCol w:w="1420"/>
      </w:tblGrid>
      <w:tr w:rsidR="00DF769F" w:rsidRPr="00DF769F" w14:paraId="0F5DE496" w14:textId="77777777" w:rsidTr="00DF769F">
        <w:trPr>
          <w:trHeight w:val="255"/>
          <w:jc w:val="center"/>
        </w:trPr>
        <w:tc>
          <w:tcPr>
            <w:tcW w:w="3500" w:type="dxa"/>
            <w:gridSpan w:val="2"/>
            <w:tcBorders>
              <w:top w:val="nil"/>
              <w:left w:val="nil"/>
              <w:bottom w:val="nil"/>
              <w:right w:val="nil"/>
            </w:tcBorders>
            <w:shd w:val="clear" w:color="000000" w:fill="FFFFFF"/>
            <w:vAlign w:val="center"/>
            <w:hideMark/>
          </w:tcPr>
          <w:p w14:paraId="1736D714"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14:paraId="2DE5C9FF" w14:textId="77777777"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14:paraId="63830A29"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tcBorders>
              <w:top w:val="nil"/>
              <w:left w:val="nil"/>
              <w:bottom w:val="nil"/>
              <w:right w:val="nil"/>
            </w:tcBorders>
            <w:shd w:val="clear" w:color="000000" w:fill="FFFFFF"/>
            <w:vAlign w:val="center"/>
            <w:hideMark/>
          </w:tcPr>
          <w:p w14:paraId="3529AE85" w14:textId="77777777"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14:paraId="1B19062D"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14:paraId="2A0EA85E" w14:textId="77777777"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14:paraId="03A01EF2" w14:textId="77777777" w:rsidTr="00DF769F">
        <w:trPr>
          <w:trHeight w:val="255"/>
          <w:jc w:val="center"/>
        </w:trPr>
        <w:tc>
          <w:tcPr>
            <w:tcW w:w="3280" w:type="dxa"/>
            <w:vMerge w:val="restart"/>
            <w:tcBorders>
              <w:top w:val="nil"/>
              <w:left w:val="nil"/>
              <w:bottom w:val="single" w:sz="4" w:space="0" w:color="000000"/>
              <w:right w:val="nil"/>
            </w:tcBorders>
            <w:shd w:val="clear" w:color="000000" w:fill="FFFFFF"/>
            <w:vAlign w:val="center"/>
            <w:hideMark/>
          </w:tcPr>
          <w:p w14:paraId="2016F814"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14:paraId="2C37E9D7"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14:paraId="78129706" w14:textId="77777777"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14:paraId="7C38AAAD"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vMerge w:val="restart"/>
            <w:tcBorders>
              <w:top w:val="nil"/>
              <w:left w:val="nil"/>
              <w:bottom w:val="single" w:sz="4" w:space="0" w:color="000000"/>
              <w:right w:val="nil"/>
            </w:tcBorders>
            <w:shd w:val="clear" w:color="000000" w:fill="FFFFFF"/>
            <w:hideMark/>
          </w:tcPr>
          <w:p w14:paraId="24F8A576" w14:textId="77777777"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14:paraId="71F06805"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vMerge w:val="restart"/>
            <w:tcBorders>
              <w:top w:val="nil"/>
              <w:left w:val="nil"/>
              <w:bottom w:val="single" w:sz="4" w:space="0" w:color="000000"/>
              <w:right w:val="nil"/>
            </w:tcBorders>
            <w:shd w:val="clear" w:color="000000" w:fill="FFFFFF"/>
            <w:hideMark/>
          </w:tcPr>
          <w:p w14:paraId="2ED384F3" w14:textId="77777777"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14:paraId="0FA7C339" w14:textId="77777777" w:rsidTr="00DF769F">
        <w:trPr>
          <w:trHeight w:val="255"/>
          <w:jc w:val="center"/>
        </w:trPr>
        <w:tc>
          <w:tcPr>
            <w:tcW w:w="3280" w:type="dxa"/>
            <w:vMerge/>
            <w:tcBorders>
              <w:top w:val="nil"/>
              <w:left w:val="nil"/>
              <w:bottom w:val="single" w:sz="4" w:space="0" w:color="000000"/>
              <w:right w:val="nil"/>
            </w:tcBorders>
            <w:vAlign w:val="center"/>
            <w:hideMark/>
          </w:tcPr>
          <w:p w14:paraId="30CFD406" w14:textId="77777777"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14:paraId="3005C72B" w14:textId="77777777" w:rsidR="00DF769F" w:rsidRPr="00DF769F" w:rsidRDefault="00DF769F" w:rsidP="00DF769F">
            <w:pPr>
              <w:rPr>
                <w:color w:val="000000"/>
                <w:sz w:val="18"/>
                <w:szCs w:val="18"/>
                <w:lang w:eastAsia="sk-SK"/>
              </w:rPr>
            </w:pPr>
          </w:p>
        </w:tc>
        <w:tc>
          <w:tcPr>
            <w:tcW w:w="1420" w:type="dxa"/>
            <w:tcBorders>
              <w:top w:val="nil"/>
              <w:left w:val="nil"/>
              <w:bottom w:val="single" w:sz="4" w:space="0" w:color="auto"/>
              <w:right w:val="nil"/>
            </w:tcBorders>
            <w:shd w:val="clear" w:color="000000" w:fill="FFFFFF"/>
            <w:vAlign w:val="center"/>
            <w:hideMark/>
          </w:tcPr>
          <w:p w14:paraId="68B6800E" w14:textId="77777777"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14:paraId="3C5B8535" w14:textId="77777777" w:rsidR="00DF769F" w:rsidRPr="00DF769F" w:rsidRDefault="00DF769F" w:rsidP="00DF769F">
            <w:pPr>
              <w:rPr>
                <w:color w:val="000000"/>
                <w:sz w:val="18"/>
                <w:szCs w:val="18"/>
                <w:lang w:eastAsia="sk-SK"/>
              </w:rPr>
            </w:pPr>
          </w:p>
        </w:tc>
        <w:tc>
          <w:tcPr>
            <w:tcW w:w="1060" w:type="dxa"/>
            <w:vMerge/>
            <w:tcBorders>
              <w:top w:val="nil"/>
              <w:left w:val="nil"/>
              <w:bottom w:val="single" w:sz="4" w:space="0" w:color="000000"/>
              <w:right w:val="nil"/>
            </w:tcBorders>
            <w:vAlign w:val="center"/>
            <w:hideMark/>
          </w:tcPr>
          <w:p w14:paraId="1E122037" w14:textId="77777777"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14:paraId="386AAF47" w14:textId="77777777" w:rsidR="00DF769F" w:rsidRPr="00DF769F" w:rsidRDefault="00DF769F" w:rsidP="00DF769F">
            <w:pPr>
              <w:rPr>
                <w:color w:val="000000"/>
                <w:sz w:val="18"/>
                <w:szCs w:val="18"/>
                <w:lang w:eastAsia="sk-SK"/>
              </w:rPr>
            </w:pPr>
          </w:p>
        </w:tc>
        <w:tc>
          <w:tcPr>
            <w:tcW w:w="1420" w:type="dxa"/>
            <w:vMerge/>
            <w:tcBorders>
              <w:top w:val="nil"/>
              <w:left w:val="nil"/>
              <w:bottom w:val="single" w:sz="4" w:space="0" w:color="000000"/>
              <w:right w:val="nil"/>
            </w:tcBorders>
            <w:vAlign w:val="center"/>
            <w:hideMark/>
          </w:tcPr>
          <w:p w14:paraId="6FD313B4" w14:textId="77777777" w:rsidR="00DF769F" w:rsidRPr="00DF769F" w:rsidRDefault="00DF769F" w:rsidP="00DF769F">
            <w:pPr>
              <w:rPr>
                <w:color w:val="000000"/>
                <w:sz w:val="18"/>
                <w:szCs w:val="18"/>
                <w:lang w:eastAsia="sk-SK"/>
              </w:rPr>
            </w:pPr>
          </w:p>
        </w:tc>
      </w:tr>
      <w:tr w:rsidR="00DF769F" w:rsidRPr="00DF769F" w14:paraId="201B580C" w14:textId="77777777" w:rsidTr="00DF769F">
        <w:trPr>
          <w:trHeight w:val="255"/>
          <w:jc w:val="center"/>
        </w:trPr>
        <w:tc>
          <w:tcPr>
            <w:tcW w:w="3500" w:type="dxa"/>
            <w:gridSpan w:val="2"/>
            <w:tcBorders>
              <w:top w:val="nil"/>
              <w:left w:val="nil"/>
              <w:bottom w:val="nil"/>
              <w:right w:val="nil"/>
            </w:tcBorders>
            <w:shd w:val="clear" w:color="000000" w:fill="FFFFFF"/>
            <w:vAlign w:val="center"/>
            <w:hideMark/>
          </w:tcPr>
          <w:p w14:paraId="31F92BAA" w14:textId="77777777" w:rsidR="00DF769F" w:rsidRPr="00DF769F" w:rsidRDefault="00DF769F" w:rsidP="00DF769F">
            <w:pPr>
              <w:rPr>
                <w:sz w:val="18"/>
                <w:szCs w:val="18"/>
                <w:lang w:eastAsia="sk-SK"/>
              </w:rPr>
            </w:pPr>
            <w:r w:rsidRPr="00DF769F">
              <w:rPr>
                <w:sz w:val="18"/>
                <w:szCs w:val="18"/>
                <w:lang w:eastAsia="sk-SK"/>
              </w:rPr>
              <w:t>Softvér</w:t>
            </w:r>
          </w:p>
        </w:tc>
        <w:tc>
          <w:tcPr>
            <w:tcW w:w="1420" w:type="dxa"/>
            <w:tcBorders>
              <w:top w:val="nil"/>
              <w:left w:val="nil"/>
              <w:bottom w:val="nil"/>
              <w:right w:val="nil"/>
            </w:tcBorders>
            <w:shd w:val="clear" w:color="000000" w:fill="FFFFFF"/>
            <w:vAlign w:val="center"/>
            <w:hideMark/>
          </w:tcPr>
          <w:p w14:paraId="3F0CD6F3" w14:textId="77777777" w:rsidR="00DF769F" w:rsidRPr="00DF769F" w:rsidRDefault="006D077D" w:rsidP="00DF769F">
            <w:pPr>
              <w:jc w:val="center"/>
              <w:rPr>
                <w:sz w:val="18"/>
                <w:szCs w:val="18"/>
                <w:lang w:eastAsia="sk-SK"/>
              </w:rPr>
            </w:pPr>
            <w:r>
              <w:rPr>
                <w:sz w:val="18"/>
                <w:szCs w:val="18"/>
                <w:lang w:eastAsia="sk-SK"/>
              </w:rPr>
              <w:t>4</w:t>
            </w:r>
          </w:p>
        </w:tc>
        <w:tc>
          <w:tcPr>
            <w:tcW w:w="220" w:type="dxa"/>
            <w:tcBorders>
              <w:top w:val="nil"/>
              <w:left w:val="nil"/>
              <w:bottom w:val="nil"/>
              <w:right w:val="nil"/>
            </w:tcBorders>
            <w:shd w:val="clear" w:color="000000" w:fill="FFFFFF"/>
            <w:vAlign w:val="center"/>
            <w:hideMark/>
          </w:tcPr>
          <w:p w14:paraId="6A9EF8F9" w14:textId="77777777" w:rsidR="00DF769F" w:rsidRPr="00DF769F" w:rsidRDefault="00DF769F" w:rsidP="00DF769F">
            <w:pPr>
              <w:jc w:val="center"/>
              <w:rPr>
                <w:sz w:val="18"/>
                <w:szCs w:val="18"/>
                <w:lang w:eastAsia="sk-SK"/>
              </w:rPr>
            </w:pPr>
            <w:r w:rsidRPr="00DF769F">
              <w:rPr>
                <w:sz w:val="18"/>
                <w:szCs w:val="18"/>
                <w:lang w:eastAsia="sk-SK"/>
              </w:rPr>
              <w:t> </w:t>
            </w:r>
          </w:p>
        </w:tc>
        <w:tc>
          <w:tcPr>
            <w:tcW w:w="1060" w:type="dxa"/>
            <w:tcBorders>
              <w:top w:val="nil"/>
              <w:left w:val="nil"/>
              <w:bottom w:val="nil"/>
              <w:right w:val="nil"/>
            </w:tcBorders>
            <w:shd w:val="clear" w:color="000000" w:fill="FFFFFF"/>
            <w:vAlign w:val="center"/>
            <w:hideMark/>
          </w:tcPr>
          <w:p w14:paraId="6FC25A58" w14:textId="77777777"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14:paraId="0E10E5C5" w14:textId="77777777" w:rsidR="00DF769F" w:rsidRPr="00DF769F" w:rsidRDefault="00DF769F" w:rsidP="00DF769F">
            <w:pPr>
              <w:jc w:val="center"/>
              <w:rPr>
                <w:sz w:val="18"/>
                <w:szCs w:val="18"/>
                <w:lang w:eastAsia="sk-SK"/>
              </w:rPr>
            </w:pPr>
            <w:r w:rsidRPr="00DF769F">
              <w:rPr>
                <w:sz w:val="18"/>
                <w:szCs w:val="18"/>
                <w:lang w:eastAsia="sk-SK"/>
              </w:rPr>
              <w:t> </w:t>
            </w:r>
          </w:p>
        </w:tc>
        <w:tc>
          <w:tcPr>
            <w:tcW w:w="1420" w:type="dxa"/>
            <w:tcBorders>
              <w:top w:val="nil"/>
              <w:left w:val="nil"/>
              <w:bottom w:val="nil"/>
              <w:right w:val="nil"/>
            </w:tcBorders>
            <w:shd w:val="clear" w:color="000000" w:fill="FFFFFF"/>
            <w:vAlign w:val="center"/>
            <w:hideMark/>
          </w:tcPr>
          <w:p w14:paraId="394B7D86" w14:textId="77777777" w:rsidR="00DF769F" w:rsidRPr="00DF769F" w:rsidRDefault="006D077D" w:rsidP="00DF769F">
            <w:pPr>
              <w:jc w:val="center"/>
              <w:rPr>
                <w:sz w:val="18"/>
                <w:szCs w:val="18"/>
                <w:lang w:eastAsia="sk-SK"/>
              </w:rPr>
            </w:pPr>
            <w:r>
              <w:rPr>
                <w:sz w:val="18"/>
                <w:szCs w:val="18"/>
                <w:lang w:eastAsia="sk-SK"/>
              </w:rPr>
              <w:t>25</w:t>
            </w:r>
          </w:p>
        </w:tc>
      </w:tr>
    </w:tbl>
    <w:p w14:paraId="540D7A15" w14:textId="77777777" w:rsidR="00737326" w:rsidRDefault="00737326" w:rsidP="00AE62D9">
      <w:pPr>
        <w:pStyle w:val="Zkladntext"/>
        <w:rPr>
          <w:szCs w:val="18"/>
        </w:rPr>
      </w:pPr>
    </w:p>
    <w:p w14:paraId="24115A89" w14:textId="77777777" w:rsidR="00737326" w:rsidRDefault="00737326" w:rsidP="00737326">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14:paraId="48CB0A9E" w14:textId="77777777" w:rsidR="001B3829" w:rsidRPr="00A31BBB" w:rsidRDefault="001B3829" w:rsidP="00737326">
      <w:pPr>
        <w:pStyle w:val="Zkladntext"/>
        <w:rPr>
          <w:szCs w:val="18"/>
        </w:rPr>
      </w:pPr>
    </w:p>
    <w:p w14:paraId="306328DD" w14:textId="77777777" w:rsidR="00572CB8" w:rsidRDefault="003C6202" w:rsidP="003C6202">
      <w:pPr>
        <w:pStyle w:val="Zkladntext"/>
        <w:rPr>
          <w:szCs w:val="18"/>
        </w:rPr>
      </w:pPr>
      <w:r w:rsidRPr="00891481">
        <w:rPr>
          <w:szCs w:val="18"/>
        </w:rPr>
        <w:t>Odpisy dlhodobého hmotného majetku sú stanovené vychádzajúc z predpokladanej doby jeho používania a predpokladaného priebehu jeho opotrebenia.</w:t>
      </w:r>
    </w:p>
    <w:p w14:paraId="67237B7A" w14:textId="77777777" w:rsidR="001A5F91" w:rsidRDefault="001A5F91" w:rsidP="003C6202">
      <w:pPr>
        <w:pStyle w:val="Zkladntext"/>
        <w:rPr>
          <w:szCs w:val="18"/>
        </w:rPr>
      </w:pPr>
    </w:p>
    <w:p w14:paraId="5744E550" w14:textId="77777777" w:rsidR="00AE7EB1" w:rsidRPr="00DF769F" w:rsidRDefault="003C6202" w:rsidP="00DF769F">
      <w:pPr>
        <w:pStyle w:val="Zkladntext"/>
        <w:rPr>
          <w:szCs w:val="18"/>
        </w:rPr>
      </w:pPr>
      <w:r w:rsidRPr="00DF769F">
        <w:rPr>
          <w:szCs w:val="18"/>
        </w:rPr>
        <w:t>Drobný dlhodobý hmotný majetok, ktorého obstarávacia cena (resp. vlastné</w:t>
      </w:r>
      <w:r w:rsidR="00DF769F">
        <w:rPr>
          <w:szCs w:val="18"/>
        </w:rPr>
        <w:t xml:space="preserve"> náklady) je 1 700 EUR a nižšia</w:t>
      </w:r>
      <w:r w:rsidRPr="00DF769F">
        <w:rPr>
          <w:szCs w:val="18"/>
        </w:rPr>
        <w:t xml:space="preserve"> </w:t>
      </w:r>
      <w:r w:rsidR="00AE7EB1" w:rsidRPr="00DF769F">
        <w:rPr>
          <w:szCs w:val="18"/>
        </w:rPr>
        <w:t>sa považuje za zásoby</w:t>
      </w:r>
      <w:r w:rsidR="004760A1" w:rsidRPr="00DF769F">
        <w:rPr>
          <w:szCs w:val="18"/>
        </w:rPr>
        <w:t xml:space="preserve"> a účtuje sa do nákladov pri jeho vydaní do spotreby. </w:t>
      </w:r>
    </w:p>
    <w:p w14:paraId="091E20C8" w14:textId="77777777" w:rsidR="00AE7EB1" w:rsidRPr="00DF769F" w:rsidRDefault="00AE7EB1" w:rsidP="003C6202">
      <w:pPr>
        <w:pStyle w:val="Zkladntext"/>
        <w:rPr>
          <w:szCs w:val="18"/>
        </w:rPr>
      </w:pPr>
    </w:p>
    <w:p w14:paraId="63DC4FA7" w14:textId="77777777" w:rsidR="00572CB8" w:rsidRPr="0028408E" w:rsidRDefault="003C6202" w:rsidP="003C6202">
      <w:pPr>
        <w:pStyle w:val="Zkladntext"/>
        <w:rPr>
          <w:szCs w:val="18"/>
        </w:rPr>
      </w:pPr>
      <w:r w:rsidRPr="0028408E">
        <w:rPr>
          <w:szCs w:val="18"/>
        </w:rPr>
        <w:t xml:space="preserve">Pozemky sa neodpisujú. </w:t>
      </w:r>
    </w:p>
    <w:p w14:paraId="15E89FF3" w14:textId="77777777" w:rsidR="004760A1" w:rsidRDefault="004760A1" w:rsidP="003C6202">
      <w:pPr>
        <w:pStyle w:val="Zkladntext"/>
        <w:rPr>
          <w:szCs w:val="18"/>
        </w:rPr>
      </w:pPr>
    </w:p>
    <w:p w14:paraId="184CDE6F" w14:textId="77777777" w:rsidR="003C6202" w:rsidRDefault="003C6202" w:rsidP="00AE62D9">
      <w:pPr>
        <w:pStyle w:val="Zkladntext"/>
        <w:rPr>
          <w:szCs w:val="18"/>
        </w:rPr>
      </w:pPr>
      <w:r w:rsidRPr="00B50225">
        <w:rPr>
          <w:szCs w:val="18"/>
        </w:rPr>
        <w:t>Predpokladaná doba používania, metóda odpisovania a odpisová sadzba sú uvedené v nasledujúcej tabuľke:</w:t>
      </w:r>
    </w:p>
    <w:p w14:paraId="57FE01CB" w14:textId="77777777" w:rsidR="003C6202" w:rsidRDefault="003C6202" w:rsidP="00AE62D9">
      <w:pPr>
        <w:pStyle w:val="Zkladntext"/>
        <w:rPr>
          <w:szCs w:val="18"/>
        </w:rPr>
      </w:pPr>
    </w:p>
    <w:tbl>
      <w:tblPr>
        <w:tblW w:w="8080" w:type="dxa"/>
        <w:jc w:val="center"/>
        <w:tblCellMar>
          <w:left w:w="70" w:type="dxa"/>
          <w:right w:w="70" w:type="dxa"/>
        </w:tblCellMar>
        <w:tblLook w:val="04A0" w:firstRow="1" w:lastRow="0" w:firstColumn="1" w:lastColumn="0" w:noHBand="0" w:noVBand="1"/>
      </w:tblPr>
      <w:tblGrid>
        <w:gridCol w:w="3600"/>
        <w:gridCol w:w="220"/>
        <w:gridCol w:w="1360"/>
        <w:gridCol w:w="220"/>
        <w:gridCol w:w="1180"/>
        <w:gridCol w:w="220"/>
        <w:gridCol w:w="1280"/>
      </w:tblGrid>
      <w:tr w:rsidR="00DF769F" w:rsidRPr="00DF769F" w14:paraId="22E02213" w14:textId="77777777" w:rsidTr="00DF769F">
        <w:trPr>
          <w:trHeight w:val="255"/>
          <w:jc w:val="center"/>
        </w:trPr>
        <w:tc>
          <w:tcPr>
            <w:tcW w:w="3820" w:type="dxa"/>
            <w:gridSpan w:val="2"/>
            <w:tcBorders>
              <w:top w:val="nil"/>
              <w:left w:val="nil"/>
              <w:bottom w:val="nil"/>
              <w:right w:val="nil"/>
            </w:tcBorders>
            <w:shd w:val="clear" w:color="000000" w:fill="FFFFFF"/>
            <w:vAlign w:val="center"/>
            <w:hideMark/>
          </w:tcPr>
          <w:p w14:paraId="4697AECC"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vAlign w:val="center"/>
            <w:hideMark/>
          </w:tcPr>
          <w:p w14:paraId="4419B116" w14:textId="77777777"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14:paraId="28AB5ED4"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180" w:type="dxa"/>
            <w:tcBorders>
              <w:top w:val="nil"/>
              <w:left w:val="nil"/>
              <w:bottom w:val="nil"/>
              <w:right w:val="nil"/>
            </w:tcBorders>
            <w:shd w:val="clear" w:color="000000" w:fill="FFFFFF"/>
            <w:vAlign w:val="bottom"/>
            <w:hideMark/>
          </w:tcPr>
          <w:p w14:paraId="5161A994" w14:textId="77777777"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14:paraId="2AB3864F" w14:textId="77777777"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280" w:type="dxa"/>
            <w:tcBorders>
              <w:top w:val="nil"/>
              <w:left w:val="nil"/>
              <w:bottom w:val="nil"/>
              <w:right w:val="nil"/>
            </w:tcBorders>
            <w:shd w:val="clear" w:color="000000" w:fill="FFFFFF"/>
            <w:vAlign w:val="center"/>
            <w:hideMark/>
          </w:tcPr>
          <w:p w14:paraId="44343B9F" w14:textId="77777777"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14:paraId="05C9EFC3" w14:textId="77777777" w:rsidTr="00DF769F">
        <w:trPr>
          <w:trHeight w:val="270"/>
          <w:jc w:val="center"/>
        </w:trPr>
        <w:tc>
          <w:tcPr>
            <w:tcW w:w="3600" w:type="dxa"/>
            <w:vMerge w:val="restart"/>
            <w:tcBorders>
              <w:top w:val="nil"/>
              <w:left w:val="nil"/>
              <w:bottom w:val="single" w:sz="4" w:space="0" w:color="000000"/>
              <w:right w:val="nil"/>
            </w:tcBorders>
            <w:shd w:val="clear" w:color="000000" w:fill="FFFFFF"/>
            <w:vAlign w:val="center"/>
            <w:hideMark/>
          </w:tcPr>
          <w:p w14:paraId="0B87E82E"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14:paraId="77E2E5CE"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hideMark/>
          </w:tcPr>
          <w:p w14:paraId="5696F969" w14:textId="77777777"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14:paraId="78EB086F"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180" w:type="dxa"/>
            <w:vMerge w:val="restart"/>
            <w:tcBorders>
              <w:top w:val="nil"/>
              <w:left w:val="nil"/>
              <w:bottom w:val="single" w:sz="4" w:space="0" w:color="000000"/>
              <w:right w:val="nil"/>
            </w:tcBorders>
            <w:shd w:val="clear" w:color="000000" w:fill="FFFFFF"/>
            <w:hideMark/>
          </w:tcPr>
          <w:p w14:paraId="6BAF7B9D" w14:textId="77777777"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14:paraId="46262873" w14:textId="77777777" w:rsidR="00DF769F" w:rsidRPr="00DF769F" w:rsidRDefault="00DF769F" w:rsidP="00DF769F">
            <w:pPr>
              <w:rPr>
                <w:color w:val="000000"/>
                <w:sz w:val="18"/>
                <w:szCs w:val="18"/>
                <w:lang w:eastAsia="sk-SK"/>
              </w:rPr>
            </w:pPr>
            <w:r w:rsidRPr="00DF769F">
              <w:rPr>
                <w:color w:val="000000"/>
                <w:sz w:val="18"/>
                <w:szCs w:val="18"/>
                <w:lang w:eastAsia="sk-SK"/>
              </w:rPr>
              <w:t> </w:t>
            </w:r>
          </w:p>
        </w:tc>
        <w:tc>
          <w:tcPr>
            <w:tcW w:w="1280" w:type="dxa"/>
            <w:vMerge w:val="restart"/>
            <w:tcBorders>
              <w:top w:val="nil"/>
              <w:left w:val="nil"/>
              <w:bottom w:val="single" w:sz="4" w:space="0" w:color="000000"/>
              <w:right w:val="nil"/>
            </w:tcBorders>
            <w:shd w:val="clear" w:color="000000" w:fill="FFFFFF"/>
            <w:hideMark/>
          </w:tcPr>
          <w:p w14:paraId="40EAABB4" w14:textId="77777777"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14:paraId="2DF74434" w14:textId="77777777" w:rsidTr="00DF769F">
        <w:trPr>
          <w:trHeight w:val="255"/>
          <w:jc w:val="center"/>
        </w:trPr>
        <w:tc>
          <w:tcPr>
            <w:tcW w:w="3600" w:type="dxa"/>
            <w:vMerge/>
            <w:tcBorders>
              <w:top w:val="nil"/>
              <w:left w:val="nil"/>
              <w:bottom w:val="single" w:sz="4" w:space="0" w:color="000000"/>
              <w:right w:val="nil"/>
            </w:tcBorders>
            <w:vAlign w:val="center"/>
            <w:hideMark/>
          </w:tcPr>
          <w:p w14:paraId="2EFFB760" w14:textId="77777777"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14:paraId="232AA5CF" w14:textId="77777777" w:rsidR="00DF769F" w:rsidRPr="00DF769F" w:rsidRDefault="00DF769F" w:rsidP="00DF769F">
            <w:pPr>
              <w:rPr>
                <w:color w:val="000000"/>
                <w:sz w:val="18"/>
                <w:szCs w:val="18"/>
                <w:lang w:eastAsia="sk-SK"/>
              </w:rPr>
            </w:pPr>
          </w:p>
        </w:tc>
        <w:tc>
          <w:tcPr>
            <w:tcW w:w="1360" w:type="dxa"/>
            <w:tcBorders>
              <w:top w:val="nil"/>
              <w:left w:val="nil"/>
              <w:bottom w:val="single" w:sz="4" w:space="0" w:color="auto"/>
              <w:right w:val="nil"/>
            </w:tcBorders>
            <w:shd w:val="clear" w:color="000000" w:fill="FFFFFF"/>
            <w:vAlign w:val="center"/>
            <w:hideMark/>
          </w:tcPr>
          <w:p w14:paraId="3627B810" w14:textId="77777777"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14:paraId="2CCD0AB1" w14:textId="77777777" w:rsidR="00DF769F" w:rsidRPr="00DF769F" w:rsidRDefault="00DF769F" w:rsidP="00DF769F">
            <w:pPr>
              <w:rPr>
                <w:color w:val="000000"/>
                <w:sz w:val="18"/>
                <w:szCs w:val="18"/>
                <w:lang w:eastAsia="sk-SK"/>
              </w:rPr>
            </w:pPr>
          </w:p>
        </w:tc>
        <w:tc>
          <w:tcPr>
            <w:tcW w:w="1180" w:type="dxa"/>
            <w:vMerge/>
            <w:tcBorders>
              <w:top w:val="nil"/>
              <w:left w:val="nil"/>
              <w:bottom w:val="single" w:sz="4" w:space="0" w:color="000000"/>
              <w:right w:val="nil"/>
            </w:tcBorders>
            <w:vAlign w:val="center"/>
            <w:hideMark/>
          </w:tcPr>
          <w:p w14:paraId="511FE9B6" w14:textId="77777777"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14:paraId="5055DAE9" w14:textId="77777777" w:rsidR="00DF769F" w:rsidRPr="00DF769F" w:rsidRDefault="00DF769F" w:rsidP="00DF769F">
            <w:pPr>
              <w:rPr>
                <w:color w:val="000000"/>
                <w:sz w:val="18"/>
                <w:szCs w:val="18"/>
                <w:lang w:eastAsia="sk-SK"/>
              </w:rPr>
            </w:pPr>
          </w:p>
        </w:tc>
        <w:tc>
          <w:tcPr>
            <w:tcW w:w="1280" w:type="dxa"/>
            <w:vMerge/>
            <w:tcBorders>
              <w:top w:val="nil"/>
              <w:left w:val="nil"/>
              <w:bottom w:val="single" w:sz="4" w:space="0" w:color="000000"/>
              <w:right w:val="nil"/>
            </w:tcBorders>
            <w:vAlign w:val="center"/>
            <w:hideMark/>
          </w:tcPr>
          <w:p w14:paraId="08BBF6C9" w14:textId="77777777" w:rsidR="00DF769F" w:rsidRPr="00DF769F" w:rsidRDefault="00DF769F" w:rsidP="00DF769F">
            <w:pPr>
              <w:rPr>
                <w:color w:val="000000"/>
                <w:sz w:val="18"/>
                <w:szCs w:val="18"/>
                <w:lang w:eastAsia="sk-SK"/>
              </w:rPr>
            </w:pPr>
          </w:p>
        </w:tc>
      </w:tr>
      <w:tr w:rsidR="00DF769F" w:rsidRPr="00DF769F" w14:paraId="1EE4C769" w14:textId="77777777" w:rsidTr="00DF769F">
        <w:trPr>
          <w:trHeight w:val="255"/>
          <w:jc w:val="center"/>
        </w:trPr>
        <w:tc>
          <w:tcPr>
            <w:tcW w:w="3600" w:type="dxa"/>
            <w:tcBorders>
              <w:top w:val="nil"/>
              <w:left w:val="nil"/>
              <w:bottom w:val="nil"/>
              <w:right w:val="nil"/>
            </w:tcBorders>
            <w:shd w:val="clear" w:color="000000" w:fill="FFFFFF"/>
            <w:vAlign w:val="center"/>
            <w:hideMark/>
          </w:tcPr>
          <w:p w14:paraId="020047CD" w14:textId="77777777" w:rsidR="00DF769F" w:rsidRPr="00DF769F" w:rsidRDefault="00DF769F" w:rsidP="00DF769F">
            <w:pPr>
              <w:rPr>
                <w:sz w:val="18"/>
                <w:szCs w:val="18"/>
                <w:lang w:eastAsia="sk-SK"/>
              </w:rPr>
            </w:pPr>
            <w:r w:rsidRPr="00DF769F">
              <w:rPr>
                <w:sz w:val="18"/>
                <w:szCs w:val="18"/>
                <w:lang w:eastAsia="sk-SK"/>
              </w:rPr>
              <w:t>Stroje, prístroje a zariadenia</w:t>
            </w:r>
          </w:p>
        </w:tc>
        <w:tc>
          <w:tcPr>
            <w:tcW w:w="220" w:type="dxa"/>
            <w:tcBorders>
              <w:top w:val="nil"/>
              <w:left w:val="nil"/>
              <w:bottom w:val="nil"/>
              <w:right w:val="nil"/>
            </w:tcBorders>
            <w:shd w:val="clear" w:color="000000" w:fill="FFFFFF"/>
            <w:vAlign w:val="center"/>
            <w:hideMark/>
          </w:tcPr>
          <w:p w14:paraId="5FCF2CD5" w14:textId="77777777"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14:paraId="29F7CB6A" w14:textId="77777777"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14:paraId="2243586F" w14:textId="77777777"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14:paraId="0CA45346" w14:textId="77777777"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14:paraId="171B59B5" w14:textId="77777777"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14:paraId="0F4D2DDA" w14:textId="77777777"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14:paraId="01DBE94B" w14:textId="77777777" w:rsidTr="00DF769F">
        <w:trPr>
          <w:trHeight w:val="255"/>
          <w:jc w:val="center"/>
        </w:trPr>
        <w:tc>
          <w:tcPr>
            <w:tcW w:w="3600" w:type="dxa"/>
            <w:tcBorders>
              <w:top w:val="nil"/>
              <w:left w:val="nil"/>
              <w:bottom w:val="nil"/>
              <w:right w:val="nil"/>
            </w:tcBorders>
            <w:shd w:val="clear" w:color="000000" w:fill="FFFFFF"/>
            <w:vAlign w:val="center"/>
            <w:hideMark/>
          </w:tcPr>
          <w:p w14:paraId="49C2B7FF" w14:textId="77777777" w:rsidR="00DF769F" w:rsidRPr="00DF769F" w:rsidRDefault="00DF769F" w:rsidP="00DF769F">
            <w:pPr>
              <w:rPr>
                <w:sz w:val="18"/>
                <w:szCs w:val="18"/>
                <w:lang w:eastAsia="sk-SK"/>
              </w:rPr>
            </w:pPr>
            <w:r w:rsidRPr="00DF769F">
              <w:rPr>
                <w:sz w:val="18"/>
                <w:szCs w:val="18"/>
                <w:lang w:eastAsia="sk-SK"/>
              </w:rPr>
              <w:t>Dopravné prostriedky</w:t>
            </w:r>
          </w:p>
        </w:tc>
        <w:tc>
          <w:tcPr>
            <w:tcW w:w="220" w:type="dxa"/>
            <w:tcBorders>
              <w:top w:val="nil"/>
              <w:left w:val="nil"/>
              <w:bottom w:val="nil"/>
              <w:right w:val="nil"/>
            </w:tcBorders>
            <w:shd w:val="clear" w:color="000000" w:fill="FFFFFF"/>
            <w:vAlign w:val="center"/>
            <w:hideMark/>
          </w:tcPr>
          <w:p w14:paraId="4E199BF6" w14:textId="77777777"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14:paraId="4780FC8A" w14:textId="77777777"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14:paraId="3A65219C" w14:textId="77777777"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14:paraId="54C73197" w14:textId="77777777"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14:paraId="78C6587A" w14:textId="77777777"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14:paraId="6C3D2C5D" w14:textId="77777777"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14:paraId="3DBAEBD0" w14:textId="77777777" w:rsidTr="00DF769F">
        <w:trPr>
          <w:trHeight w:val="255"/>
          <w:jc w:val="center"/>
        </w:trPr>
        <w:tc>
          <w:tcPr>
            <w:tcW w:w="3600" w:type="dxa"/>
            <w:tcBorders>
              <w:top w:val="nil"/>
              <w:left w:val="nil"/>
              <w:bottom w:val="nil"/>
              <w:right w:val="nil"/>
            </w:tcBorders>
            <w:shd w:val="clear" w:color="000000" w:fill="FFFFFF"/>
            <w:vAlign w:val="center"/>
            <w:hideMark/>
          </w:tcPr>
          <w:p w14:paraId="6C919F4F" w14:textId="77777777" w:rsidR="00DF769F" w:rsidRPr="00DF769F" w:rsidRDefault="00DF769F" w:rsidP="00DF769F">
            <w:pPr>
              <w:rPr>
                <w:sz w:val="18"/>
                <w:szCs w:val="18"/>
                <w:lang w:eastAsia="sk-SK"/>
              </w:rPr>
            </w:pPr>
            <w:r w:rsidRPr="00DF769F">
              <w:rPr>
                <w:sz w:val="18"/>
                <w:szCs w:val="18"/>
                <w:lang w:eastAsia="sk-SK"/>
              </w:rPr>
              <w:t>Inventár</w:t>
            </w:r>
          </w:p>
        </w:tc>
        <w:tc>
          <w:tcPr>
            <w:tcW w:w="220" w:type="dxa"/>
            <w:tcBorders>
              <w:top w:val="nil"/>
              <w:left w:val="nil"/>
              <w:bottom w:val="nil"/>
              <w:right w:val="nil"/>
            </w:tcBorders>
            <w:shd w:val="clear" w:color="000000" w:fill="FFFFFF"/>
            <w:vAlign w:val="center"/>
            <w:hideMark/>
          </w:tcPr>
          <w:p w14:paraId="29999B54" w14:textId="77777777"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14:paraId="04E8B937" w14:textId="77777777" w:rsidR="00DF769F" w:rsidRPr="00DF769F" w:rsidRDefault="00DF769F" w:rsidP="00DF769F">
            <w:pPr>
              <w:jc w:val="center"/>
              <w:rPr>
                <w:sz w:val="18"/>
                <w:szCs w:val="18"/>
                <w:lang w:eastAsia="sk-SK"/>
              </w:rPr>
            </w:pPr>
            <w:r w:rsidRPr="00DF769F">
              <w:rPr>
                <w:sz w:val="18"/>
                <w:szCs w:val="18"/>
                <w:lang w:eastAsia="sk-SK"/>
              </w:rPr>
              <w:t>6</w:t>
            </w:r>
          </w:p>
        </w:tc>
        <w:tc>
          <w:tcPr>
            <w:tcW w:w="220" w:type="dxa"/>
            <w:tcBorders>
              <w:top w:val="nil"/>
              <w:left w:val="nil"/>
              <w:bottom w:val="nil"/>
              <w:right w:val="nil"/>
            </w:tcBorders>
            <w:shd w:val="clear" w:color="000000" w:fill="FFFFFF"/>
            <w:vAlign w:val="center"/>
            <w:hideMark/>
          </w:tcPr>
          <w:p w14:paraId="6F162255" w14:textId="77777777"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14:paraId="3F300F4A" w14:textId="77777777"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14:paraId="31C75FD4" w14:textId="77777777"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14:paraId="48B4089B" w14:textId="77777777" w:rsidR="00DF769F" w:rsidRPr="00DF769F" w:rsidRDefault="00DF769F" w:rsidP="00DF769F">
            <w:pPr>
              <w:jc w:val="center"/>
              <w:rPr>
                <w:sz w:val="18"/>
                <w:szCs w:val="18"/>
                <w:lang w:eastAsia="sk-SK"/>
              </w:rPr>
            </w:pPr>
            <w:r w:rsidRPr="00DF769F">
              <w:rPr>
                <w:sz w:val="18"/>
                <w:szCs w:val="18"/>
                <w:lang w:eastAsia="sk-SK"/>
              </w:rPr>
              <w:t>16,67</w:t>
            </w:r>
          </w:p>
        </w:tc>
      </w:tr>
    </w:tbl>
    <w:p w14:paraId="46F56BAB" w14:textId="77777777" w:rsidR="003C6202" w:rsidRPr="00B50225" w:rsidRDefault="003C6202" w:rsidP="00AE62D9">
      <w:pPr>
        <w:pStyle w:val="Zkladntext"/>
        <w:rPr>
          <w:szCs w:val="18"/>
        </w:rPr>
      </w:pPr>
    </w:p>
    <w:p w14:paraId="5030688B" w14:textId="77777777" w:rsidR="003C6202" w:rsidRDefault="003C6202" w:rsidP="00AE62D9">
      <w:pPr>
        <w:pStyle w:val="Zkladntext"/>
        <w:rPr>
          <w:szCs w:val="18"/>
        </w:rPr>
      </w:pPr>
    </w:p>
    <w:p w14:paraId="6C278C23" w14:textId="77777777" w:rsidR="009A399A" w:rsidRPr="00A31BBB" w:rsidRDefault="009A399A" w:rsidP="00A31BBB">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14:paraId="44380D48" w14:textId="77777777" w:rsidR="00F46C6C" w:rsidRDefault="00F46C6C">
      <w:pPr>
        <w:pStyle w:val="Zkladntext"/>
        <w:rPr>
          <w:szCs w:val="18"/>
        </w:rPr>
      </w:pPr>
    </w:p>
    <w:p w14:paraId="356252A8" w14:textId="77777777" w:rsidR="00953A9B" w:rsidRPr="009B57D6" w:rsidRDefault="00953A9B" w:rsidP="00A31BBB">
      <w:pPr>
        <w:pStyle w:val="Zkladntext"/>
        <w:rPr>
          <w:i/>
          <w:szCs w:val="18"/>
        </w:rPr>
      </w:pPr>
      <w:r w:rsidRPr="00D06026">
        <w:rPr>
          <w:b/>
          <w:i/>
          <w:szCs w:val="18"/>
        </w:rPr>
        <w:t>Posúdenie zníženia hodnoty majetku</w:t>
      </w:r>
    </w:p>
    <w:p w14:paraId="1809C629" w14:textId="77777777" w:rsidR="000C2046" w:rsidRPr="009B57D6" w:rsidRDefault="000C2046" w:rsidP="00A31BBB">
      <w:pPr>
        <w:pStyle w:val="Zkladntext"/>
        <w:rPr>
          <w:i/>
          <w:szCs w:val="18"/>
        </w:rPr>
      </w:pPr>
    </w:p>
    <w:p w14:paraId="4A03BF2D" w14:textId="77777777" w:rsidR="000C2046" w:rsidRPr="00D06026" w:rsidRDefault="000C2046" w:rsidP="00A31BBB">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14:paraId="0CCA089A" w14:textId="77777777" w:rsidR="00F46C6C" w:rsidRDefault="00F46C6C">
      <w:pPr>
        <w:pStyle w:val="Zkladntext"/>
        <w:rPr>
          <w:szCs w:val="18"/>
        </w:rPr>
      </w:pPr>
    </w:p>
    <w:p w14:paraId="3DB8BAF6" w14:textId="77777777" w:rsidR="00F46C6C" w:rsidRPr="00992FAC" w:rsidRDefault="00454E4F" w:rsidP="00202081">
      <w:pPr>
        <w:pStyle w:val="Pismenka"/>
        <w:numPr>
          <w:ilvl w:val="0"/>
          <w:numId w:val="12"/>
        </w:numPr>
        <w:rPr>
          <w:szCs w:val="18"/>
        </w:rPr>
      </w:pPr>
      <w:r w:rsidRPr="00992FAC">
        <w:rPr>
          <w:szCs w:val="18"/>
        </w:rPr>
        <w:t>Dlhodobý finančný majetok</w:t>
      </w:r>
    </w:p>
    <w:p w14:paraId="72E93FFD" w14:textId="77777777" w:rsidR="00D00784" w:rsidRDefault="00D00784" w:rsidP="00A31BBB">
      <w:pPr>
        <w:pStyle w:val="Pismenka"/>
        <w:numPr>
          <w:ilvl w:val="0"/>
          <w:numId w:val="0"/>
        </w:numPr>
        <w:ind w:left="426"/>
        <w:rPr>
          <w:b w:val="0"/>
          <w:szCs w:val="18"/>
        </w:rPr>
      </w:pPr>
    </w:p>
    <w:p w14:paraId="7948B7D4" w14:textId="77777777" w:rsidR="00454E4F" w:rsidRDefault="0071779C" w:rsidP="00A31BBB">
      <w:pPr>
        <w:pStyle w:val="Pismenka"/>
        <w:numPr>
          <w:ilvl w:val="0"/>
          <w:numId w:val="0"/>
        </w:numPr>
        <w:ind w:left="426"/>
        <w:rPr>
          <w:b w:val="0"/>
          <w:szCs w:val="18"/>
        </w:rPr>
      </w:pPr>
      <w:r w:rsidRPr="00D06026">
        <w:rPr>
          <w:b w:val="0"/>
          <w:szCs w:val="18"/>
        </w:rPr>
        <w:t xml:space="preserve">Ako dlhodobý finančný majetok Spoločnosť vykazuje podielové cenné papiere a podiely v prepojených účtovných jednotkách, podielové cenné papiere a podiely s podielovou účasťou okrem v prepojených účtovných jednotkách a ostatné realizovateľné cenné papiere a podiely. </w:t>
      </w:r>
    </w:p>
    <w:p w14:paraId="75C14802" w14:textId="77777777" w:rsidR="00F626C4" w:rsidRDefault="00F626C4" w:rsidP="00A31BBB">
      <w:pPr>
        <w:pStyle w:val="Pismenka"/>
        <w:numPr>
          <w:ilvl w:val="0"/>
          <w:numId w:val="0"/>
        </w:numPr>
        <w:ind w:left="426"/>
        <w:rPr>
          <w:b w:val="0"/>
          <w:szCs w:val="18"/>
        </w:rPr>
      </w:pPr>
    </w:p>
    <w:p w14:paraId="12F468A5" w14:textId="77777777" w:rsidR="00F626C4" w:rsidRDefault="00F626C4" w:rsidP="00A31BBB">
      <w:pPr>
        <w:pStyle w:val="Pismenka"/>
        <w:numPr>
          <w:ilvl w:val="0"/>
          <w:numId w:val="0"/>
        </w:numPr>
        <w:ind w:left="426"/>
        <w:rPr>
          <w:b w:val="0"/>
          <w:szCs w:val="18"/>
        </w:rPr>
      </w:pPr>
      <w:r>
        <w:rPr>
          <w:b w:val="0"/>
          <w:szCs w:val="18"/>
        </w:rPr>
        <w:t xml:space="preserve">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 </w:t>
      </w:r>
    </w:p>
    <w:p w14:paraId="455F356B" w14:textId="77777777" w:rsidR="0071779C" w:rsidRPr="00D06026" w:rsidRDefault="0071779C" w:rsidP="00A31BBB">
      <w:pPr>
        <w:pStyle w:val="Pismenka"/>
        <w:numPr>
          <w:ilvl w:val="0"/>
          <w:numId w:val="0"/>
        </w:numPr>
        <w:ind w:left="426"/>
        <w:rPr>
          <w:b w:val="0"/>
          <w:szCs w:val="18"/>
        </w:rPr>
      </w:pPr>
    </w:p>
    <w:p w14:paraId="70911B8A" w14:textId="77777777" w:rsidR="0071779C" w:rsidRPr="008B78D2" w:rsidRDefault="0071779C" w:rsidP="008E5BD3">
      <w:pPr>
        <w:pStyle w:val="Pismenka"/>
        <w:numPr>
          <w:ilvl w:val="0"/>
          <w:numId w:val="0"/>
        </w:numPr>
        <w:ind w:left="426"/>
        <w:rPr>
          <w:b w:val="0"/>
          <w:szCs w:val="18"/>
        </w:rPr>
      </w:pPr>
      <w:r w:rsidRPr="00D06026">
        <w:rPr>
          <w:b w:val="0"/>
          <w:szCs w:val="18"/>
        </w:rPr>
        <w:t>Ku dňu, ku ktorému sa zostavuje účtovn</w:t>
      </w:r>
      <w:r w:rsidR="0009489C">
        <w:rPr>
          <w:b w:val="0"/>
          <w:szCs w:val="18"/>
        </w:rPr>
        <w:t>á</w:t>
      </w:r>
      <w:r w:rsidRPr="00D06026">
        <w:rPr>
          <w:b w:val="0"/>
          <w:szCs w:val="18"/>
        </w:rPr>
        <w:t xml:space="preserve"> závierka sa </w:t>
      </w:r>
      <w:r w:rsidR="008E5BD3">
        <w:rPr>
          <w:b w:val="0"/>
          <w:szCs w:val="18"/>
        </w:rPr>
        <w:t>p</w:t>
      </w:r>
      <w:r w:rsidRPr="00F3695C">
        <w:rPr>
          <w:b w:val="0"/>
          <w:szCs w:val="18"/>
        </w:rPr>
        <w:t>odielové cenné papiere a podiely v</w:t>
      </w:r>
      <w:r w:rsidR="0030592D" w:rsidRPr="00F3695C">
        <w:rPr>
          <w:b w:val="0"/>
          <w:szCs w:val="18"/>
        </w:rPr>
        <w:t> dcérskych, spoločných a pr</w:t>
      </w:r>
      <w:r w:rsidR="008E5BD3">
        <w:rPr>
          <w:b w:val="0"/>
          <w:szCs w:val="18"/>
        </w:rPr>
        <w:t>idružených účtovných jednotkách oceňujú</w:t>
      </w:r>
      <w:r w:rsidR="009E6D88" w:rsidRPr="00F3695C">
        <w:rPr>
          <w:b w:val="0"/>
          <w:szCs w:val="18"/>
        </w:rPr>
        <w:t xml:space="preserve"> </w:t>
      </w:r>
      <w:r w:rsidR="00664515" w:rsidRPr="008E5BD3">
        <w:rPr>
          <w:b w:val="0"/>
          <w:szCs w:val="18"/>
        </w:rPr>
        <w:t xml:space="preserve">obstarávacou cenou upravenou o prípadné zníženie </w:t>
      </w:r>
      <w:r w:rsidR="0009489C" w:rsidRPr="008E5BD3">
        <w:rPr>
          <w:b w:val="0"/>
          <w:szCs w:val="18"/>
        </w:rPr>
        <w:t xml:space="preserve">ich </w:t>
      </w:r>
      <w:r w:rsidR="00664515" w:rsidRPr="008E5BD3">
        <w:rPr>
          <w:b w:val="0"/>
          <w:szCs w:val="18"/>
        </w:rPr>
        <w:t>hodnot</w:t>
      </w:r>
      <w:r w:rsidR="0009489C" w:rsidRPr="008E5BD3">
        <w:rPr>
          <w:b w:val="0"/>
          <w:szCs w:val="18"/>
        </w:rPr>
        <w:t>y</w:t>
      </w:r>
      <w:r w:rsidR="00664515" w:rsidRPr="008E5BD3">
        <w:rPr>
          <w:b w:val="0"/>
          <w:szCs w:val="18"/>
        </w:rPr>
        <w:t xml:space="preserve"> oproti ich oceneniu v účtovníctve. </w:t>
      </w:r>
    </w:p>
    <w:p w14:paraId="09DA7CE4" w14:textId="77777777" w:rsidR="00F46C6C" w:rsidRDefault="00F46C6C">
      <w:pPr>
        <w:pStyle w:val="Zkladntext"/>
        <w:rPr>
          <w:szCs w:val="18"/>
        </w:rPr>
      </w:pPr>
    </w:p>
    <w:p w14:paraId="1DF5DEC4" w14:textId="77777777" w:rsidR="0071599A" w:rsidRPr="00F3695C" w:rsidRDefault="0071599A" w:rsidP="00202081">
      <w:pPr>
        <w:pStyle w:val="Pismenka"/>
        <w:numPr>
          <w:ilvl w:val="0"/>
          <w:numId w:val="12"/>
        </w:numPr>
        <w:rPr>
          <w:szCs w:val="18"/>
        </w:rPr>
      </w:pPr>
      <w:r w:rsidRPr="00F3695C">
        <w:rPr>
          <w:szCs w:val="18"/>
        </w:rPr>
        <w:t xml:space="preserve">Zásoby </w:t>
      </w:r>
    </w:p>
    <w:p w14:paraId="7C6FD7EC" w14:textId="77777777" w:rsidR="00D00784" w:rsidRDefault="00D00784" w:rsidP="0071599A">
      <w:pPr>
        <w:pStyle w:val="Zkladntext"/>
        <w:rPr>
          <w:szCs w:val="18"/>
        </w:rPr>
      </w:pPr>
    </w:p>
    <w:p w14:paraId="69BB66F4" w14:textId="77777777" w:rsidR="0071599A" w:rsidRPr="00B50225" w:rsidRDefault="0071599A" w:rsidP="0071599A">
      <w:pPr>
        <w:pStyle w:val="Zkladntext"/>
        <w:rPr>
          <w:szCs w:val="18"/>
        </w:rPr>
      </w:pPr>
      <w:r w:rsidRPr="00B50225">
        <w:rPr>
          <w:szCs w:val="18"/>
        </w:rPr>
        <w:t xml:space="preserve">Zásoby sa oceňujú </w:t>
      </w:r>
      <w:r w:rsidR="0072378B">
        <w:rPr>
          <w:szCs w:val="18"/>
        </w:rPr>
        <w:t xml:space="preserve">obstarávacími cenami </w:t>
      </w:r>
      <w:r w:rsidR="00B7304C">
        <w:rPr>
          <w:szCs w:val="18"/>
        </w:rPr>
        <w:t xml:space="preserve">pričom pri vyskladnení zásob </w:t>
      </w:r>
      <w:r w:rsidR="0072378B">
        <w:rPr>
          <w:szCs w:val="18"/>
        </w:rPr>
        <w:t>s použitím metódy váženého aritmetického priemeru.</w:t>
      </w:r>
    </w:p>
    <w:p w14:paraId="55697FF9" w14:textId="77777777" w:rsidR="0071599A" w:rsidRPr="00B50225" w:rsidRDefault="0071599A" w:rsidP="0071599A">
      <w:pPr>
        <w:pStyle w:val="Zkladntext"/>
        <w:rPr>
          <w:szCs w:val="18"/>
        </w:rPr>
      </w:pPr>
    </w:p>
    <w:p w14:paraId="4B5F4B6C" w14:textId="77777777" w:rsidR="00C612AB" w:rsidRDefault="0071599A" w:rsidP="00032D7F">
      <w:pPr>
        <w:pStyle w:val="odstavec"/>
        <w:rPr>
          <w:b/>
        </w:rPr>
      </w:pPr>
      <w:r w:rsidRPr="00032D7F">
        <w:t>Obstarávacia cena zahŕňa cenu</w:t>
      </w:r>
      <w:r w:rsidR="00664515" w:rsidRPr="00032D7F">
        <w:t>, za ktorú sa zásoby obstarali</w:t>
      </w:r>
      <w:r w:rsidRPr="00032D7F">
        <w:t xml:space="preserve"> a náklady súvisiace s obstaraním (clo, prepravu, poistné, provízie, a pod.)</w:t>
      </w:r>
      <w:r w:rsidR="00664515" w:rsidRPr="00D82CB9">
        <w:t>, znížen</w:t>
      </w:r>
      <w:r w:rsidR="0009489C" w:rsidRPr="00D82CB9">
        <w:t>ú</w:t>
      </w:r>
      <w:r w:rsidR="00664515" w:rsidRPr="00D82CB9">
        <w:t xml:space="preserve"> o dobropisy, skontá, rabaty, zľavy z ceny, bonusy a pod. </w:t>
      </w:r>
    </w:p>
    <w:p w14:paraId="21DD5184" w14:textId="77777777" w:rsidR="0071599A" w:rsidRDefault="0071599A" w:rsidP="0071599A">
      <w:pPr>
        <w:pStyle w:val="Zkladntext"/>
        <w:rPr>
          <w:szCs w:val="18"/>
        </w:rPr>
      </w:pPr>
      <w:r w:rsidRPr="0071599A">
        <w:rPr>
          <w:szCs w:val="18"/>
        </w:rPr>
        <w:lastRenderedPageBreak/>
        <w:t>Zníženie hodnoty zásob sa zohľadňuje vytvorením opravnej položky.</w:t>
      </w:r>
    </w:p>
    <w:p w14:paraId="428D0247" w14:textId="77777777" w:rsidR="00B7304C" w:rsidRDefault="00B7304C" w:rsidP="0071599A">
      <w:pPr>
        <w:pStyle w:val="Zkladntext"/>
        <w:rPr>
          <w:szCs w:val="18"/>
        </w:rPr>
      </w:pPr>
      <w:r>
        <w:rPr>
          <w:szCs w:val="18"/>
        </w:rPr>
        <w:t>Opravná položka je tvorená na základe posúdenia predajnosti zásob, pričom do úvahy sa berie aj obrátka zásob na sklade.</w:t>
      </w:r>
    </w:p>
    <w:p w14:paraId="369D4904" w14:textId="77777777" w:rsidR="0071599A" w:rsidRPr="00B50225" w:rsidRDefault="0071599A" w:rsidP="0071599A">
      <w:pPr>
        <w:pStyle w:val="Zkladntext"/>
        <w:rPr>
          <w:szCs w:val="18"/>
        </w:rPr>
      </w:pPr>
    </w:p>
    <w:p w14:paraId="4B06F585" w14:textId="77777777" w:rsidR="007224BE" w:rsidRPr="00B50225" w:rsidRDefault="007224BE" w:rsidP="00202081">
      <w:pPr>
        <w:pStyle w:val="Pismenka"/>
        <w:numPr>
          <w:ilvl w:val="0"/>
          <w:numId w:val="12"/>
        </w:numPr>
        <w:rPr>
          <w:szCs w:val="18"/>
        </w:rPr>
      </w:pPr>
      <w:r w:rsidRPr="00B50225">
        <w:rPr>
          <w:szCs w:val="18"/>
        </w:rPr>
        <w:t>Pohľadávky</w:t>
      </w:r>
    </w:p>
    <w:p w14:paraId="6505CBB3" w14:textId="77777777" w:rsidR="00D00784" w:rsidRDefault="00D00784" w:rsidP="007224BE">
      <w:pPr>
        <w:pStyle w:val="Zkladntext"/>
        <w:rPr>
          <w:szCs w:val="18"/>
        </w:rPr>
      </w:pPr>
    </w:p>
    <w:p w14:paraId="2A6490CF" w14:textId="77777777" w:rsidR="007224BE" w:rsidRDefault="007224BE" w:rsidP="007224B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14:paraId="6F14158F" w14:textId="77777777" w:rsidR="00BD0E9A" w:rsidRDefault="00BD0E9A" w:rsidP="007224BE">
      <w:pPr>
        <w:pStyle w:val="Zkladntext"/>
        <w:rPr>
          <w:szCs w:val="18"/>
        </w:rPr>
      </w:pPr>
    </w:p>
    <w:p w14:paraId="708C1046" w14:textId="77777777" w:rsidR="00BD0E9A" w:rsidRPr="00B50225" w:rsidRDefault="00BD0E9A" w:rsidP="007224B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14:paraId="48593B0D" w14:textId="77777777" w:rsidR="00471807" w:rsidRDefault="00471807" w:rsidP="004D3B4A">
      <w:pPr>
        <w:pStyle w:val="Zkladntext"/>
        <w:rPr>
          <w:szCs w:val="18"/>
        </w:rPr>
      </w:pPr>
    </w:p>
    <w:p w14:paraId="223B31AC" w14:textId="77777777" w:rsidR="004D3B4A" w:rsidRDefault="00F06652" w:rsidP="00202081">
      <w:pPr>
        <w:pStyle w:val="Pismenka"/>
        <w:numPr>
          <w:ilvl w:val="0"/>
          <w:numId w:val="12"/>
        </w:numPr>
        <w:rPr>
          <w:szCs w:val="18"/>
        </w:rPr>
      </w:pPr>
      <w:r>
        <w:rPr>
          <w:szCs w:val="18"/>
        </w:rPr>
        <w:t>Finančné účty</w:t>
      </w:r>
    </w:p>
    <w:p w14:paraId="53ED660E" w14:textId="77777777" w:rsidR="00D00784" w:rsidRDefault="00D00784" w:rsidP="00F500B6">
      <w:pPr>
        <w:pStyle w:val="Pismenka"/>
        <w:numPr>
          <w:ilvl w:val="0"/>
          <w:numId w:val="0"/>
        </w:numPr>
        <w:ind w:left="426"/>
        <w:rPr>
          <w:b w:val="0"/>
          <w:szCs w:val="18"/>
        </w:rPr>
      </w:pPr>
    </w:p>
    <w:p w14:paraId="5571075E" w14:textId="77777777" w:rsidR="00703E75" w:rsidRPr="0028408E" w:rsidRDefault="00703E75" w:rsidP="00F500B6">
      <w:pPr>
        <w:pStyle w:val="Pismenka"/>
        <w:numPr>
          <w:ilvl w:val="0"/>
          <w:numId w:val="0"/>
        </w:numPr>
        <w:ind w:left="426"/>
        <w:rPr>
          <w:b w:val="0"/>
          <w:szCs w:val="18"/>
        </w:rPr>
      </w:pPr>
      <w:r w:rsidRPr="0028408E">
        <w:rPr>
          <w:b w:val="0"/>
          <w:szCs w:val="18"/>
        </w:rPr>
        <w:t xml:space="preserve">Finančné účty tvorí </w:t>
      </w:r>
      <w:r w:rsidRPr="0072378B">
        <w:rPr>
          <w:b w:val="0"/>
          <w:szCs w:val="18"/>
        </w:rPr>
        <w:t>peňažná hotovosť, ceniny, zostatky na bankových účtoch a </w:t>
      </w:r>
      <w:r w:rsidRPr="0028408E">
        <w:rPr>
          <w:b w:val="0"/>
          <w:szCs w:val="18"/>
        </w:rPr>
        <w:t xml:space="preserve">oceňujú sa menovitou hodnotou. Zníženie ich hodnoty sa vyjadruje opravnou položkou. </w:t>
      </w:r>
    </w:p>
    <w:p w14:paraId="6C348AA5" w14:textId="77777777" w:rsidR="00A46A96" w:rsidRDefault="00A46A96" w:rsidP="00E663FC">
      <w:pPr>
        <w:pStyle w:val="Zkladntext"/>
        <w:rPr>
          <w:szCs w:val="18"/>
        </w:rPr>
      </w:pPr>
    </w:p>
    <w:p w14:paraId="36B7D28E" w14:textId="77777777" w:rsidR="004D3B4A" w:rsidRPr="00B50225" w:rsidRDefault="004D3B4A" w:rsidP="00202081">
      <w:pPr>
        <w:pStyle w:val="Pismenka"/>
        <w:numPr>
          <w:ilvl w:val="0"/>
          <w:numId w:val="12"/>
        </w:numPr>
        <w:rPr>
          <w:szCs w:val="18"/>
        </w:rPr>
      </w:pPr>
      <w:r w:rsidRPr="00B50225">
        <w:rPr>
          <w:szCs w:val="18"/>
        </w:rPr>
        <w:t>Náklady budúcich období a príjmy budúcich období</w:t>
      </w:r>
    </w:p>
    <w:p w14:paraId="451559BE" w14:textId="77777777" w:rsidR="00D00784" w:rsidRDefault="00D00784" w:rsidP="004D3B4A">
      <w:pPr>
        <w:pStyle w:val="Zkladntext"/>
        <w:rPr>
          <w:szCs w:val="18"/>
        </w:rPr>
      </w:pPr>
    </w:p>
    <w:p w14:paraId="5F20A4CA" w14:textId="77777777" w:rsidR="004D3B4A" w:rsidRDefault="004D3B4A" w:rsidP="004D3B4A">
      <w:pPr>
        <w:pStyle w:val="Zkladntext"/>
        <w:rPr>
          <w:szCs w:val="18"/>
        </w:rPr>
      </w:pPr>
      <w:r w:rsidRPr="00B50225">
        <w:rPr>
          <w:szCs w:val="18"/>
        </w:rPr>
        <w:t>Náklady budúcich období a príjmy budúcich období sa vykazujú vo výške, ktorá je potrebná na dodržanie zásady vecnej a časovej súvislosti s účtovným obdobím.</w:t>
      </w:r>
    </w:p>
    <w:p w14:paraId="025EC043" w14:textId="77777777" w:rsidR="00471807" w:rsidRDefault="00471807" w:rsidP="004D3B4A">
      <w:pPr>
        <w:pStyle w:val="Zkladntext"/>
        <w:rPr>
          <w:szCs w:val="18"/>
        </w:rPr>
      </w:pPr>
    </w:p>
    <w:p w14:paraId="08028CE1" w14:textId="77777777" w:rsidR="00471807" w:rsidRPr="00992FAC" w:rsidRDefault="00CF5274" w:rsidP="00202081">
      <w:pPr>
        <w:pStyle w:val="Pismenka"/>
        <w:numPr>
          <w:ilvl w:val="0"/>
          <w:numId w:val="12"/>
        </w:numPr>
        <w:rPr>
          <w:szCs w:val="18"/>
        </w:rPr>
      </w:pPr>
      <w:r w:rsidRPr="00992FAC">
        <w:rPr>
          <w:szCs w:val="18"/>
        </w:rPr>
        <w:t>Zníženie hodnoty majetku a o</w:t>
      </w:r>
      <w:r w:rsidR="00471807" w:rsidRPr="00992FAC">
        <w:rPr>
          <w:szCs w:val="18"/>
        </w:rPr>
        <w:t>pravné položky</w:t>
      </w:r>
    </w:p>
    <w:p w14:paraId="64E3529B" w14:textId="77777777" w:rsidR="00D00784" w:rsidRDefault="00D00784" w:rsidP="00D07F5A">
      <w:pPr>
        <w:pStyle w:val="Pismenka"/>
        <w:numPr>
          <w:ilvl w:val="0"/>
          <w:numId w:val="0"/>
        </w:numPr>
        <w:ind w:left="426"/>
        <w:rPr>
          <w:b w:val="0"/>
        </w:rPr>
      </w:pPr>
    </w:p>
    <w:p w14:paraId="7FE4DDFC" w14:textId="77777777" w:rsidR="00471807" w:rsidRPr="00D06026" w:rsidRDefault="00471807" w:rsidP="00D07F5A">
      <w:pPr>
        <w:pStyle w:val="Pismenka"/>
        <w:numPr>
          <w:ilvl w:val="0"/>
          <w:numId w:val="0"/>
        </w:numPr>
        <w:ind w:left="426"/>
        <w:rPr>
          <w:b w:val="0"/>
        </w:rPr>
      </w:pPr>
      <w:r w:rsidRPr="00D06026">
        <w:rPr>
          <w:b w:val="0"/>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r w:rsidR="004E3A41" w:rsidRPr="00D06026">
        <w:rPr>
          <w:b w:val="0"/>
        </w:rPr>
        <w:t xml:space="preserve"> </w:t>
      </w:r>
      <w:r w:rsidR="003F788D" w:rsidRPr="00D06026">
        <w:rPr>
          <w:b w:val="0"/>
        </w:rPr>
        <w:t xml:space="preserve">Opravné položky sa zrušia alebo zmení </w:t>
      </w:r>
      <w:r w:rsidR="007E2083">
        <w:rPr>
          <w:b w:val="0"/>
        </w:rPr>
        <w:t xml:space="preserve">sa </w:t>
      </w:r>
      <w:r w:rsidR="003F788D" w:rsidRPr="00D06026">
        <w:rPr>
          <w:b w:val="0"/>
        </w:rPr>
        <w:t>ich výška, ak nastane zmena</w:t>
      </w:r>
      <w:r w:rsidR="00C46D68" w:rsidRPr="00D06026">
        <w:rPr>
          <w:b w:val="0"/>
        </w:rPr>
        <w:t xml:space="preserve"> predpokladu zníženia hodnoty.</w:t>
      </w:r>
    </w:p>
    <w:p w14:paraId="0A250DBA" w14:textId="77777777" w:rsidR="00F50A27" w:rsidRPr="00D06026" w:rsidRDefault="00F50A27" w:rsidP="00D07F5A">
      <w:pPr>
        <w:pStyle w:val="Pismenka"/>
        <w:numPr>
          <w:ilvl w:val="0"/>
          <w:numId w:val="0"/>
        </w:numPr>
        <w:ind w:left="426"/>
        <w:rPr>
          <w:b w:val="0"/>
        </w:rPr>
      </w:pPr>
    </w:p>
    <w:p w14:paraId="4A8C51BE" w14:textId="77777777" w:rsidR="004E3A41" w:rsidRPr="00B50225" w:rsidRDefault="004E3A41" w:rsidP="00202081">
      <w:pPr>
        <w:pStyle w:val="Pismenka"/>
        <w:numPr>
          <w:ilvl w:val="0"/>
          <w:numId w:val="12"/>
        </w:numPr>
        <w:rPr>
          <w:szCs w:val="18"/>
        </w:rPr>
      </w:pPr>
      <w:r w:rsidRPr="00B50225">
        <w:rPr>
          <w:szCs w:val="18"/>
        </w:rPr>
        <w:t>Záväzky</w:t>
      </w:r>
    </w:p>
    <w:p w14:paraId="0428B035" w14:textId="77777777" w:rsidR="00D00784" w:rsidRDefault="00D00784" w:rsidP="004E3A41">
      <w:pPr>
        <w:pStyle w:val="Zkladntext"/>
        <w:rPr>
          <w:szCs w:val="18"/>
        </w:rPr>
      </w:pPr>
    </w:p>
    <w:p w14:paraId="27FC8DFD" w14:textId="77777777" w:rsidR="004E3A41" w:rsidRPr="00B50225" w:rsidRDefault="004E3A41" w:rsidP="004E3A41">
      <w:pPr>
        <w:pStyle w:val="Zkladn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1EDFE73F" w14:textId="77777777" w:rsidR="004E3A41" w:rsidRPr="00B50225" w:rsidRDefault="004E3A41" w:rsidP="004D3B4A">
      <w:pPr>
        <w:pStyle w:val="Zkladntext"/>
        <w:rPr>
          <w:szCs w:val="18"/>
        </w:rPr>
      </w:pPr>
    </w:p>
    <w:p w14:paraId="0EB7288B" w14:textId="77777777" w:rsidR="004D3B4A" w:rsidRPr="0028408E" w:rsidRDefault="004D3B4A" w:rsidP="00202081">
      <w:pPr>
        <w:pStyle w:val="Pismenka"/>
        <w:numPr>
          <w:ilvl w:val="0"/>
          <w:numId w:val="12"/>
        </w:numPr>
        <w:rPr>
          <w:szCs w:val="18"/>
        </w:rPr>
      </w:pPr>
      <w:r w:rsidRPr="00032D7F">
        <w:rPr>
          <w:szCs w:val="18"/>
        </w:rPr>
        <w:t>Rezervy</w:t>
      </w:r>
    </w:p>
    <w:p w14:paraId="239B0901" w14:textId="77777777" w:rsidR="00D00784" w:rsidRDefault="00D00784" w:rsidP="00F53D2F">
      <w:pPr>
        <w:pStyle w:val="Zkladntext"/>
        <w:rPr>
          <w:szCs w:val="18"/>
        </w:rPr>
      </w:pPr>
    </w:p>
    <w:p w14:paraId="0DB54129" w14:textId="77777777" w:rsidR="00852D4F" w:rsidRPr="00736771" w:rsidRDefault="00852D4F" w:rsidP="00F53D2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14:paraId="7D91748B" w14:textId="77777777" w:rsidR="00852D4F" w:rsidRPr="00736771" w:rsidRDefault="00852D4F" w:rsidP="00F53D2F">
      <w:pPr>
        <w:pStyle w:val="Zkladntext"/>
        <w:rPr>
          <w:b/>
          <w:szCs w:val="18"/>
        </w:rPr>
      </w:pPr>
    </w:p>
    <w:p w14:paraId="5030F09B" w14:textId="77777777" w:rsidR="00852D4F" w:rsidRPr="00736771" w:rsidRDefault="00852D4F" w:rsidP="00F53D2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14:paraId="008B4ABF" w14:textId="77777777" w:rsidR="00852D4F" w:rsidRPr="00736771" w:rsidRDefault="00852D4F" w:rsidP="00F53D2F">
      <w:pPr>
        <w:pStyle w:val="Zkladntext"/>
        <w:rPr>
          <w:b/>
          <w:szCs w:val="18"/>
        </w:rPr>
      </w:pPr>
    </w:p>
    <w:p w14:paraId="7ABF2C18" w14:textId="77777777" w:rsidR="00852D4F" w:rsidRPr="00736771" w:rsidRDefault="00852D4F" w:rsidP="00F53D2F">
      <w:pPr>
        <w:pStyle w:val="Zkladntext"/>
        <w:rPr>
          <w:b/>
          <w:szCs w:val="18"/>
        </w:rPr>
      </w:pPr>
      <w:r w:rsidRPr="00736771">
        <w:rPr>
          <w:szCs w:val="18"/>
        </w:rPr>
        <w:t xml:space="preserve">Tvorba rezervy na bonusy, rabaty, skontá a vrátenie kúpnej ceny pri reklamácii sa účtuje ako zníženie pôvodne dosiahnutých výnosov so súvzťažným zápisom v prospech účtu rezerv. </w:t>
      </w:r>
    </w:p>
    <w:p w14:paraId="130B8318" w14:textId="77777777" w:rsidR="00DF202B" w:rsidRPr="00B50225" w:rsidRDefault="00DF202B" w:rsidP="004D3B4A">
      <w:pPr>
        <w:pStyle w:val="Zkladntext"/>
        <w:rPr>
          <w:szCs w:val="18"/>
        </w:rPr>
      </w:pPr>
    </w:p>
    <w:p w14:paraId="3BB0DDCD" w14:textId="77777777" w:rsidR="004D3B4A" w:rsidRPr="00B50225" w:rsidRDefault="004D3B4A" w:rsidP="00202081">
      <w:pPr>
        <w:pStyle w:val="Pismenka"/>
        <w:numPr>
          <w:ilvl w:val="0"/>
          <w:numId w:val="12"/>
        </w:numPr>
        <w:rPr>
          <w:szCs w:val="18"/>
        </w:rPr>
      </w:pPr>
      <w:r w:rsidRPr="00B50225">
        <w:rPr>
          <w:szCs w:val="18"/>
        </w:rPr>
        <w:t>Výdavky budúcich období a výnosy budúcich období</w:t>
      </w:r>
    </w:p>
    <w:p w14:paraId="0B39D027" w14:textId="77777777" w:rsidR="00D00784" w:rsidRDefault="00D00784" w:rsidP="004D3B4A">
      <w:pPr>
        <w:pStyle w:val="Zkladntext"/>
        <w:rPr>
          <w:szCs w:val="18"/>
        </w:rPr>
      </w:pPr>
    </w:p>
    <w:p w14:paraId="43F31101" w14:textId="77777777" w:rsidR="004D3B4A" w:rsidRPr="00B50225" w:rsidRDefault="004D3B4A" w:rsidP="004D3B4A">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14:paraId="5EE02CFA" w14:textId="77777777" w:rsidR="004007CA" w:rsidRPr="00B50225" w:rsidRDefault="004007CA" w:rsidP="004D3B4A">
      <w:pPr>
        <w:pStyle w:val="Zkladntext"/>
        <w:rPr>
          <w:szCs w:val="18"/>
        </w:rPr>
      </w:pPr>
    </w:p>
    <w:p w14:paraId="592A55F3" w14:textId="77777777" w:rsidR="004D3B4A" w:rsidRPr="00891481" w:rsidRDefault="004D3B4A" w:rsidP="00202081">
      <w:pPr>
        <w:pStyle w:val="Pismenka"/>
        <w:numPr>
          <w:ilvl w:val="0"/>
          <w:numId w:val="12"/>
        </w:numPr>
        <w:rPr>
          <w:szCs w:val="18"/>
        </w:rPr>
      </w:pPr>
      <w:r w:rsidRPr="00FD3474">
        <w:rPr>
          <w:szCs w:val="18"/>
        </w:rPr>
        <w:t>Dotácie zo štátneho rozpočtu</w:t>
      </w:r>
    </w:p>
    <w:p w14:paraId="48303108" w14:textId="77777777" w:rsidR="00D00784" w:rsidRDefault="00D00784" w:rsidP="004D3B4A">
      <w:pPr>
        <w:ind w:left="450"/>
        <w:jc w:val="both"/>
        <w:rPr>
          <w:sz w:val="18"/>
          <w:szCs w:val="18"/>
        </w:rPr>
      </w:pPr>
    </w:p>
    <w:p w14:paraId="7BD5CD01" w14:textId="77777777" w:rsidR="004D3B4A" w:rsidRPr="00B50225" w:rsidRDefault="00F4619A" w:rsidP="004D3B4A">
      <w:pPr>
        <w:ind w:left="450"/>
        <w:jc w:val="both"/>
        <w:rPr>
          <w:sz w:val="18"/>
          <w:szCs w:val="18"/>
        </w:rPr>
      </w:pPr>
      <w:r w:rsidRPr="008C0838">
        <w:rPr>
          <w:sz w:val="18"/>
          <w:szCs w:val="18"/>
        </w:rPr>
        <w:t>O nároku na dotácie zo štátneho rozpočtu</w:t>
      </w:r>
      <w:r w:rsidR="00922BD5">
        <w:rPr>
          <w:sz w:val="18"/>
          <w:szCs w:val="18"/>
        </w:rPr>
        <w:t>, podporu alebo príspevok</w:t>
      </w:r>
      <w:r w:rsidRPr="008C0838">
        <w:rPr>
          <w:sz w:val="18"/>
          <w:szCs w:val="18"/>
        </w:rPr>
        <w:t xml:space="preserve"> sa účtuje, ak je takmer isté, že sa splnia všetky podmienky súvisiace s dotáciou a</w:t>
      </w:r>
      <w:r w:rsidR="000C17C3" w:rsidRPr="00B50225">
        <w:rPr>
          <w:sz w:val="18"/>
          <w:szCs w:val="18"/>
        </w:rPr>
        <w:t> </w:t>
      </w:r>
      <w:r w:rsidR="00AE4AC7" w:rsidRPr="00B50225">
        <w:rPr>
          <w:sz w:val="18"/>
          <w:szCs w:val="18"/>
        </w:rPr>
        <w:t>súčasne</w:t>
      </w:r>
      <w:r w:rsidR="000C17C3" w:rsidRPr="00B50225">
        <w:rPr>
          <w:sz w:val="18"/>
          <w:szCs w:val="18"/>
        </w:rPr>
        <w:t>,</w:t>
      </w:r>
      <w:r w:rsidR="00AE4AC7" w:rsidRPr="00B50225">
        <w:rPr>
          <w:sz w:val="18"/>
          <w:szCs w:val="18"/>
        </w:rPr>
        <w:t xml:space="preserve"> že sa dotácia poskytne. </w:t>
      </w:r>
    </w:p>
    <w:p w14:paraId="54269C0B" w14:textId="77777777" w:rsidR="004D3B4A" w:rsidRDefault="004D3B4A" w:rsidP="004D3B4A">
      <w:pPr>
        <w:ind w:left="450"/>
        <w:jc w:val="both"/>
        <w:rPr>
          <w:sz w:val="18"/>
          <w:szCs w:val="18"/>
        </w:rPr>
      </w:pPr>
    </w:p>
    <w:p w14:paraId="683D356C" w14:textId="77777777" w:rsidR="0082667F" w:rsidRDefault="0082667F" w:rsidP="0082667F">
      <w:pPr>
        <w:ind w:left="450"/>
        <w:jc w:val="both"/>
        <w:rPr>
          <w:sz w:val="18"/>
          <w:szCs w:val="18"/>
        </w:rPr>
      </w:pPr>
      <w:r w:rsidRPr="00B50225">
        <w:rPr>
          <w:sz w:val="18"/>
          <w:szCs w:val="18"/>
        </w:rPr>
        <w:t>Dotácie na obstaranie dlhodobého</w:t>
      </w:r>
      <w:r>
        <w:rPr>
          <w:sz w:val="18"/>
          <w:szCs w:val="18"/>
        </w:rPr>
        <w:t xml:space="preserve"> neh</w:t>
      </w:r>
      <w:r w:rsidRPr="00B50225">
        <w:rPr>
          <w:sz w:val="18"/>
          <w:szCs w:val="18"/>
        </w:rPr>
        <w:t xml:space="preserve">motného majetku a dlhodobého hmotného majetku sa najskôr vykazujú ako výnosy budúcich období a do výkazu ziskov a strát sa rozpúšťajú </w:t>
      </w:r>
      <w:r w:rsidR="00782BB3">
        <w:rPr>
          <w:sz w:val="18"/>
          <w:szCs w:val="18"/>
        </w:rPr>
        <w:t xml:space="preserve">ako výnosy z hospodárskej činnosti </w:t>
      </w:r>
      <w:r w:rsidRPr="00B50225">
        <w:rPr>
          <w:sz w:val="18"/>
          <w:szCs w:val="18"/>
        </w:rPr>
        <w:t xml:space="preserve">v časovej a vecnej súvislosti so zaúčtovaním odpisov z tohto dlhodobého majetku. </w:t>
      </w:r>
    </w:p>
    <w:p w14:paraId="0F3771DD" w14:textId="77777777" w:rsidR="0082667F" w:rsidRPr="00B50225" w:rsidRDefault="0082667F" w:rsidP="004D3B4A">
      <w:pPr>
        <w:ind w:left="450"/>
        <w:jc w:val="both"/>
        <w:rPr>
          <w:sz w:val="18"/>
          <w:szCs w:val="18"/>
        </w:rPr>
      </w:pPr>
    </w:p>
    <w:p w14:paraId="5D17E7E7" w14:textId="77777777" w:rsidR="004D3B4A" w:rsidRPr="00B50225" w:rsidRDefault="00F4619A" w:rsidP="004D3B4A">
      <w:pPr>
        <w:ind w:left="450"/>
        <w:jc w:val="both"/>
        <w:rPr>
          <w:sz w:val="18"/>
          <w:szCs w:val="18"/>
        </w:rPr>
      </w:pPr>
      <w:r w:rsidRPr="00B50225">
        <w:rPr>
          <w:sz w:val="18"/>
          <w:szCs w:val="18"/>
        </w:rPr>
        <w:lastRenderedPageBreak/>
        <w:t xml:space="preserve">Dotácie na </w:t>
      </w:r>
      <w:r w:rsidR="0043488E">
        <w:rPr>
          <w:sz w:val="18"/>
          <w:szCs w:val="18"/>
        </w:rPr>
        <w:t>úhradu nákladov, ktoré kompenzujú konkrétne náklady spojené s činnosťou</w:t>
      </w:r>
      <w:r w:rsidRPr="00B50225">
        <w:rPr>
          <w:sz w:val="18"/>
          <w:szCs w:val="18"/>
        </w:rPr>
        <w:t xml:space="preserve"> Spoločnosti sa najskôr vykazujú ako výnosy budúcich období a do výkazu ziskov a strát sa rozpúšťajú ako výnosy z hospodárskej činnosti v časovej a</w:t>
      </w:r>
      <w:r w:rsidR="00841F55">
        <w:rPr>
          <w:sz w:val="18"/>
          <w:szCs w:val="18"/>
        </w:rPr>
        <w:t> </w:t>
      </w:r>
      <w:r w:rsidRPr="00B50225">
        <w:rPr>
          <w:sz w:val="18"/>
          <w:szCs w:val="18"/>
        </w:rPr>
        <w:t>vecnej</w:t>
      </w:r>
      <w:r w:rsidR="00841F55">
        <w:rPr>
          <w:sz w:val="18"/>
          <w:szCs w:val="18"/>
        </w:rPr>
        <w:t xml:space="preserve"> súvislosti s</w:t>
      </w:r>
      <w:r w:rsidRPr="00B50225">
        <w:rPr>
          <w:sz w:val="18"/>
          <w:szCs w:val="18"/>
        </w:rPr>
        <w:t xml:space="preserve"> vynaložením nákladov na príslušný účel.</w:t>
      </w:r>
    </w:p>
    <w:p w14:paraId="792860BB" w14:textId="77777777" w:rsidR="004D3B4A" w:rsidRPr="00B50225" w:rsidRDefault="004D3B4A" w:rsidP="004D3B4A">
      <w:pPr>
        <w:ind w:left="450"/>
        <w:jc w:val="both"/>
        <w:rPr>
          <w:sz w:val="18"/>
          <w:szCs w:val="18"/>
        </w:rPr>
      </w:pPr>
    </w:p>
    <w:p w14:paraId="1D13E1A5" w14:textId="77777777" w:rsidR="004D3B4A" w:rsidRPr="00891481" w:rsidRDefault="004D3B4A" w:rsidP="00202081">
      <w:pPr>
        <w:pStyle w:val="Pismenka"/>
        <w:numPr>
          <w:ilvl w:val="0"/>
          <w:numId w:val="12"/>
        </w:numPr>
        <w:rPr>
          <w:szCs w:val="18"/>
        </w:rPr>
      </w:pPr>
      <w:r w:rsidRPr="00FD3474">
        <w:rPr>
          <w:szCs w:val="18"/>
        </w:rPr>
        <w:t>Cudzia mena</w:t>
      </w:r>
    </w:p>
    <w:p w14:paraId="1EC42639" w14:textId="77777777" w:rsidR="00D00784" w:rsidRDefault="00D00784" w:rsidP="004D3B4A">
      <w:pPr>
        <w:pStyle w:val="Zkladntext"/>
        <w:rPr>
          <w:szCs w:val="18"/>
        </w:rPr>
      </w:pPr>
    </w:p>
    <w:p w14:paraId="65FB23C8" w14:textId="77777777" w:rsidR="004D3B4A" w:rsidRDefault="004D3B4A" w:rsidP="004D3B4A">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sidR="000E08F9">
        <w:rPr>
          <w:szCs w:val="18"/>
        </w:rPr>
        <w:t xml:space="preserve"> (ďalej ako referenčný kurz).</w:t>
      </w:r>
    </w:p>
    <w:p w14:paraId="6E98B002" w14:textId="77777777" w:rsidR="00994CF3" w:rsidRDefault="00994CF3" w:rsidP="004D3B4A">
      <w:pPr>
        <w:pStyle w:val="Zkladntext"/>
        <w:rPr>
          <w:szCs w:val="18"/>
        </w:rPr>
      </w:pPr>
    </w:p>
    <w:p w14:paraId="72A51C55" w14:textId="77777777" w:rsidR="001E27A6" w:rsidRPr="00B50225" w:rsidRDefault="001E27A6" w:rsidP="00AE62D9">
      <w:pPr>
        <w:pStyle w:val="Zkladntext"/>
        <w:rPr>
          <w:szCs w:val="18"/>
        </w:rPr>
      </w:pPr>
      <w:r w:rsidRPr="00B50225">
        <w:rPr>
          <w:szCs w:val="18"/>
        </w:rPr>
        <w:t>Na ocenenie prírastku cudzej meny nakúpenej za euro sa použije kurz, za ktorý bola táto cudzia mena nakúpená.</w:t>
      </w:r>
    </w:p>
    <w:p w14:paraId="433CE064" w14:textId="77777777" w:rsidR="001E27A6" w:rsidRDefault="001E27A6" w:rsidP="00AE62D9">
      <w:pPr>
        <w:pStyle w:val="Zkladntext"/>
        <w:rPr>
          <w:szCs w:val="18"/>
        </w:rPr>
      </w:pPr>
    </w:p>
    <w:p w14:paraId="11792B61" w14:textId="77777777" w:rsidR="000E08F9" w:rsidRDefault="000E08F9" w:rsidP="00AE62D9">
      <w:pPr>
        <w:pStyle w:val="Zkladntext"/>
        <w:rPr>
          <w:szCs w:val="18"/>
        </w:rPr>
      </w:pPr>
      <w:r w:rsidRPr="00B50225">
        <w:rPr>
          <w:szCs w:val="18"/>
        </w:rPr>
        <w:t xml:space="preserve">Na ocenenie prírastku cudzej meny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w:t>
      </w:r>
      <w:r w:rsidR="00933102">
        <w:rPr>
          <w:szCs w:val="18"/>
        </w:rPr>
        <w:t xml:space="preserve">sa </w:t>
      </w:r>
      <w:r>
        <w:rPr>
          <w:szCs w:val="18"/>
        </w:rPr>
        <w:t xml:space="preserve">použije referenčný kurz v deň uzavretia obchodu. </w:t>
      </w:r>
    </w:p>
    <w:p w14:paraId="7081F3EA" w14:textId="77777777" w:rsidR="004D3B4A" w:rsidRDefault="004D3B4A">
      <w:pPr>
        <w:pStyle w:val="Zkladntext"/>
        <w:rPr>
          <w:szCs w:val="18"/>
        </w:rPr>
      </w:pPr>
    </w:p>
    <w:p w14:paraId="44774361" w14:textId="77777777" w:rsidR="00F830A8" w:rsidRPr="00092E6F" w:rsidRDefault="00F830A8" w:rsidP="00C013AA">
      <w:pPr>
        <w:pStyle w:val="Pismenka"/>
        <w:numPr>
          <w:ilvl w:val="0"/>
          <w:numId w:val="0"/>
        </w:numPr>
        <w:ind w:left="426"/>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14:paraId="2E60C551" w14:textId="77777777" w:rsidR="00F830A8" w:rsidRPr="000106BA" w:rsidRDefault="00F830A8" w:rsidP="00C013AA">
      <w:pPr>
        <w:pStyle w:val="Pismenka"/>
        <w:numPr>
          <w:ilvl w:val="0"/>
          <w:numId w:val="0"/>
        </w:numPr>
        <w:ind w:left="426"/>
      </w:pPr>
    </w:p>
    <w:p w14:paraId="517E8F8A" w14:textId="77777777" w:rsidR="00F830A8" w:rsidRPr="00092E6F" w:rsidRDefault="00F830A8" w:rsidP="00C013AA">
      <w:pPr>
        <w:pStyle w:val="Pismenka"/>
        <w:numPr>
          <w:ilvl w:val="0"/>
          <w:numId w:val="0"/>
        </w:numPr>
        <w:ind w:left="426"/>
      </w:pPr>
      <w:r w:rsidRPr="00F53D2F">
        <w:rPr>
          <w:b w:val="0"/>
        </w:rPr>
        <w:t>Prijaté a poskytnuté preddavky v cudzej mene na účet zriadený v eurách a z účtu zriadeného v eurách sa prepočítavajú na menu euro kurzom, za ktorý boli tieto hodnoty nakúpené alebo predané.</w:t>
      </w:r>
    </w:p>
    <w:p w14:paraId="7F55762C" w14:textId="77777777" w:rsidR="008D38F3" w:rsidRPr="000106BA" w:rsidRDefault="008D38F3" w:rsidP="00C013AA">
      <w:pPr>
        <w:pStyle w:val="Pismenka"/>
        <w:numPr>
          <w:ilvl w:val="0"/>
          <w:numId w:val="0"/>
        </w:numPr>
        <w:ind w:left="426"/>
      </w:pPr>
    </w:p>
    <w:p w14:paraId="0CA37C69" w14:textId="77777777" w:rsidR="008D38F3" w:rsidRPr="00092E6F" w:rsidRDefault="008D38F3" w:rsidP="00C013AA">
      <w:pPr>
        <w:pStyle w:val="Pismenka"/>
        <w:numPr>
          <w:ilvl w:val="0"/>
          <w:numId w:val="0"/>
        </w:numPr>
        <w:ind w:left="426"/>
      </w:pPr>
      <w:r w:rsidRPr="00F53D2F">
        <w:rPr>
          <w:b w:val="0"/>
        </w:rPr>
        <w:t xml:space="preserve">Ku dňu, ku ktorému sa zostavuje účtovná závierka, sa už neprepočítavajú. </w:t>
      </w:r>
    </w:p>
    <w:p w14:paraId="76E87686" w14:textId="77777777" w:rsidR="00F830A8" w:rsidRPr="000106BA" w:rsidRDefault="00F830A8" w:rsidP="00C013AA">
      <w:pPr>
        <w:pStyle w:val="Pismenka"/>
        <w:numPr>
          <w:ilvl w:val="0"/>
          <w:numId w:val="0"/>
        </w:numPr>
        <w:ind w:left="426"/>
      </w:pPr>
    </w:p>
    <w:p w14:paraId="4F17DD3A" w14:textId="77777777" w:rsidR="004D3B4A" w:rsidRPr="00092E6F" w:rsidRDefault="004D3B4A" w:rsidP="00C013AA">
      <w:pPr>
        <w:pStyle w:val="Pismenka"/>
        <w:numPr>
          <w:ilvl w:val="0"/>
          <w:numId w:val="0"/>
        </w:numPr>
        <w:ind w:left="426"/>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14:paraId="618EDF4C" w14:textId="77777777" w:rsidR="004D3B4A" w:rsidRPr="00B50225" w:rsidRDefault="004D3B4A" w:rsidP="004D3B4A">
      <w:pPr>
        <w:pStyle w:val="Zkladntext"/>
        <w:rPr>
          <w:szCs w:val="18"/>
        </w:rPr>
      </w:pPr>
    </w:p>
    <w:p w14:paraId="41194FA9" w14:textId="77777777" w:rsidR="004D3B4A" w:rsidRDefault="004D3B4A" w:rsidP="00202081">
      <w:pPr>
        <w:pStyle w:val="Pismenka"/>
        <w:numPr>
          <w:ilvl w:val="0"/>
          <w:numId w:val="12"/>
        </w:numPr>
        <w:ind w:hanging="436"/>
        <w:rPr>
          <w:szCs w:val="18"/>
        </w:rPr>
      </w:pPr>
      <w:r w:rsidRPr="00A31BBB">
        <w:rPr>
          <w:szCs w:val="18"/>
        </w:rPr>
        <w:t>Výnosy</w:t>
      </w:r>
    </w:p>
    <w:p w14:paraId="0311D333" w14:textId="77777777" w:rsidR="00D00784" w:rsidRDefault="00D00784" w:rsidP="00A31BBB">
      <w:pPr>
        <w:pStyle w:val="Pismenka"/>
        <w:numPr>
          <w:ilvl w:val="0"/>
          <w:numId w:val="0"/>
        </w:numPr>
        <w:ind w:left="360"/>
        <w:rPr>
          <w:b w:val="0"/>
        </w:rPr>
      </w:pPr>
    </w:p>
    <w:p w14:paraId="5DE005F8" w14:textId="77777777" w:rsidR="00B33494" w:rsidRDefault="00B33494" w:rsidP="00A31BBB">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14:paraId="7651EF02" w14:textId="77777777" w:rsidR="008A1BA8" w:rsidRDefault="008A1BA8" w:rsidP="00A31BBB">
      <w:pPr>
        <w:pStyle w:val="Pismenka"/>
        <w:numPr>
          <w:ilvl w:val="0"/>
          <w:numId w:val="0"/>
        </w:numPr>
        <w:ind w:left="360"/>
        <w:rPr>
          <w:b w:val="0"/>
        </w:rPr>
      </w:pPr>
    </w:p>
    <w:p w14:paraId="404B107E" w14:textId="77777777" w:rsidR="008A1BA8" w:rsidRDefault="008A1BA8" w:rsidP="00A31BBB">
      <w:pPr>
        <w:pStyle w:val="Pismenka"/>
        <w:numPr>
          <w:ilvl w:val="0"/>
          <w:numId w:val="0"/>
        </w:numPr>
        <w:ind w:left="360"/>
        <w:rPr>
          <w:b w:val="0"/>
        </w:rPr>
      </w:pPr>
      <w:r w:rsidRPr="00E963F8">
        <w:rPr>
          <w:b w:val="0"/>
        </w:rPr>
        <w:t xml:space="preserve">Tržby z predaja výrobkov a tovaru </w:t>
      </w:r>
      <w:r w:rsidRPr="008D38F3">
        <w:rPr>
          <w:b w:val="0"/>
        </w:rPr>
        <w:t>sa vyka</w:t>
      </w:r>
      <w:r w:rsidR="008D38F3" w:rsidRPr="00D06026">
        <w:rPr>
          <w:b w:val="0"/>
        </w:rPr>
        <w:t xml:space="preserve">zujú v deň </w:t>
      </w:r>
      <w:r w:rsidR="008D38F3" w:rsidRPr="00E963F8">
        <w:rPr>
          <w:b w:val="0"/>
        </w:rPr>
        <w:t>splnenia</w:t>
      </w:r>
      <w:r w:rsidR="008D38F3">
        <w:rPr>
          <w:b w:val="0"/>
        </w:rPr>
        <w:t xml:space="preserve"> dodávky podľa Obchodného zákonníka, podľa </w:t>
      </w:r>
      <w:proofErr w:type="spellStart"/>
      <w:r w:rsidR="008D38F3">
        <w:rPr>
          <w:b w:val="0"/>
        </w:rPr>
        <w:t>Incoterms</w:t>
      </w:r>
      <w:proofErr w:type="spellEnd"/>
      <w:r w:rsidR="008D38F3">
        <w:rPr>
          <w:b w:val="0"/>
        </w:rPr>
        <w:t xml:space="preserve"> alebo iných podmienok dohodnutých v zmluve. </w:t>
      </w:r>
    </w:p>
    <w:p w14:paraId="1AC499DA" w14:textId="77777777" w:rsidR="00DF202B" w:rsidRDefault="00DF202B" w:rsidP="00A31BBB">
      <w:pPr>
        <w:pStyle w:val="Pismenka"/>
        <w:numPr>
          <w:ilvl w:val="0"/>
          <w:numId w:val="0"/>
        </w:numPr>
        <w:ind w:left="360"/>
        <w:rPr>
          <w:b w:val="0"/>
        </w:rPr>
      </w:pPr>
    </w:p>
    <w:p w14:paraId="034EFF24" w14:textId="77777777" w:rsidR="00DF202B" w:rsidRDefault="00DF202B" w:rsidP="00A31BBB">
      <w:pPr>
        <w:pStyle w:val="Pismenka"/>
        <w:numPr>
          <w:ilvl w:val="0"/>
          <w:numId w:val="0"/>
        </w:numPr>
        <w:ind w:left="360"/>
        <w:rPr>
          <w:b w:val="0"/>
        </w:rPr>
      </w:pPr>
      <w:r>
        <w:rPr>
          <w:b w:val="0"/>
        </w:rPr>
        <w:t>Tržby z predaja služieb sa vykazujú v účtovnom období, v ktorom boli služby poskytnuté.</w:t>
      </w:r>
    </w:p>
    <w:p w14:paraId="089EAB60" w14:textId="77777777" w:rsidR="008D587C" w:rsidRPr="00A31BBB" w:rsidRDefault="008D587C">
      <w:pPr>
        <w:pStyle w:val="odstavec"/>
      </w:pPr>
      <w:bookmarkStart w:id="3" w:name="_Toc530739900"/>
    </w:p>
    <w:p w14:paraId="4A212432" w14:textId="77777777" w:rsidR="0040522D" w:rsidRDefault="0040522D" w:rsidP="00202081">
      <w:pPr>
        <w:pStyle w:val="Pismenka"/>
        <w:numPr>
          <w:ilvl w:val="0"/>
          <w:numId w:val="12"/>
        </w:numPr>
        <w:rPr>
          <w:szCs w:val="18"/>
        </w:rPr>
      </w:pPr>
      <w:r w:rsidRPr="00A31BBB">
        <w:rPr>
          <w:szCs w:val="18"/>
        </w:rPr>
        <w:t>Porovnateľné údaje</w:t>
      </w:r>
    </w:p>
    <w:p w14:paraId="747663F9" w14:textId="77777777" w:rsidR="00D00784" w:rsidRDefault="00D00784" w:rsidP="00F53D2F">
      <w:pPr>
        <w:pStyle w:val="Zkladntext"/>
        <w:rPr>
          <w:szCs w:val="18"/>
        </w:rPr>
      </w:pPr>
    </w:p>
    <w:p w14:paraId="7CE645DC" w14:textId="77777777" w:rsidR="00596FF7" w:rsidRPr="00AB1CF7" w:rsidRDefault="00596FF7" w:rsidP="00F53D2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14:paraId="2912F33F" w14:textId="77777777" w:rsidR="004F7A8F" w:rsidRDefault="004F7A8F" w:rsidP="0028408E">
      <w:pPr>
        <w:pStyle w:val="Pismenka"/>
        <w:numPr>
          <w:ilvl w:val="0"/>
          <w:numId w:val="0"/>
        </w:numPr>
        <w:ind w:left="360"/>
        <w:rPr>
          <w:b w:val="0"/>
          <w:szCs w:val="18"/>
        </w:rPr>
      </w:pPr>
    </w:p>
    <w:p w14:paraId="570A8822" w14:textId="77777777" w:rsidR="00003DEF" w:rsidRPr="00032D7F" w:rsidRDefault="00003DEF" w:rsidP="00202081">
      <w:pPr>
        <w:pStyle w:val="Pismenka"/>
        <w:numPr>
          <w:ilvl w:val="0"/>
          <w:numId w:val="12"/>
        </w:numPr>
        <w:rPr>
          <w:szCs w:val="18"/>
        </w:rPr>
      </w:pPr>
      <w:r w:rsidRPr="00032D7F">
        <w:rPr>
          <w:szCs w:val="18"/>
        </w:rPr>
        <w:t>Oprava chýb minulých období</w:t>
      </w:r>
    </w:p>
    <w:p w14:paraId="4A156ECC" w14:textId="77777777" w:rsidR="00D00784" w:rsidRDefault="00D00784" w:rsidP="00A31BBB">
      <w:pPr>
        <w:pStyle w:val="Zkladntext"/>
        <w:rPr>
          <w:szCs w:val="18"/>
        </w:rPr>
      </w:pPr>
    </w:p>
    <w:p w14:paraId="334857E9" w14:textId="77777777" w:rsidR="00003DEF" w:rsidRDefault="00003DEF" w:rsidP="00A31BBB">
      <w:pPr>
        <w:pStyle w:val="Zkladntext"/>
        <w:rPr>
          <w:szCs w:val="18"/>
        </w:rPr>
      </w:pPr>
      <w:r w:rsidRPr="00BF511F">
        <w:rPr>
          <w:szCs w:val="18"/>
        </w:rPr>
        <w:t xml:space="preserve">Ak Spoločnosť zistí v bežnom účtovnom období významnú chybu týkajúcu sa minulých účtovných období, opraví túto chybu na účtoch </w:t>
      </w:r>
      <w:r w:rsidR="00D6732C" w:rsidRPr="00BF511F">
        <w:rPr>
          <w:szCs w:val="18"/>
        </w:rPr>
        <w:t xml:space="preserve">428 - </w:t>
      </w:r>
      <w:r w:rsidRPr="00BF511F">
        <w:rPr>
          <w:szCs w:val="18"/>
        </w:rPr>
        <w:t>Nerozdelený zisk minulých rokov a</w:t>
      </w:r>
      <w:r w:rsidR="00D6732C" w:rsidRPr="006F693B">
        <w:rPr>
          <w:szCs w:val="18"/>
        </w:rPr>
        <w:t xml:space="preserve"> 429 - </w:t>
      </w:r>
      <w:r w:rsidRPr="006F693B">
        <w:rPr>
          <w:szCs w:val="18"/>
        </w:rPr>
        <w:t xml:space="preserve">Neuhradená strata minulých rokov, t. j. bez vplyvu na výsledok hospodárenia v bežnom účtovnom období. Opravy nevýznamných chýb minulých účtovných období sa účtujú </w:t>
      </w:r>
      <w:r w:rsidR="00411EDB" w:rsidRPr="006F693B">
        <w:rPr>
          <w:szCs w:val="18"/>
        </w:rPr>
        <w:t>v</w:t>
      </w:r>
      <w:r w:rsidR="00411EDB">
        <w:rPr>
          <w:szCs w:val="18"/>
        </w:rPr>
        <w:t> </w:t>
      </w:r>
      <w:r w:rsidRPr="006F693B">
        <w:rPr>
          <w:szCs w:val="18"/>
        </w:rPr>
        <w:t xml:space="preserve">bežnom účtovnom období na príslušný nákladový alebo výnosový účet. </w:t>
      </w:r>
    </w:p>
    <w:p w14:paraId="79614A47" w14:textId="77777777" w:rsidR="00896A20" w:rsidRDefault="00896A20" w:rsidP="00A31BBB">
      <w:pPr>
        <w:pStyle w:val="Zkladntext"/>
        <w:rPr>
          <w:szCs w:val="18"/>
        </w:rPr>
      </w:pPr>
    </w:p>
    <w:p w14:paraId="246B6E52" w14:textId="77777777" w:rsidR="007B1BB0" w:rsidRPr="00AD1528" w:rsidRDefault="00896A20" w:rsidP="00AD1528">
      <w:pPr>
        <w:pStyle w:val="Zkladntext"/>
        <w:rPr>
          <w:szCs w:val="18"/>
        </w:rPr>
      </w:pPr>
      <w:r w:rsidRPr="00AD1528">
        <w:rPr>
          <w:szCs w:val="18"/>
        </w:rPr>
        <w:t>V roku 201</w:t>
      </w:r>
      <w:r w:rsidR="00675A89">
        <w:rPr>
          <w:szCs w:val="18"/>
        </w:rPr>
        <w:t>9</w:t>
      </w:r>
      <w:r w:rsidRPr="00AD1528">
        <w:rPr>
          <w:szCs w:val="18"/>
        </w:rPr>
        <w:t xml:space="preserve"> Spoločnosť neúčtovala o oprave významných chýb minulých období. </w:t>
      </w:r>
    </w:p>
    <w:p w14:paraId="48740240" w14:textId="77777777" w:rsidR="003226A5" w:rsidRPr="00891481" w:rsidRDefault="004D3B4A" w:rsidP="00AB1CF7">
      <w:pPr>
        <w:pStyle w:val="Zkladntext"/>
        <w:rPr>
          <w:szCs w:val="18"/>
        </w:rPr>
      </w:pPr>
      <w:r w:rsidRPr="00FD3474">
        <w:rPr>
          <w:szCs w:val="18"/>
        </w:rPr>
        <w:br w:type="page"/>
      </w:r>
    </w:p>
    <w:p w14:paraId="25872F83" w14:textId="77777777" w:rsidR="004D3B4A" w:rsidRPr="00B50225" w:rsidRDefault="004D3B4A" w:rsidP="00B50225">
      <w:pPr>
        <w:pStyle w:val="Nadpis1"/>
        <w:tabs>
          <w:tab w:val="num" w:pos="360"/>
        </w:tabs>
        <w:ind w:left="360"/>
        <w:rPr>
          <w:szCs w:val="18"/>
        </w:rPr>
      </w:pPr>
      <w:r w:rsidRPr="00891481">
        <w:rPr>
          <w:szCs w:val="18"/>
        </w:rPr>
        <w:lastRenderedPageBreak/>
        <w:t>infor</w:t>
      </w:r>
      <w:r w:rsidR="003226A5" w:rsidRPr="00891481">
        <w:rPr>
          <w:szCs w:val="18"/>
        </w:rPr>
        <w:t>má</w:t>
      </w:r>
      <w:r w:rsidRPr="008C0838">
        <w:rPr>
          <w:szCs w:val="18"/>
        </w:rPr>
        <w:t>ci</w:t>
      </w:r>
      <w:r w:rsidR="00F671E6">
        <w:rPr>
          <w:szCs w:val="18"/>
        </w:rPr>
        <w:t xml:space="preserve">E K POLOŽKÁM </w:t>
      </w:r>
      <w:r w:rsidRPr="008C0838">
        <w:rPr>
          <w:szCs w:val="18"/>
        </w:rPr>
        <w:t>súvahy</w:t>
      </w:r>
      <w:bookmarkEnd w:id="3"/>
    </w:p>
    <w:p w14:paraId="4E367B66" w14:textId="77777777" w:rsidR="004D3B4A" w:rsidRPr="00FC603B" w:rsidRDefault="004D3B4A" w:rsidP="004D3B4A">
      <w:pPr>
        <w:pStyle w:val="Hlavika"/>
        <w:numPr>
          <w:ilvl w:val="12"/>
          <w:numId w:val="0"/>
        </w:numPr>
        <w:jc w:val="both"/>
        <w:rPr>
          <w:sz w:val="18"/>
          <w:szCs w:val="18"/>
        </w:rPr>
      </w:pPr>
    </w:p>
    <w:p w14:paraId="1B28C47C" w14:textId="77777777" w:rsidR="004D3B4A" w:rsidRPr="00891481" w:rsidRDefault="004D3B4A" w:rsidP="00202081">
      <w:pPr>
        <w:pStyle w:val="Nadpis2"/>
        <w:numPr>
          <w:ilvl w:val="0"/>
          <w:numId w:val="5"/>
        </w:numPr>
        <w:tabs>
          <w:tab w:val="num" w:pos="426"/>
        </w:tabs>
        <w:rPr>
          <w:szCs w:val="18"/>
        </w:rPr>
      </w:pPr>
      <w:bookmarkStart w:id="4" w:name="_Toc530739901"/>
      <w:r w:rsidRPr="00FD3474">
        <w:rPr>
          <w:szCs w:val="18"/>
        </w:rPr>
        <w:t xml:space="preserve">Dlhodobý hmotný </w:t>
      </w:r>
      <w:r w:rsidR="006D0459">
        <w:rPr>
          <w:szCs w:val="18"/>
        </w:rPr>
        <w:t xml:space="preserve"> a nehmotný </w:t>
      </w:r>
      <w:r w:rsidRPr="00FD3474">
        <w:rPr>
          <w:szCs w:val="18"/>
        </w:rPr>
        <w:t>majetok</w:t>
      </w:r>
      <w:bookmarkEnd w:id="4"/>
    </w:p>
    <w:p w14:paraId="06068704" w14:textId="77777777" w:rsidR="004D3B4A" w:rsidRPr="00FC603B" w:rsidRDefault="004D3B4A" w:rsidP="004D3B4A">
      <w:pPr>
        <w:pStyle w:val="Zkladntext"/>
        <w:rPr>
          <w:szCs w:val="18"/>
        </w:rPr>
      </w:pPr>
    </w:p>
    <w:p w14:paraId="4376603F" w14:textId="77777777" w:rsidR="004D3B4A" w:rsidRDefault="004D3B4A" w:rsidP="004D3B4A">
      <w:pPr>
        <w:pStyle w:val="Zkladntext"/>
        <w:rPr>
          <w:szCs w:val="18"/>
        </w:rPr>
      </w:pPr>
      <w:r w:rsidRPr="00FD3474">
        <w:rPr>
          <w:szCs w:val="18"/>
        </w:rPr>
        <w:t xml:space="preserve">Prehľad o pohybe dlhodobého hmotného </w:t>
      </w:r>
      <w:r w:rsidR="009E060F">
        <w:rPr>
          <w:szCs w:val="18"/>
        </w:rPr>
        <w:t xml:space="preserve">a dlhodobého nehmotného </w:t>
      </w:r>
      <w:r w:rsidRPr="00FD3474">
        <w:rPr>
          <w:szCs w:val="18"/>
        </w:rPr>
        <w:t>majetku</w:t>
      </w:r>
      <w:r w:rsidR="007A7B97">
        <w:rPr>
          <w:szCs w:val="18"/>
        </w:rPr>
        <w:t xml:space="preserve"> </w:t>
      </w:r>
      <w:r w:rsidRPr="00FD3474">
        <w:rPr>
          <w:szCs w:val="18"/>
        </w:rPr>
        <w:t xml:space="preserve">od 1. januára </w:t>
      </w:r>
      <w:r w:rsidR="00C4486C" w:rsidRPr="00891481">
        <w:rPr>
          <w:szCs w:val="18"/>
        </w:rPr>
        <w:t>20</w:t>
      </w:r>
      <w:r w:rsidR="0096052B">
        <w:rPr>
          <w:szCs w:val="18"/>
        </w:rPr>
        <w:t>1</w:t>
      </w:r>
      <w:r w:rsidR="00675A89">
        <w:rPr>
          <w:szCs w:val="18"/>
        </w:rPr>
        <w:t>9</w:t>
      </w:r>
      <w:r w:rsidRPr="008C0838">
        <w:rPr>
          <w:szCs w:val="18"/>
        </w:rPr>
        <w:t xml:space="preserve"> do</w:t>
      </w:r>
      <w:r w:rsidR="00BE679A">
        <w:rPr>
          <w:szCs w:val="18"/>
        </w:rPr>
        <w:t> </w:t>
      </w:r>
      <w:r w:rsidRPr="00B50225">
        <w:rPr>
          <w:szCs w:val="18"/>
        </w:rPr>
        <w:t>31.</w:t>
      </w:r>
      <w:r w:rsidR="00BE679A">
        <w:rPr>
          <w:szCs w:val="18"/>
        </w:rPr>
        <w:t> </w:t>
      </w:r>
      <w:r w:rsidRPr="00B50225">
        <w:rPr>
          <w:szCs w:val="18"/>
        </w:rPr>
        <w:t>decembra</w:t>
      </w:r>
      <w:r w:rsidR="00BE679A">
        <w:rPr>
          <w:szCs w:val="18"/>
        </w:rPr>
        <w:t> </w:t>
      </w:r>
      <w:r w:rsidR="00C4486C" w:rsidRPr="00B50225">
        <w:rPr>
          <w:szCs w:val="18"/>
        </w:rPr>
        <w:t>20</w:t>
      </w:r>
      <w:r w:rsidR="0096052B">
        <w:rPr>
          <w:szCs w:val="18"/>
        </w:rPr>
        <w:t>1</w:t>
      </w:r>
      <w:r w:rsidR="00675A89">
        <w:rPr>
          <w:szCs w:val="18"/>
        </w:rPr>
        <w:t>9</w:t>
      </w:r>
      <w:r w:rsidRPr="00B50225">
        <w:rPr>
          <w:szCs w:val="18"/>
        </w:rPr>
        <w:t xml:space="preserve"> a za porovnateľné obdobie od 1. januára </w:t>
      </w:r>
      <w:r w:rsidR="00C4486C" w:rsidRPr="00B50225">
        <w:rPr>
          <w:szCs w:val="18"/>
        </w:rPr>
        <w:t>20</w:t>
      </w:r>
      <w:r w:rsidR="0096052B">
        <w:rPr>
          <w:szCs w:val="18"/>
        </w:rPr>
        <w:t>1</w:t>
      </w:r>
      <w:r w:rsidR="00675A89">
        <w:rPr>
          <w:szCs w:val="18"/>
        </w:rPr>
        <w:t>8</w:t>
      </w:r>
      <w:r w:rsidRPr="00B50225">
        <w:rPr>
          <w:szCs w:val="18"/>
        </w:rPr>
        <w:t xml:space="preserve"> do 31. decembra </w:t>
      </w:r>
      <w:r w:rsidR="00C4486C" w:rsidRPr="00B50225">
        <w:rPr>
          <w:szCs w:val="18"/>
        </w:rPr>
        <w:t>20</w:t>
      </w:r>
      <w:r w:rsidR="0096052B">
        <w:rPr>
          <w:szCs w:val="18"/>
        </w:rPr>
        <w:t>1</w:t>
      </w:r>
      <w:r w:rsidR="00675A89">
        <w:rPr>
          <w:szCs w:val="18"/>
        </w:rPr>
        <w:t>8</w:t>
      </w:r>
      <w:r w:rsidRPr="00B50225">
        <w:rPr>
          <w:szCs w:val="18"/>
        </w:rPr>
        <w:t xml:space="preserve"> je uvedený v</w:t>
      </w:r>
      <w:r w:rsidR="00056F9B">
        <w:rPr>
          <w:szCs w:val="18"/>
        </w:rPr>
        <w:t xml:space="preserve"> nasledujúcich </w:t>
      </w:r>
      <w:r w:rsidRPr="00B50225">
        <w:rPr>
          <w:szCs w:val="18"/>
        </w:rPr>
        <w:t>tabuľk</w:t>
      </w:r>
      <w:r w:rsidR="00887683" w:rsidRPr="00B50225">
        <w:rPr>
          <w:szCs w:val="18"/>
        </w:rPr>
        <w:t>ách</w:t>
      </w:r>
      <w:r w:rsidR="000F0431" w:rsidRPr="00732B0B">
        <w:rPr>
          <w:szCs w:val="18"/>
        </w:rPr>
        <w:t>.</w:t>
      </w:r>
    </w:p>
    <w:p w14:paraId="2F5728C7" w14:textId="77777777" w:rsidR="006D0459" w:rsidRDefault="006D0459" w:rsidP="004D3B4A">
      <w:pPr>
        <w:pStyle w:val="Zkladntext"/>
        <w:rPr>
          <w:szCs w:val="18"/>
        </w:rPr>
      </w:pPr>
    </w:p>
    <w:p w14:paraId="3DC4369B" w14:textId="77777777" w:rsidR="00056F9B" w:rsidRDefault="00056F9B" w:rsidP="004D3B4A">
      <w:pPr>
        <w:pStyle w:val="Zkladntext"/>
        <w:rPr>
          <w:szCs w:val="18"/>
        </w:rPr>
      </w:pPr>
    </w:p>
    <w:p w14:paraId="2B6FA9C2" w14:textId="77777777" w:rsidR="00056F9B" w:rsidRDefault="00056F9B" w:rsidP="006D0459">
      <w:pPr>
        <w:pStyle w:val="Zkladntext"/>
        <w:rPr>
          <w:szCs w:val="18"/>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4"/>
        <w:gridCol w:w="1002"/>
        <w:gridCol w:w="852"/>
        <w:gridCol w:w="868"/>
        <w:gridCol w:w="837"/>
        <w:gridCol w:w="711"/>
        <w:gridCol w:w="14"/>
        <w:gridCol w:w="979"/>
        <w:gridCol w:w="993"/>
        <w:gridCol w:w="1020"/>
      </w:tblGrid>
      <w:tr w:rsidR="00C75221" w14:paraId="1E784FB6" w14:textId="77777777" w:rsidTr="00C75221">
        <w:trPr>
          <w:trHeight w:val="201"/>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hideMark/>
          </w:tcPr>
          <w:p w14:paraId="75D03BF5" w14:textId="77777777" w:rsidR="00C75221" w:rsidRDefault="00C75221">
            <w:pPr>
              <w:autoSpaceDE w:val="0"/>
              <w:autoSpaceDN w:val="0"/>
              <w:adjustRightInd w:val="0"/>
              <w:jc w:val="center"/>
              <w:rPr>
                <w:rFonts w:ascii="Arial Narrow" w:hAnsi="Arial Narrow" w:cs="Arial"/>
                <w:b/>
                <w:bCs/>
                <w:sz w:val="22"/>
                <w:szCs w:val="22"/>
              </w:rPr>
            </w:pPr>
            <w:r>
              <w:rPr>
                <w:rFonts w:ascii="Arial Narrow" w:hAnsi="Arial Narrow" w:cs="Arial"/>
                <w:b/>
                <w:bCs/>
                <w:sz w:val="22"/>
                <w:szCs w:val="22"/>
              </w:rPr>
              <w:t>Dlhodobý nehmotný majetok</w:t>
            </w:r>
          </w:p>
        </w:tc>
        <w:tc>
          <w:tcPr>
            <w:tcW w:w="7267" w:type="dxa"/>
            <w:gridSpan w:val="9"/>
            <w:tcBorders>
              <w:top w:val="single" w:sz="4" w:space="0" w:color="auto"/>
              <w:left w:val="single" w:sz="4" w:space="0" w:color="auto"/>
              <w:bottom w:val="single" w:sz="4" w:space="0" w:color="auto"/>
              <w:right w:val="single" w:sz="4" w:space="0" w:color="auto"/>
            </w:tcBorders>
            <w:vAlign w:val="center"/>
            <w:hideMark/>
          </w:tcPr>
          <w:p w14:paraId="509926F4" w14:textId="77777777" w:rsidR="00C75221" w:rsidRDefault="00C75221">
            <w:pPr>
              <w:autoSpaceDE w:val="0"/>
              <w:autoSpaceDN w:val="0"/>
              <w:adjustRightInd w:val="0"/>
              <w:jc w:val="center"/>
              <w:rPr>
                <w:rFonts w:ascii="Arial Narrow" w:hAnsi="Arial Narrow" w:cs="Arial"/>
                <w:b/>
                <w:bCs/>
                <w:sz w:val="22"/>
                <w:szCs w:val="22"/>
              </w:rPr>
            </w:pPr>
            <w:r>
              <w:rPr>
                <w:rFonts w:ascii="Arial Narrow" w:hAnsi="Arial Narrow" w:cs="Arial"/>
                <w:b/>
                <w:bCs/>
                <w:sz w:val="22"/>
                <w:szCs w:val="22"/>
              </w:rPr>
              <w:t>Bežné účtovné obdobie</w:t>
            </w:r>
          </w:p>
        </w:tc>
      </w:tr>
      <w:tr w:rsidR="00C75221" w14:paraId="0EC836E3" w14:textId="77777777" w:rsidTr="00C75221">
        <w:trPr>
          <w:trHeight w:val="830"/>
          <w:jc w:val="center"/>
        </w:trPr>
        <w:tc>
          <w:tcPr>
            <w:tcW w:w="9127" w:type="dxa"/>
            <w:vMerge/>
            <w:tcBorders>
              <w:top w:val="single" w:sz="4" w:space="0" w:color="auto"/>
              <w:left w:val="single" w:sz="4" w:space="0" w:color="auto"/>
              <w:bottom w:val="single" w:sz="4" w:space="0" w:color="auto"/>
              <w:right w:val="single" w:sz="4" w:space="0" w:color="auto"/>
            </w:tcBorders>
            <w:vAlign w:val="center"/>
            <w:hideMark/>
          </w:tcPr>
          <w:p w14:paraId="0896B045" w14:textId="77777777" w:rsidR="00C75221" w:rsidRDefault="00C75221">
            <w:pPr>
              <w:rPr>
                <w:rFonts w:ascii="Arial Narrow" w:hAnsi="Arial Narrow" w:cs="Arial"/>
                <w:b/>
                <w:bCs/>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14:paraId="17F4EE8E"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Náklady</w:t>
            </w:r>
          </w:p>
          <w:p w14:paraId="2A708CDD"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na</w:t>
            </w:r>
          </w:p>
          <w:p w14:paraId="3AD8B481"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vývoj</w:t>
            </w:r>
          </w:p>
          <w:p w14:paraId="269197E0"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(účet 012)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7C2C24"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Softvér</w:t>
            </w:r>
          </w:p>
          <w:p w14:paraId="48B62AA8"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(013)</w:t>
            </w:r>
          </w:p>
        </w:tc>
        <w:tc>
          <w:tcPr>
            <w:tcW w:w="867" w:type="dxa"/>
            <w:tcBorders>
              <w:top w:val="single" w:sz="4" w:space="0" w:color="auto"/>
              <w:left w:val="single" w:sz="4" w:space="0" w:color="auto"/>
              <w:bottom w:val="single" w:sz="4" w:space="0" w:color="auto"/>
              <w:right w:val="single" w:sz="4" w:space="0" w:color="auto"/>
            </w:tcBorders>
            <w:vAlign w:val="center"/>
            <w:hideMark/>
          </w:tcPr>
          <w:p w14:paraId="0F8F571C" w14:textId="77777777" w:rsidR="00C75221" w:rsidRDefault="00C75221">
            <w:pPr>
              <w:autoSpaceDE w:val="0"/>
              <w:autoSpaceDN w:val="0"/>
              <w:adjustRightInd w:val="0"/>
              <w:jc w:val="center"/>
              <w:rPr>
                <w:rFonts w:ascii="Arial Narrow" w:hAnsi="Arial Narrow" w:cs="Arial"/>
                <w:bCs/>
              </w:rPr>
            </w:pPr>
            <w:proofErr w:type="spellStart"/>
            <w:r>
              <w:rPr>
                <w:rFonts w:ascii="Arial Narrow" w:hAnsi="Arial Narrow" w:cs="Arial"/>
                <w:bCs/>
              </w:rPr>
              <w:t>Oceniteľ-né</w:t>
            </w:r>
            <w:proofErr w:type="spellEnd"/>
            <w:r>
              <w:rPr>
                <w:rFonts w:ascii="Arial Narrow" w:hAnsi="Arial Narrow" w:cs="Arial"/>
                <w:bCs/>
              </w:rPr>
              <w:t xml:space="preserve"> práva</w:t>
            </w:r>
          </w:p>
          <w:p w14:paraId="090D8C1E"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(014)</w:t>
            </w:r>
          </w:p>
        </w:tc>
        <w:tc>
          <w:tcPr>
            <w:tcW w:w="836" w:type="dxa"/>
            <w:tcBorders>
              <w:top w:val="single" w:sz="4" w:space="0" w:color="auto"/>
              <w:left w:val="single" w:sz="4" w:space="0" w:color="auto"/>
              <w:bottom w:val="single" w:sz="4" w:space="0" w:color="auto"/>
              <w:right w:val="single" w:sz="4" w:space="0" w:color="auto"/>
            </w:tcBorders>
            <w:vAlign w:val="center"/>
            <w:hideMark/>
          </w:tcPr>
          <w:p w14:paraId="67C4FE30" w14:textId="77777777" w:rsidR="00C75221" w:rsidRDefault="00C75221">
            <w:pPr>
              <w:autoSpaceDE w:val="0"/>
              <w:autoSpaceDN w:val="0"/>
              <w:adjustRightInd w:val="0"/>
              <w:jc w:val="center"/>
              <w:rPr>
                <w:rFonts w:ascii="Arial Narrow" w:hAnsi="Arial Narrow" w:cs="Arial"/>
                <w:bCs/>
              </w:rPr>
            </w:pPr>
            <w:proofErr w:type="spellStart"/>
            <w:r>
              <w:rPr>
                <w:rFonts w:ascii="Arial Narrow" w:hAnsi="Arial Narrow" w:cs="Arial"/>
                <w:bCs/>
              </w:rPr>
              <w:t>Goodwill</w:t>
            </w:r>
            <w:proofErr w:type="spellEnd"/>
          </w:p>
          <w:p w14:paraId="0B58667C"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(015)</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14:paraId="59605DDD"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Ostatný DNM</w:t>
            </w:r>
          </w:p>
          <w:p w14:paraId="60FDD7AD"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(019)</w:t>
            </w:r>
          </w:p>
        </w:tc>
        <w:tc>
          <w:tcPr>
            <w:tcW w:w="978" w:type="dxa"/>
            <w:tcBorders>
              <w:top w:val="single" w:sz="4" w:space="0" w:color="auto"/>
              <w:left w:val="single" w:sz="4" w:space="0" w:color="auto"/>
              <w:bottom w:val="single" w:sz="4" w:space="0" w:color="auto"/>
              <w:right w:val="single" w:sz="4" w:space="0" w:color="auto"/>
            </w:tcBorders>
            <w:vAlign w:val="center"/>
            <w:hideMark/>
          </w:tcPr>
          <w:p w14:paraId="0547F360" w14:textId="77777777" w:rsidR="00C75221" w:rsidRDefault="00C75221">
            <w:pPr>
              <w:autoSpaceDE w:val="0"/>
              <w:autoSpaceDN w:val="0"/>
              <w:adjustRightInd w:val="0"/>
              <w:jc w:val="center"/>
              <w:rPr>
                <w:rFonts w:ascii="Arial Narrow" w:hAnsi="Arial Narrow" w:cs="Arial"/>
                <w:bCs/>
              </w:rPr>
            </w:pPr>
            <w:proofErr w:type="spellStart"/>
            <w:r>
              <w:rPr>
                <w:rFonts w:ascii="Arial Narrow" w:hAnsi="Arial Narrow" w:cs="Arial"/>
                <w:bCs/>
              </w:rPr>
              <w:t>Obsta</w:t>
            </w:r>
            <w:proofErr w:type="spellEnd"/>
            <w:r>
              <w:rPr>
                <w:rFonts w:ascii="Arial Narrow" w:hAnsi="Arial Narrow" w:cs="Arial"/>
                <w:bCs/>
              </w:rPr>
              <w:t>-</w:t>
            </w:r>
          </w:p>
          <w:p w14:paraId="34505017" w14:textId="77777777" w:rsidR="00C75221" w:rsidRDefault="00C75221">
            <w:pPr>
              <w:autoSpaceDE w:val="0"/>
              <w:autoSpaceDN w:val="0"/>
              <w:adjustRightInd w:val="0"/>
              <w:jc w:val="center"/>
              <w:rPr>
                <w:rFonts w:ascii="Arial Narrow" w:hAnsi="Arial Narrow" w:cs="Arial"/>
                <w:bCs/>
              </w:rPr>
            </w:pPr>
            <w:proofErr w:type="spellStart"/>
            <w:r>
              <w:rPr>
                <w:rFonts w:ascii="Arial Narrow" w:hAnsi="Arial Narrow" w:cs="Arial"/>
                <w:bCs/>
              </w:rPr>
              <w:t>ranie</w:t>
            </w:r>
            <w:proofErr w:type="spellEnd"/>
            <w:r>
              <w:rPr>
                <w:rFonts w:ascii="Arial Narrow" w:hAnsi="Arial Narrow" w:cs="Arial"/>
                <w:bCs/>
              </w:rPr>
              <w:t xml:space="preserve">  DNM</w:t>
            </w:r>
          </w:p>
          <w:p w14:paraId="081D4E43"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(041)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5013E3"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Poskytnuté preddavky na DNM</w:t>
            </w:r>
          </w:p>
          <w:p w14:paraId="0617EA79" w14:textId="77777777" w:rsidR="00C75221" w:rsidRDefault="00C75221">
            <w:pPr>
              <w:autoSpaceDE w:val="0"/>
              <w:autoSpaceDN w:val="0"/>
              <w:adjustRightInd w:val="0"/>
              <w:jc w:val="center"/>
              <w:rPr>
                <w:rFonts w:ascii="Arial Narrow" w:hAnsi="Arial Narrow" w:cs="Arial"/>
                <w:bCs/>
              </w:rPr>
            </w:pPr>
            <w:r>
              <w:rPr>
                <w:rFonts w:ascii="Arial Narrow" w:hAnsi="Arial Narrow" w:cs="Arial"/>
                <w:bCs/>
              </w:rPr>
              <w:t>(051)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E8AD2DC" w14:textId="77777777" w:rsidR="00C75221" w:rsidRDefault="00C75221">
            <w:pPr>
              <w:autoSpaceDE w:val="0"/>
              <w:autoSpaceDN w:val="0"/>
              <w:adjustRightInd w:val="0"/>
              <w:jc w:val="center"/>
              <w:rPr>
                <w:rFonts w:ascii="Arial Narrow" w:hAnsi="Arial Narrow" w:cs="Arial"/>
                <w:b/>
                <w:bCs/>
              </w:rPr>
            </w:pPr>
            <w:r>
              <w:rPr>
                <w:rFonts w:ascii="Arial Narrow" w:hAnsi="Arial Narrow" w:cs="Arial"/>
                <w:b/>
                <w:bCs/>
              </w:rPr>
              <w:t>SPOLU</w:t>
            </w:r>
          </w:p>
        </w:tc>
      </w:tr>
      <w:tr w:rsidR="00C75221" w14:paraId="22800C67" w14:textId="77777777" w:rsidTr="00C75221">
        <w:trPr>
          <w:trHeight w:val="125"/>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31EE6AB2" w14:textId="77777777" w:rsidR="00C75221" w:rsidRDefault="00C75221">
            <w:pPr>
              <w:autoSpaceDE w:val="0"/>
              <w:autoSpaceDN w:val="0"/>
              <w:adjustRightInd w:val="0"/>
              <w:rPr>
                <w:rFonts w:ascii="Arial Narrow" w:hAnsi="Arial Narrow"/>
                <w:i/>
              </w:rPr>
            </w:pPr>
            <w:r>
              <w:rPr>
                <w:rFonts w:ascii="Arial Narrow" w:hAnsi="Arial Narrow"/>
                <w:i/>
              </w:rPr>
              <w:t>Prvotné ocenenie</w:t>
            </w:r>
          </w:p>
        </w:tc>
      </w:tr>
      <w:tr w:rsidR="00C75221" w14:paraId="453F4F11" w14:textId="77777777" w:rsidTr="00C75221">
        <w:trPr>
          <w:trHeight w:val="12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56887D0"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362EF979"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32578AA"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0F92E635"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11962792"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878B4E0"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59BFCEFD"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2E74A30B"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B9F9C63"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23FB6149" w14:textId="77777777" w:rsidTr="00C75221">
        <w:trPr>
          <w:trHeight w:val="24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8C9157F"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454A6634"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23FB427"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70EF1F25"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208ACC9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7D8C51C"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20E7261"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F46B75A"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76F4AF70" w14:textId="77777777" w:rsidR="00C75221" w:rsidRDefault="00C75221">
            <w:pPr>
              <w:autoSpaceDE w:val="0"/>
              <w:autoSpaceDN w:val="0"/>
              <w:adjustRightInd w:val="0"/>
              <w:jc w:val="center"/>
              <w:rPr>
                <w:rFonts w:ascii="Arial Narrow" w:hAnsi="Arial Narrow"/>
              </w:rPr>
            </w:pPr>
          </w:p>
        </w:tc>
      </w:tr>
      <w:tr w:rsidR="00C75221" w14:paraId="02C755DD" w14:textId="77777777" w:rsidTr="00C75221">
        <w:trPr>
          <w:trHeight w:val="25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7DD00243"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2FF3AEE4"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2891FB2"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5191B259"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5D73F37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4512FF2"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79A92476"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68E8C2FE"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48D7B7D" w14:textId="77777777" w:rsidR="00C75221" w:rsidRDefault="00C75221">
            <w:pPr>
              <w:autoSpaceDE w:val="0"/>
              <w:autoSpaceDN w:val="0"/>
              <w:adjustRightInd w:val="0"/>
              <w:jc w:val="center"/>
              <w:rPr>
                <w:rFonts w:ascii="Arial Narrow" w:hAnsi="Arial Narrow"/>
              </w:rPr>
            </w:pPr>
          </w:p>
        </w:tc>
      </w:tr>
      <w:tr w:rsidR="00C75221" w14:paraId="6C161CEC" w14:textId="77777777" w:rsidTr="00C75221">
        <w:trPr>
          <w:trHeight w:val="26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4359E88" w14:textId="77777777" w:rsidR="00C75221" w:rsidRDefault="00C75221">
            <w:pPr>
              <w:autoSpaceDE w:val="0"/>
              <w:autoSpaceDN w:val="0"/>
              <w:adjustRightInd w:val="0"/>
              <w:rPr>
                <w:rFonts w:ascii="Arial Narrow" w:hAnsi="Arial Narrow"/>
              </w:rPr>
            </w:pPr>
            <w:r>
              <w:rPr>
                <w:rFonts w:ascii="Arial Narrow" w:hAnsi="Arial Narrow"/>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080F9770"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9314781"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5290F2F5"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1DC58BB4"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E8D450B"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4C9E89DE"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791BDF70"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3D57CB11" w14:textId="77777777" w:rsidR="00C75221" w:rsidRDefault="00C75221">
            <w:pPr>
              <w:autoSpaceDE w:val="0"/>
              <w:autoSpaceDN w:val="0"/>
              <w:adjustRightInd w:val="0"/>
              <w:jc w:val="center"/>
              <w:rPr>
                <w:rFonts w:ascii="Arial Narrow" w:hAnsi="Arial Narrow"/>
              </w:rPr>
            </w:pPr>
          </w:p>
        </w:tc>
      </w:tr>
      <w:tr w:rsidR="00C75221" w14:paraId="344B8469" w14:textId="77777777"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7606A18"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38D2E4F9"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DA6FE86"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5A7F1AE4"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59379037"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3A483B1"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195D04DB"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208FFA16"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E79DE21"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7D7D0535" w14:textId="77777777" w:rsidTr="00C75221">
        <w:trPr>
          <w:trHeight w:val="27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5023839D" w14:textId="77777777" w:rsidR="00C75221" w:rsidRDefault="00C75221">
            <w:pPr>
              <w:autoSpaceDE w:val="0"/>
              <w:autoSpaceDN w:val="0"/>
              <w:adjustRightInd w:val="0"/>
              <w:rPr>
                <w:rFonts w:ascii="Arial Narrow" w:hAnsi="Arial Narrow"/>
                <w:i/>
              </w:rPr>
            </w:pPr>
            <w:r>
              <w:rPr>
                <w:rFonts w:ascii="Arial Narrow" w:hAnsi="Arial Narrow"/>
                <w:i/>
              </w:rPr>
              <w:t>Oprávky</w:t>
            </w:r>
          </w:p>
        </w:tc>
      </w:tr>
      <w:tr w:rsidR="00C75221" w14:paraId="6AF7C213" w14:textId="77777777"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03DC707"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1D092C4A"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3F4D712"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62EB8C41"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017074BB"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523AD89D"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3694DF18"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083F7BC8"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67C55E4"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781A0F29" w14:textId="77777777" w:rsidTr="00C75221">
        <w:trPr>
          <w:trHeight w:val="21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DDD4039"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6BF5A52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9CD5F7F"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66D56A12"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245313B3"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22787BB"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618ED245"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3F2589E4"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1E27CE17" w14:textId="77777777" w:rsidR="00C75221" w:rsidRDefault="00C75221">
            <w:pPr>
              <w:autoSpaceDE w:val="0"/>
              <w:autoSpaceDN w:val="0"/>
              <w:adjustRightInd w:val="0"/>
              <w:jc w:val="center"/>
              <w:rPr>
                <w:rFonts w:ascii="Arial Narrow" w:hAnsi="Arial Narrow"/>
              </w:rPr>
            </w:pPr>
          </w:p>
        </w:tc>
      </w:tr>
      <w:tr w:rsidR="00C75221" w14:paraId="59AC7478" w14:textId="77777777" w:rsidTr="00C75221">
        <w:trPr>
          <w:trHeight w:val="23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AC48AB0"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01093FE8"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AE56313"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2D16A7CC"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592FFE85"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144241D"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4E2A204F"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4126643F"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78E08DCA" w14:textId="77777777" w:rsidR="00C75221" w:rsidRDefault="00C75221">
            <w:pPr>
              <w:autoSpaceDE w:val="0"/>
              <w:autoSpaceDN w:val="0"/>
              <w:adjustRightInd w:val="0"/>
              <w:jc w:val="center"/>
              <w:rPr>
                <w:rFonts w:ascii="Arial Narrow" w:hAnsi="Arial Narrow"/>
              </w:rPr>
            </w:pPr>
          </w:p>
        </w:tc>
      </w:tr>
      <w:tr w:rsidR="00C75221" w14:paraId="7484330F" w14:textId="77777777"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7FD039F" w14:textId="77777777"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5080D768"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9D49927"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6C046E58"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010A0582"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7881F01D"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BE588F7"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FC4377C"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5915C06" w14:textId="77777777" w:rsidR="00C75221" w:rsidRDefault="00C75221">
            <w:pPr>
              <w:autoSpaceDE w:val="0"/>
              <w:autoSpaceDN w:val="0"/>
              <w:adjustRightInd w:val="0"/>
              <w:jc w:val="center"/>
              <w:rPr>
                <w:rFonts w:ascii="Arial Narrow" w:hAnsi="Arial Narrow"/>
              </w:rPr>
            </w:pPr>
          </w:p>
        </w:tc>
      </w:tr>
      <w:tr w:rsidR="00C75221" w14:paraId="14019A40" w14:textId="77777777"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EA7C156"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54B0AF8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94A72C3"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58215677"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11FEF2D8"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7CB6F340"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119ED397"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5280CB8"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3C7C9F8C"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0AFADFB4" w14:textId="77777777" w:rsidTr="00C75221">
        <w:trPr>
          <w:trHeight w:val="27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1C873B4E" w14:textId="77777777" w:rsidR="00C75221" w:rsidRDefault="00C75221">
            <w:pPr>
              <w:autoSpaceDE w:val="0"/>
              <w:autoSpaceDN w:val="0"/>
              <w:adjustRightInd w:val="0"/>
              <w:rPr>
                <w:rFonts w:ascii="Arial Narrow" w:hAnsi="Arial Narrow"/>
                <w:i/>
              </w:rPr>
            </w:pPr>
            <w:r>
              <w:rPr>
                <w:rFonts w:ascii="Arial Narrow" w:hAnsi="Arial Narrow"/>
                <w:i/>
              </w:rPr>
              <w:t>Opravné položky</w:t>
            </w:r>
          </w:p>
        </w:tc>
      </w:tr>
      <w:tr w:rsidR="00C75221" w14:paraId="2AA31B9F" w14:textId="77777777"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5564B0FD"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12E6C762"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A7BBC8A"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37FCCDFA"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7876D379"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19BB921"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4E19D751"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50661E56"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78A69B5C" w14:textId="77777777" w:rsidR="00C75221" w:rsidRDefault="00C75221">
            <w:pPr>
              <w:autoSpaceDE w:val="0"/>
              <w:autoSpaceDN w:val="0"/>
              <w:adjustRightInd w:val="0"/>
              <w:jc w:val="center"/>
              <w:rPr>
                <w:rFonts w:ascii="Arial Narrow" w:hAnsi="Arial Narrow"/>
              </w:rPr>
            </w:pPr>
          </w:p>
        </w:tc>
      </w:tr>
      <w:tr w:rsidR="00C75221" w14:paraId="67DEB956" w14:textId="77777777" w:rsidTr="00C75221">
        <w:trPr>
          <w:trHeight w:val="16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E677EB3"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73746DFE"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ACA8BA"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7ED1C05B"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FCD6CA0"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16CD22D9"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56BEA7D0"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6B38AD41"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785B7685" w14:textId="77777777" w:rsidR="00C75221" w:rsidRDefault="00C75221">
            <w:pPr>
              <w:autoSpaceDE w:val="0"/>
              <w:autoSpaceDN w:val="0"/>
              <w:adjustRightInd w:val="0"/>
              <w:jc w:val="center"/>
              <w:rPr>
                <w:rFonts w:ascii="Arial Narrow" w:hAnsi="Arial Narrow"/>
              </w:rPr>
            </w:pPr>
          </w:p>
        </w:tc>
      </w:tr>
      <w:tr w:rsidR="00C75221" w14:paraId="65A2374A" w14:textId="77777777" w:rsidTr="00C75221">
        <w:trPr>
          <w:trHeight w:val="17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6678FD2B"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4A954E29"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CE4582E"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3F17BC05"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0C94E775"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7802C99"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1B3BD329"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61207CBF"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365E95B6" w14:textId="77777777" w:rsidR="00C75221" w:rsidRDefault="00C75221">
            <w:pPr>
              <w:autoSpaceDE w:val="0"/>
              <w:autoSpaceDN w:val="0"/>
              <w:adjustRightInd w:val="0"/>
              <w:jc w:val="center"/>
              <w:rPr>
                <w:rFonts w:ascii="Arial Narrow" w:hAnsi="Arial Narrow"/>
              </w:rPr>
            </w:pPr>
          </w:p>
        </w:tc>
      </w:tr>
      <w:tr w:rsidR="00C75221" w14:paraId="1AD5CAC1" w14:textId="77777777" w:rsidTr="00C75221">
        <w:trPr>
          <w:trHeight w:val="19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B2FF95D" w14:textId="77777777"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1A7E1258"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1927E3A"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1C01631F"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7C444D09"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34C5BFC"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0371CD5C"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3FDFEABC"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C3CFD80" w14:textId="77777777" w:rsidR="00C75221" w:rsidRDefault="00C75221">
            <w:pPr>
              <w:autoSpaceDE w:val="0"/>
              <w:autoSpaceDN w:val="0"/>
              <w:adjustRightInd w:val="0"/>
              <w:jc w:val="center"/>
              <w:rPr>
                <w:rFonts w:ascii="Arial Narrow" w:hAnsi="Arial Narrow"/>
              </w:rPr>
            </w:pPr>
          </w:p>
        </w:tc>
      </w:tr>
      <w:tr w:rsidR="00C75221" w14:paraId="12D4CE5C" w14:textId="77777777" w:rsidTr="00C75221">
        <w:trPr>
          <w:trHeight w:val="19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6D00AE2"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463E3F7E"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D1691E0"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45E714B1"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D11ADBB"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A42BA32"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CEDF325"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3F95AA42"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6BB17B51" w14:textId="77777777" w:rsidR="00C75221" w:rsidRDefault="00C75221">
            <w:pPr>
              <w:autoSpaceDE w:val="0"/>
              <w:autoSpaceDN w:val="0"/>
              <w:adjustRightInd w:val="0"/>
              <w:jc w:val="center"/>
              <w:rPr>
                <w:rFonts w:ascii="Arial Narrow" w:hAnsi="Arial Narrow"/>
              </w:rPr>
            </w:pPr>
          </w:p>
        </w:tc>
      </w:tr>
      <w:tr w:rsidR="00C75221" w14:paraId="7BE5F641" w14:textId="77777777" w:rsidTr="00C75221">
        <w:trPr>
          <w:trHeight w:val="169"/>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08FD63AF" w14:textId="77777777" w:rsidR="00C75221" w:rsidRDefault="00C75221">
            <w:pPr>
              <w:autoSpaceDE w:val="0"/>
              <w:autoSpaceDN w:val="0"/>
              <w:adjustRightInd w:val="0"/>
              <w:rPr>
                <w:rFonts w:ascii="Arial Narrow" w:hAnsi="Arial Narrow"/>
                <w:i/>
              </w:rPr>
            </w:pPr>
            <w:r>
              <w:rPr>
                <w:rFonts w:ascii="Arial Narrow" w:hAnsi="Arial Narrow"/>
                <w:i/>
              </w:rPr>
              <w:t>Zostatková hodnota </w:t>
            </w:r>
          </w:p>
        </w:tc>
      </w:tr>
      <w:tr w:rsidR="00C75221" w14:paraId="6984DDA9" w14:textId="77777777" w:rsidTr="00C75221">
        <w:trPr>
          <w:trHeight w:val="14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02518F8"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6A3BB796"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FFED900" w14:textId="77777777" w:rsidR="00C75221" w:rsidRDefault="00C75221">
            <w:pPr>
              <w:autoSpaceDE w:val="0"/>
              <w:autoSpaceDN w:val="0"/>
              <w:adjustRightInd w:val="0"/>
              <w:jc w:val="center"/>
              <w:rPr>
                <w:rFonts w:ascii="Arial Narrow" w:hAnsi="Arial Narrow"/>
              </w:rPr>
            </w:pPr>
            <w:r>
              <w:rPr>
                <w:rFonts w:ascii="Arial Narrow" w:hAnsi="Arial Narrow"/>
              </w:rPr>
              <w:t xml:space="preserve">0 </w:t>
            </w:r>
          </w:p>
        </w:tc>
        <w:tc>
          <w:tcPr>
            <w:tcW w:w="867" w:type="dxa"/>
            <w:tcBorders>
              <w:top w:val="single" w:sz="4" w:space="0" w:color="auto"/>
              <w:left w:val="single" w:sz="4" w:space="0" w:color="auto"/>
              <w:bottom w:val="single" w:sz="4" w:space="0" w:color="auto"/>
              <w:right w:val="single" w:sz="4" w:space="0" w:color="auto"/>
            </w:tcBorders>
            <w:vAlign w:val="center"/>
          </w:tcPr>
          <w:p w14:paraId="3ED790DE"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6EDD7381" w14:textId="77777777"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14:paraId="40A51A6B" w14:textId="77777777"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8F34CC5"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48D4E97F"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2B0E955D" w14:textId="77777777" w:rsidR="00C75221" w:rsidRDefault="00C75221">
            <w:pPr>
              <w:autoSpaceDE w:val="0"/>
              <w:autoSpaceDN w:val="0"/>
              <w:adjustRightInd w:val="0"/>
              <w:jc w:val="center"/>
              <w:rPr>
                <w:rFonts w:ascii="Arial Narrow" w:hAnsi="Arial Narrow"/>
              </w:rPr>
            </w:pPr>
            <w:r>
              <w:rPr>
                <w:rFonts w:ascii="Arial Narrow" w:hAnsi="Arial Narrow"/>
              </w:rPr>
              <w:t>0</w:t>
            </w:r>
          </w:p>
        </w:tc>
      </w:tr>
      <w:tr w:rsidR="00C75221" w14:paraId="7B3F00B3" w14:textId="77777777" w:rsidTr="00C75221">
        <w:trPr>
          <w:trHeight w:val="16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938842C"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78335569"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4609DA5" w14:textId="77777777"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14:paraId="698CB08F"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555E542F" w14:textId="77777777"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14:paraId="1ED0810B" w14:textId="77777777"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FF34109"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7212DF64"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5910F976" w14:textId="77777777" w:rsidR="00C75221" w:rsidRDefault="00C75221">
            <w:pPr>
              <w:autoSpaceDE w:val="0"/>
              <w:autoSpaceDN w:val="0"/>
              <w:adjustRightInd w:val="0"/>
              <w:jc w:val="center"/>
              <w:rPr>
                <w:rFonts w:ascii="Arial Narrow" w:hAnsi="Arial Narrow"/>
              </w:rPr>
            </w:pPr>
            <w:r>
              <w:rPr>
                <w:rFonts w:ascii="Arial Narrow" w:hAnsi="Arial Narrow"/>
              </w:rPr>
              <w:t>0</w:t>
            </w:r>
          </w:p>
        </w:tc>
      </w:tr>
    </w:tbl>
    <w:p w14:paraId="3B0AD541" w14:textId="77777777" w:rsidR="00056F9B" w:rsidRDefault="00056F9B" w:rsidP="006D0459">
      <w:pPr>
        <w:pStyle w:val="Zkladntext"/>
        <w:rPr>
          <w:szCs w:val="18"/>
        </w:rPr>
      </w:pPr>
    </w:p>
    <w:p w14:paraId="29A3ECC4" w14:textId="77777777" w:rsidR="009E3B99" w:rsidRDefault="009E3B99" w:rsidP="004D3B4A">
      <w:pPr>
        <w:pStyle w:val="Zkladntext"/>
        <w:rPr>
          <w:szCs w:val="18"/>
        </w:rPr>
      </w:pPr>
    </w:p>
    <w:p w14:paraId="10BEDFFE" w14:textId="77777777" w:rsidR="00C75221" w:rsidRDefault="00C75221" w:rsidP="004D3B4A">
      <w:pPr>
        <w:pStyle w:val="Zkladntext"/>
        <w:rPr>
          <w:szCs w:val="18"/>
        </w:rPr>
      </w:pPr>
    </w:p>
    <w:p w14:paraId="05A3BD03" w14:textId="77777777" w:rsidR="00C75221" w:rsidRDefault="00C75221" w:rsidP="004D3B4A">
      <w:pPr>
        <w:pStyle w:val="Zkladntext"/>
        <w:rPr>
          <w:szCs w:val="18"/>
        </w:rPr>
      </w:pPr>
    </w:p>
    <w:p w14:paraId="7596D63B" w14:textId="77777777" w:rsidR="00C75221" w:rsidRDefault="00C75221" w:rsidP="004D3B4A">
      <w:pPr>
        <w:pStyle w:val="Zkladntext"/>
        <w:rPr>
          <w:szCs w:val="18"/>
        </w:rPr>
      </w:pPr>
    </w:p>
    <w:p w14:paraId="36A593D7" w14:textId="77777777" w:rsidR="00C75221" w:rsidRDefault="00C75221" w:rsidP="004D3B4A">
      <w:pPr>
        <w:pStyle w:val="Zkladntext"/>
        <w:rPr>
          <w:szCs w:val="18"/>
        </w:rPr>
      </w:pPr>
    </w:p>
    <w:p w14:paraId="09256312" w14:textId="77777777" w:rsidR="00C75221" w:rsidRDefault="00C75221" w:rsidP="004D3B4A">
      <w:pPr>
        <w:pStyle w:val="Zkladntext"/>
        <w:rPr>
          <w:szCs w:val="18"/>
        </w:rPr>
      </w:pPr>
    </w:p>
    <w:p w14:paraId="7A565359" w14:textId="77777777" w:rsidR="00C75221" w:rsidRDefault="00C75221" w:rsidP="004D3B4A">
      <w:pPr>
        <w:pStyle w:val="Zkladntext"/>
        <w:rPr>
          <w:szCs w:val="18"/>
        </w:rPr>
      </w:pPr>
    </w:p>
    <w:p w14:paraId="5CC864CE" w14:textId="77777777" w:rsidR="00C75221" w:rsidRDefault="00C75221" w:rsidP="004D3B4A">
      <w:pPr>
        <w:pStyle w:val="Zkladntext"/>
        <w:rPr>
          <w:szCs w:val="18"/>
        </w:rPr>
      </w:pPr>
    </w:p>
    <w:p w14:paraId="0ED02D32" w14:textId="77777777" w:rsidR="00C75221" w:rsidRDefault="00C75221" w:rsidP="004D3B4A">
      <w:pPr>
        <w:pStyle w:val="Zkladntext"/>
        <w:rPr>
          <w:szCs w:val="18"/>
        </w:rPr>
      </w:pPr>
    </w:p>
    <w:p w14:paraId="6362A264" w14:textId="77777777" w:rsidR="00C75221" w:rsidRDefault="00C75221" w:rsidP="004D3B4A">
      <w:pPr>
        <w:pStyle w:val="Zkladntext"/>
        <w:rPr>
          <w:szCs w:val="18"/>
        </w:rPr>
      </w:pPr>
    </w:p>
    <w:p w14:paraId="59FCBE41" w14:textId="77777777" w:rsidR="00C75221" w:rsidRDefault="00C75221" w:rsidP="004D3B4A">
      <w:pPr>
        <w:pStyle w:val="Zkladntext"/>
        <w:rPr>
          <w:szCs w:val="18"/>
        </w:rPr>
      </w:pPr>
    </w:p>
    <w:p w14:paraId="501B9AFB" w14:textId="77777777" w:rsidR="00C75221" w:rsidRDefault="00C75221" w:rsidP="004D3B4A">
      <w:pPr>
        <w:pStyle w:val="Zkladntext"/>
        <w:rPr>
          <w:szCs w:val="18"/>
        </w:rPr>
      </w:pPr>
    </w:p>
    <w:p w14:paraId="4E156114" w14:textId="77777777" w:rsidR="00C75221" w:rsidRDefault="00C75221" w:rsidP="004D3B4A">
      <w:pPr>
        <w:pStyle w:val="Zkladntext"/>
        <w:rPr>
          <w:szCs w:val="18"/>
        </w:rPr>
      </w:pPr>
    </w:p>
    <w:p w14:paraId="253A2A90" w14:textId="77777777" w:rsidR="00C75221" w:rsidRDefault="00C75221" w:rsidP="004D3B4A">
      <w:pPr>
        <w:pStyle w:val="Zkladntext"/>
        <w:rPr>
          <w:szCs w:val="18"/>
        </w:rPr>
      </w:pPr>
    </w:p>
    <w:p w14:paraId="437F982D" w14:textId="77777777" w:rsidR="00C75221" w:rsidRDefault="00C75221" w:rsidP="004D3B4A">
      <w:pPr>
        <w:pStyle w:val="Zkladntext"/>
        <w:rPr>
          <w:szCs w:val="18"/>
        </w:rPr>
      </w:pPr>
    </w:p>
    <w:p w14:paraId="10FDC33A" w14:textId="77777777" w:rsidR="00C75221" w:rsidRDefault="00C75221" w:rsidP="004D3B4A">
      <w:pPr>
        <w:pStyle w:val="Zkladntext"/>
        <w:rPr>
          <w:szCs w:val="18"/>
        </w:rPr>
      </w:pPr>
    </w:p>
    <w:p w14:paraId="7237497B" w14:textId="77777777" w:rsidR="00C75221" w:rsidRDefault="00C75221" w:rsidP="004D3B4A">
      <w:pPr>
        <w:pStyle w:val="Zkladntext"/>
        <w:rPr>
          <w:szCs w:val="18"/>
        </w:rPr>
      </w:pPr>
    </w:p>
    <w:p w14:paraId="4E0AE37A" w14:textId="77777777" w:rsidR="00C75221" w:rsidRDefault="00C75221" w:rsidP="004D3B4A">
      <w:pPr>
        <w:pStyle w:val="Zkladntext"/>
        <w:rPr>
          <w:szCs w:val="18"/>
        </w:rPr>
      </w:pPr>
    </w:p>
    <w:p w14:paraId="12C59976" w14:textId="77777777" w:rsidR="00C75221" w:rsidRDefault="00C75221" w:rsidP="004D3B4A">
      <w:pPr>
        <w:pStyle w:val="Zkladntext"/>
        <w:rPr>
          <w:szCs w:val="18"/>
        </w:rPr>
      </w:pPr>
    </w:p>
    <w:p w14:paraId="419D0B0D" w14:textId="77777777" w:rsidR="00C75221" w:rsidRDefault="00C75221" w:rsidP="004D3B4A">
      <w:pPr>
        <w:pStyle w:val="Zkladntext"/>
        <w:rPr>
          <w:szCs w:val="18"/>
        </w:rPr>
      </w:pPr>
    </w:p>
    <w:p w14:paraId="40BDBAA1" w14:textId="77777777" w:rsidR="00C75221" w:rsidRDefault="00C75221" w:rsidP="004D3B4A">
      <w:pPr>
        <w:pStyle w:val="Zkladntext"/>
        <w:rPr>
          <w:szCs w:val="18"/>
        </w:rPr>
      </w:pPr>
    </w:p>
    <w:p w14:paraId="49AD8236" w14:textId="77777777" w:rsidR="00C75221" w:rsidRDefault="00C75221" w:rsidP="004D3B4A">
      <w:pPr>
        <w:pStyle w:val="Zkladntext"/>
        <w:rPr>
          <w:szCs w:val="18"/>
        </w:rPr>
      </w:pPr>
    </w:p>
    <w:p w14:paraId="206935A6" w14:textId="77777777" w:rsidR="00C75221" w:rsidRDefault="00C75221" w:rsidP="004D3B4A">
      <w:pPr>
        <w:pStyle w:val="Zkladntext"/>
        <w:rPr>
          <w:szCs w:val="18"/>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4"/>
        <w:gridCol w:w="1002"/>
        <w:gridCol w:w="852"/>
        <w:gridCol w:w="868"/>
        <w:gridCol w:w="837"/>
        <w:gridCol w:w="711"/>
        <w:gridCol w:w="14"/>
        <w:gridCol w:w="979"/>
        <w:gridCol w:w="993"/>
        <w:gridCol w:w="1020"/>
      </w:tblGrid>
      <w:tr w:rsidR="00C75221" w14:paraId="3028188A" w14:textId="77777777" w:rsidTr="00C75221">
        <w:trPr>
          <w:trHeight w:val="283"/>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hideMark/>
          </w:tcPr>
          <w:p w14:paraId="7F3BE795" w14:textId="77777777" w:rsidR="00C75221" w:rsidRDefault="00C75221">
            <w:pPr>
              <w:autoSpaceDE w:val="0"/>
              <w:autoSpaceDN w:val="0"/>
              <w:adjustRightInd w:val="0"/>
              <w:jc w:val="center"/>
              <w:rPr>
                <w:rFonts w:ascii="Arial Narrow" w:hAnsi="Arial Narrow"/>
                <w:b/>
                <w:bCs/>
                <w:sz w:val="22"/>
                <w:szCs w:val="22"/>
              </w:rPr>
            </w:pPr>
            <w:r>
              <w:rPr>
                <w:rFonts w:ascii="Arial Narrow" w:hAnsi="Arial Narrow"/>
                <w:b/>
                <w:bCs/>
                <w:sz w:val="22"/>
                <w:szCs w:val="22"/>
              </w:rPr>
              <w:lastRenderedPageBreak/>
              <w:t>Dlhodobý nehmotný majetok</w:t>
            </w:r>
          </w:p>
        </w:tc>
        <w:tc>
          <w:tcPr>
            <w:tcW w:w="7267" w:type="dxa"/>
            <w:gridSpan w:val="9"/>
            <w:tcBorders>
              <w:top w:val="single" w:sz="4" w:space="0" w:color="auto"/>
              <w:left w:val="single" w:sz="4" w:space="0" w:color="auto"/>
              <w:bottom w:val="single" w:sz="4" w:space="0" w:color="auto"/>
              <w:right w:val="single" w:sz="4" w:space="0" w:color="auto"/>
            </w:tcBorders>
            <w:vAlign w:val="center"/>
            <w:hideMark/>
          </w:tcPr>
          <w:p w14:paraId="38304DDE" w14:textId="77777777" w:rsidR="00C75221" w:rsidRDefault="00C75221">
            <w:pPr>
              <w:autoSpaceDE w:val="0"/>
              <w:autoSpaceDN w:val="0"/>
              <w:adjustRightInd w:val="0"/>
              <w:jc w:val="center"/>
              <w:rPr>
                <w:rFonts w:ascii="Arial Narrow" w:hAnsi="Arial Narrow"/>
                <w:b/>
                <w:bCs/>
                <w:sz w:val="22"/>
                <w:szCs w:val="22"/>
              </w:rPr>
            </w:pPr>
            <w:r>
              <w:rPr>
                <w:rFonts w:ascii="Arial Narrow" w:hAnsi="Arial Narrow"/>
                <w:b/>
                <w:bCs/>
                <w:sz w:val="22"/>
                <w:szCs w:val="22"/>
              </w:rPr>
              <w:t>Bezprostredne predchádzajúce účtovné obdobie</w:t>
            </w:r>
          </w:p>
        </w:tc>
      </w:tr>
      <w:tr w:rsidR="00C75221" w14:paraId="70B6A36A" w14:textId="77777777" w:rsidTr="00C75221">
        <w:trPr>
          <w:trHeight w:val="826"/>
          <w:jc w:val="center"/>
        </w:trPr>
        <w:tc>
          <w:tcPr>
            <w:tcW w:w="9127" w:type="dxa"/>
            <w:vMerge/>
            <w:tcBorders>
              <w:top w:val="single" w:sz="4" w:space="0" w:color="auto"/>
              <w:left w:val="single" w:sz="4" w:space="0" w:color="auto"/>
              <w:bottom w:val="single" w:sz="4" w:space="0" w:color="auto"/>
              <w:right w:val="single" w:sz="4" w:space="0" w:color="auto"/>
            </w:tcBorders>
            <w:vAlign w:val="center"/>
            <w:hideMark/>
          </w:tcPr>
          <w:p w14:paraId="0D422646" w14:textId="77777777" w:rsidR="00C75221" w:rsidRDefault="00C75221">
            <w:pPr>
              <w:rPr>
                <w:rFonts w:ascii="Arial Narrow" w:hAnsi="Arial Narrow"/>
                <w:b/>
                <w:bCs/>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14:paraId="3DC3117D" w14:textId="77777777" w:rsidR="00C75221" w:rsidRDefault="00C75221">
            <w:pPr>
              <w:autoSpaceDE w:val="0"/>
              <w:autoSpaceDN w:val="0"/>
              <w:adjustRightInd w:val="0"/>
              <w:jc w:val="center"/>
              <w:rPr>
                <w:rFonts w:ascii="Arial Narrow" w:hAnsi="Arial Narrow"/>
                <w:bCs/>
              </w:rPr>
            </w:pPr>
            <w:r>
              <w:rPr>
                <w:rFonts w:ascii="Arial Narrow" w:hAnsi="Arial Narrow"/>
                <w:bCs/>
              </w:rPr>
              <w:t>Náklady</w:t>
            </w:r>
          </w:p>
          <w:p w14:paraId="7F82BBE0" w14:textId="77777777" w:rsidR="00C75221" w:rsidRDefault="00C75221">
            <w:pPr>
              <w:autoSpaceDE w:val="0"/>
              <w:autoSpaceDN w:val="0"/>
              <w:adjustRightInd w:val="0"/>
              <w:jc w:val="center"/>
              <w:rPr>
                <w:rFonts w:ascii="Arial Narrow" w:hAnsi="Arial Narrow"/>
                <w:bCs/>
              </w:rPr>
            </w:pPr>
            <w:r>
              <w:rPr>
                <w:rFonts w:ascii="Arial Narrow" w:hAnsi="Arial Narrow"/>
                <w:bCs/>
              </w:rPr>
              <w:t xml:space="preserve">na </w:t>
            </w:r>
          </w:p>
          <w:p w14:paraId="556E8DEA" w14:textId="77777777" w:rsidR="00C75221" w:rsidRDefault="00C75221">
            <w:pPr>
              <w:autoSpaceDE w:val="0"/>
              <w:autoSpaceDN w:val="0"/>
              <w:adjustRightInd w:val="0"/>
              <w:jc w:val="center"/>
              <w:rPr>
                <w:rFonts w:ascii="Arial Narrow" w:hAnsi="Arial Narrow"/>
                <w:bCs/>
              </w:rPr>
            </w:pPr>
            <w:r>
              <w:rPr>
                <w:rFonts w:ascii="Arial Narrow" w:hAnsi="Arial Narrow"/>
                <w:bCs/>
              </w:rPr>
              <w:t>vývoj</w:t>
            </w:r>
          </w:p>
          <w:p w14:paraId="0D47287F" w14:textId="77777777" w:rsidR="00C75221" w:rsidRDefault="00C75221">
            <w:pPr>
              <w:autoSpaceDE w:val="0"/>
              <w:autoSpaceDN w:val="0"/>
              <w:adjustRightInd w:val="0"/>
              <w:jc w:val="center"/>
              <w:rPr>
                <w:rFonts w:ascii="Arial Narrow" w:hAnsi="Arial Narrow"/>
                <w:bCs/>
              </w:rPr>
            </w:pPr>
            <w:r>
              <w:rPr>
                <w:rFonts w:ascii="Arial Narrow" w:hAnsi="Arial Narrow"/>
                <w:bCs/>
              </w:rPr>
              <w:t>(účet 012)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E9457B" w14:textId="77777777" w:rsidR="00C75221" w:rsidRDefault="00C75221">
            <w:pPr>
              <w:autoSpaceDE w:val="0"/>
              <w:autoSpaceDN w:val="0"/>
              <w:adjustRightInd w:val="0"/>
              <w:jc w:val="center"/>
              <w:rPr>
                <w:rFonts w:ascii="Arial Narrow" w:hAnsi="Arial Narrow"/>
                <w:bCs/>
              </w:rPr>
            </w:pPr>
            <w:r>
              <w:rPr>
                <w:rFonts w:ascii="Arial Narrow" w:hAnsi="Arial Narrow"/>
                <w:bCs/>
              </w:rPr>
              <w:t>Softvér</w:t>
            </w:r>
          </w:p>
          <w:p w14:paraId="791B8C78" w14:textId="77777777" w:rsidR="00C75221" w:rsidRDefault="00C75221">
            <w:pPr>
              <w:autoSpaceDE w:val="0"/>
              <w:autoSpaceDN w:val="0"/>
              <w:adjustRightInd w:val="0"/>
              <w:jc w:val="center"/>
              <w:rPr>
                <w:rFonts w:ascii="Arial Narrow" w:hAnsi="Arial Narrow"/>
                <w:bCs/>
              </w:rPr>
            </w:pPr>
            <w:r>
              <w:rPr>
                <w:rFonts w:ascii="Arial Narrow" w:hAnsi="Arial Narrow"/>
                <w:bCs/>
              </w:rPr>
              <w:t>(013)</w:t>
            </w:r>
          </w:p>
        </w:tc>
        <w:tc>
          <w:tcPr>
            <w:tcW w:w="867" w:type="dxa"/>
            <w:tcBorders>
              <w:top w:val="single" w:sz="4" w:space="0" w:color="auto"/>
              <w:left w:val="single" w:sz="4" w:space="0" w:color="auto"/>
              <w:bottom w:val="single" w:sz="4" w:space="0" w:color="auto"/>
              <w:right w:val="single" w:sz="4" w:space="0" w:color="auto"/>
            </w:tcBorders>
            <w:vAlign w:val="center"/>
            <w:hideMark/>
          </w:tcPr>
          <w:p w14:paraId="30E8E37C" w14:textId="77777777" w:rsidR="00C75221" w:rsidRDefault="00C75221">
            <w:pPr>
              <w:autoSpaceDE w:val="0"/>
              <w:autoSpaceDN w:val="0"/>
              <w:adjustRightInd w:val="0"/>
              <w:jc w:val="center"/>
              <w:rPr>
                <w:rFonts w:ascii="Arial Narrow" w:hAnsi="Arial Narrow"/>
                <w:bCs/>
              </w:rPr>
            </w:pPr>
            <w:proofErr w:type="spellStart"/>
            <w:r>
              <w:rPr>
                <w:rFonts w:ascii="Arial Narrow" w:hAnsi="Arial Narrow"/>
                <w:bCs/>
              </w:rPr>
              <w:t>Oceniteľ-né</w:t>
            </w:r>
            <w:proofErr w:type="spellEnd"/>
            <w:r>
              <w:rPr>
                <w:rFonts w:ascii="Arial Narrow" w:hAnsi="Arial Narrow"/>
                <w:bCs/>
              </w:rPr>
              <w:t xml:space="preserve"> práva</w:t>
            </w:r>
          </w:p>
          <w:p w14:paraId="716BEAAE" w14:textId="77777777" w:rsidR="00C75221" w:rsidRDefault="00C75221">
            <w:pPr>
              <w:autoSpaceDE w:val="0"/>
              <w:autoSpaceDN w:val="0"/>
              <w:adjustRightInd w:val="0"/>
              <w:jc w:val="center"/>
              <w:rPr>
                <w:rFonts w:ascii="Arial Narrow" w:hAnsi="Arial Narrow"/>
                <w:bCs/>
              </w:rPr>
            </w:pPr>
            <w:r>
              <w:rPr>
                <w:rFonts w:ascii="Arial Narrow" w:hAnsi="Arial Narrow"/>
                <w:bCs/>
              </w:rPr>
              <w:t>(014)</w:t>
            </w:r>
          </w:p>
        </w:tc>
        <w:tc>
          <w:tcPr>
            <w:tcW w:w="836" w:type="dxa"/>
            <w:tcBorders>
              <w:top w:val="single" w:sz="4" w:space="0" w:color="auto"/>
              <w:left w:val="single" w:sz="4" w:space="0" w:color="auto"/>
              <w:bottom w:val="single" w:sz="4" w:space="0" w:color="auto"/>
              <w:right w:val="single" w:sz="4" w:space="0" w:color="auto"/>
            </w:tcBorders>
            <w:vAlign w:val="center"/>
            <w:hideMark/>
          </w:tcPr>
          <w:p w14:paraId="5416FEDC" w14:textId="77777777" w:rsidR="00C75221" w:rsidRDefault="00C75221">
            <w:pPr>
              <w:autoSpaceDE w:val="0"/>
              <w:autoSpaceDN w:val="0"/>
              <w:adjustRightInd w:val="0"/>
              <w:jc w:val="center"/>
              <w:rPr>
                <w:rFonts w:ascii="Arial Narrow" w:hAnsi="Arial Narrow"/>
                <w:bCs/>
              </w:rPr>
            </w:pPr>
            <w:proofErr w:type="spellStart"/>
            <w:r>
              <w:rPr>
                <w:rFonts w:ascii="Arial Narrow" w:hAnsi="Arial Narrow"/>
                <w:bCs/>
              </w:rPr>
              <w:t>Goodwill</w:t>
            </w:r>
            <w:proofErr w:type="spellEnd"/>
          </w:p>
          <w:p w14:paraId="113C1C43" w14:textId="77777777" w:rsidR="00C75221" w:rsidRDefault="00C75221">
            <w:pPr>
              <w:autoSpaceDE w:val="0"/>
              <w:autoSpaceDN w:val="0"/>
              <w:adjustRightInd w:val="0"/>
              <w:jc w:val="center"/>
              <w:rPr>
                <w:rFonts w:ascii="Arial Narrow" w:hAnsi="Arial Narrow"/>
                <w:bCs/>
              </w:rPr>
            </w:pPr>
            <w:r>
              <w:rPr>
                <w:rFonts w:ascii="Arial Narrow" w:hAnsi="Arial Narrow"/>
                <w:bCs/>
              </w:rPr>
              <w:t>(015)</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14:paraId="4A14DDC0" w14:textId="77777777" w:rsidR="00C75221" w:rsidRDefault="00C75221">
            <w:pPr>
              <w:autoSpaceDE w:val="0"/>
              <w:autoSpaceDN w:val="0"/>
              <w:adjustRightInd w:val="0"/>
              <w:jc w:val="center"/>
              <w:rPr>
                <w:rFonts w:ascii="Arial Narrow" w:hAnsi="Arial Narrow"/>
                <w:bCs/>
              </w:rPr>
            </w:pPr>
            <w:r>
              <w:rPr>
                <w:rFonts w:ascii="Arial Narrow" w:hAnsi="Arial Narrow"/>
                <w:bCs/>
              </w:rPr>
              <w:t>Ostatný DNM</w:t>
            </w:r>
          </w:p>
          <w:p w14:paraId="1D8BFD6C" w14:textId="77777777" w:rsidR="00C75221" w:rsidRDefault="00C75221">
            <w:pPr>
              <w:autoSpaceDE w:val="0"/>
              <w:autoSpaceDN w:val="0"/>
              <w:adjustRightInd w:val="0"/>
              <w:jc w:val="center"/>
              <w:rPr>
                <w:rFonts w:ascii="Arial Narrow" w:hAnsi="Arial Narrow"/>
                <w:bCs/>
              </w:rPr>
            </w:pPr>
            <w:r>
              <w:rPr>
                <w:rFonts w:ascii="Arial Narrow" w:hAnsi="Arial Narrow"/>
                <w:bCs/>
              </w:rPr>
              <w:t>(019)</w:t>
            </w:r>
          </w:p>
        </w:tc>
        <w:tc>
          <w:tcPr>
            <w:tcW w:w="978" w:type="dxa"/>
            <w:tcBorders>
              <w:top w:val="single" w:sz="4" w:space="0" w:color="auto"/>
              <w:left w:val="single" w:sz="4" w:space="0" w:color="auto"/>
              <w:bottom w:val="single" w:sz="4" w:space="0" w:color="auto"/>
              <w:right w:val="single" w:sz="4" w:space="0" w:color="auto"/>
            </w:tcBorders>
            <w:vAlign w:val="center"/>
            <w:hideMark/>
          </w:tcPr>
          <w:p w14:paraId="1E85D694" w14:textId="77777777" w:rsidR="00C75221" w:rsidRDefault="00C75221">
            <w:pPr>
              <w:autoSpaceDE w:val="0"/>
              <w:autoSpaceDN w:val="0"/>
              <w:adjustRightInd w:val="0"/>
              <w:jc w:val="center"/>
              <w:rPr>
                <w:rFonts w:ascii="Arial Narrow" w:hAnsi="Arial Narrow"/>
                <w:bCs/>
              </w:rPr>
            </w:pPr>
            <w:proofErr w:type="spellStart"/>
            <w:r>
              <w:rPr>
                <w:rFonts w:ascii="Arial Narrow" w:hAnsi="Arial Narrow"/>
                <w:bCs/>
              </w:rPr>
              <w:t>Obsta</w:t>
            </w:r>
            <w:proofErr w:type="spellEnd"/>
            <w:r>
              <w:rPr>
                <w:rFonts w:ascii="Arial Narrow" w:hAnsi="Arial Narrow"/>
                <w:bCs/>
              </w:rPr>
              <w:t>-</w:t>
            </w:r>
          </w:p>
          <w:p w14:paraId="0F85A40A" w14:textId="77777777" w:rsidR="00C75221" w:rsidRDefault="00C75221">
            <w:pPr>
              <w:autoSpaceDE w:val="0"/>
              <w:autoSpaceDN w:val="0"/>
              <w:adjustRightInd w:val="0"/>
              <w:jc w:val="center"/>
              <w:rPr>
                <w:rFonts w:ascii="Arial Narrow" w:hAnsi="Arial Narrow"/>
                <w:bCs/>
              </w:rPr>
            </w:pPr>
            <w:proofErr w:type="spellStart"/>
            <w:r>
              <w:rPr>
                <w:rFonts w:ascii="Arial Narrow" w:hAnsi="Arial Narrow"/>
                <w:bCs/>
              </w:rPr>
              <w:t>ranie</w:t>
            </w:r>
            <w:proofErr w:type="spellEnd"/>
            <w:r>
              <w:rPr>
                <w:rFonts w:ascii="Arial Narrow" w:hAnsi="Arial Narrow"/>
                <w:bCs/>
              </w:rPr>
              <w:t xml:space="preserve"> DNM</w:t>
            </w:r>
          </w:p>
          <w:p w14:paraId="14F2D6EC" w14:textId="77777777" w:rsidR="00C75221" w:rsidRDefault="00C75221">
            <w:pPr>
              <w:autoSpaceDE w:val="0"/>
              <w:autoSpaceDN w:val="0"/>
              <w:adjustRightInd w:val="0"/>
              <w:jc w:val="center"/>
              <w:rPr>
                <w:rFonts w:ascii="Arial Narrow" w:hAnsi="Arial Narrow"/>
                <w:bCs/>
              </w:rPr>
            </w:pPr>
            <w:r>
              <w:rPr>
                <w:rFonts w:ascii="Arial Narrow" w:hAnsi="Arial Narrow"/>
                <w:bCs/>
              </w:rPr>
              <w:t>(041)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BD38E" w14:textId="77777777" w:rsidR="00C75221" w:rsidRDefault="00C75221">
            <w:pPr>
              <w:autoSpaceDE w:val="0"/>
              <w:autoSpaceDN w:val="0"/>
              <w:adjustRightInd w:val="0"/>
              <w:jc w:val="center"/>
              <w:rPr>
                <w:rFonts w:ascii="Arial Narrow" w:hAnsi="Arial Narrow"/>
                <w:bCs/>
              </w:rPr>
            </w:pPr>
            <w:r>
              <w:rPr>
                <w:rFonts w:ascii="Arial Narrow" w:hAnsi="Arial Narrow"/>
                <w:bCs/>
              </w:rPr>
              <w:t>Poskytnuté preddavky na DNM</w:t>
            </w:r>
          </w:p>
          <w:p w14:paraId="035FD4CB" w14:textId="77777777" w:rsidR="00C75221" w:rsidRDefault="00C75221">
            <w:pPr>
              <w:autoSpaceDE w:val="0"/>
              <w:autoSpaceDN w:val="0"/>
              <w:adjustRightInd w:val="0"/>
              <w:jc w:val="center"/>
              <w:rPr>
                <w:rFonts w:ascii="Arial Narrow" w:hAnsi="Arial Narrow"/>
                <w:bCs/>
              </w:rPr>
            </w:pPr>
            <w:r>
              <w:rPr>
                <w:rFonts w:ascii="Arial Narrow" w:hAnsi="Arial Narrow"/>
                <w:bCs/>
              </w:rPr>
              <w:t>(051)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E7319EF" w14:textId="77777777" w:rsidR="00C75221" w:rsidRDefault="00C75221">
            <w:pPr>
              <w:autoSpaceDE w:val="0"/>
              <w:autoSpaceDN w:val="0"/>
              <w:adjustRightInd w:val="0"/>
              <w:jc w:val="center"/>
              <w:rPr>
                <w:rFonts w:ascii="Arial Narrow" w:hAnsi="Arial Narrow"/>
                <w:b/>
                <w:bCs/>
              </w:rPr>
            </w:pPr>
            <w:r>
              <w:rPr>
                <w:rFonts w:ascii="Arial Narrow" w:hAnsi="Arial Narrow"/>
                <w:b/>
                <w:bCs/>
              </w:rPr>
              <w:t>SPOLU</w:t>
            </w:r>
          </w:p>
        </w:tc>
      </w:tr>
      <w:tr w:rsidR="00C75221" w14:paraId="2CF59AA6" w14:textId="77777777" w:rsidTr="00C75221">
        <w:trPr>
          <w:trHeight w:val="266"/>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29A7FF30" w14:textId="77777777" w:rsidR="00C75221" w:rsidRDefault="00C75221">
            <w:pPr>
              <w:autoSpaceDE w:val="0"/>
              <w:autoSpaceDN w:val="0"/>
              <w:adjustRightInd w:val="0"/>
              <w:rPr>
                <w:rFonts w:ascii="Arial Narrow" w:hAnsi="Arial Narrow"/>
                <w:i/>
              </w:rPr>
            </w:pPr>
            <w:r>
              <w:rPr>
                <w:rFonts w:ascii="Arial Narrow" w:hAnsi="Arial Narrow"/>
                <w:i/>
              </w:rPr>
              <w:t>Prvotné ocenenie</w:t>
            </w:r>
          </w:p>
        </w:tc>
      </w:tr>
      <w:tr w:rsidR="00C75221" w14:paraId="1E70135A" w14:textId="77777777" w:rsidTr="00C75221">
        <w:trPr>
          <w:trHeight w:val="17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653A8D59" w14:textId="77777777" w:rsidR="00C75221" w:rsidRDefault="00C75221">
            <w:pPr>
              <w:autoSpaceDE w:val="0"/>
              <w:autoSpaceDN w:val="0"/>
              <w:adjustRightInd w:val="0"/>
              <w:rPr>
                <w:rFonts w:ascii="Arial Narrow" w:hAnsi="Arial Narrow"/>
                <w:b/>
                <w:bCs/>
              </w:rPr>
            </w:pPr>
            <w:r>
              <w:rPr>
                <w:rFonts w:ascii="Arial Narrow" w:hAnsi="Arial Narrow"/>
                <w:b/>
                <w:bCs/>
              </w:rPr>
              <w:t>Stav na začiatku</w:t>
            </w:r>
          </w:p>
        </w:tc>
        <w:tc>
          <w:tcPr>
            <w:tcW w:w="1000" w:type="dxa"/>
            <w:tcBorders>
              <w:top w:val="single" w:sz="4" w:space="0" w:color="auto"/>
              <w:left w:val="single" w:sz="4" w:space="0" w:color="auto"/>
              <w:bottom w:val="single" w:sz="4" w:space="0" w:color="auto"/>
              <w:right w:val="single" w:sz="4" w:space="0" w:color="auto"/>
            </w:tcBorders>
            <w:vAlign w:val="center"/>
          </w:tcPr>
          <w:p w14:paraId="124D6E4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F8C05DD"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79C9BCFC"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B63F73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551114B6"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0B546861"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4035180C"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FE850C9"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27B46DEF" w14:textId="77777777" w:rsidTr="00C75221">
        <w:trPr>
          <w:trHeight w:val="18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CA31F7D"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28FBD64E"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0592448"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56D1D5F7"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B0A4F94"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59BBB5A"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26F5CB0"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2543A27B"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2EBD1AA8" w14:textId="77777777" w:rsidR="00C75221" w:rsidRDefault="00C75221">
            <w:pPr>
              <w:autoSpaceDE w:val="0"/>
              <w:autoSpaceDN w:val="0"/>
              <w:adjustRightInd w:val="0"/>
              <w:jc w:val="center"/>
              <w:rPr>
                <w:rFonts w:ascii="Arial Narrow" w:hAnsi="Arial Narrow"/>
              </w:rPr>
            </w:pPr>
          </w:p>
        </w:tc>
      </w:tr>
      <w:tr w:rsidR="00C75221" w14:paraId="23109C30" w14:textId="77777777" w:rsidTr="00C75221">
        <w:trPr>
          <w:trHeight w:val="20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FEA2791"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64FCB2ED"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D69125A"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52F1E1E2"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2473771E"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7CAD6F78"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49A49ED"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4E12E256"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581E3E5" w14:textId="77777777" w:rsidR="00C75221" w:rsidRDefault="00C75221">
            <w:pPr>
              <w:autoSpaceDE w:val="0"/>
              <w:autoSpaceDN w:val="0"/>
              <w:adjustRightInd w:val="0"/>
              <w:jc w:val="center"/>
              <w:rPr>
                <w:rFonts w:ascii="Arial Narrow" w:hAnsi="Arial Narrow"/>
              </w:rPr>
            </w:pPr>
          </w:p>
        </w:tc>
      </w:tr>
      <w:tr w:rsidR="00C75221" w14:paraId="526553EA" w14:textId="77777777" w:rsidTr="00C75221">
        <w:trPr>
          <w:trHeight w:val="21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F44A8AA" w14:textId="77777777" w:rsidR="00C75221" w:rsidRDefault="00C75221">
            <w:pPr>
              <w:autoSpaceDE w:val="0"/>
              <w:autoSpaceDN w:val="0"/>
              <w:adjustRightInd w:val="0"/>
              <w:rPr>
                <w:rFonts w:ascii="Arial Narrow" w:hAnsi="Arial Narrow"/>
              </w:rPr>
            </w:pPr>
            <w:r>
              <w:rPr>
                <w:rFonts w:ascii="Arial Narrow" w:hAnsi="Arial Narrow"/>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180769B0"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F6E35F0"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72183072"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250773C9"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9F1AEED"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37D089D2"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56442151"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EBF0D13" w14:textId="77777777" w:rsidR="00C75221" w:rsidRDefault="00C75221">
            <w:pPr>
              <w:autoSpaceDE w:val="0"/>
              <w:autoSpaceDN w:val="0"/>
              <w:adjustRightInd w:val="0"/>
              <w:jc w:val="center"/>
              <w:rPr>
                <w:rFonts w:ascii="Arial Narrow" w:hAnsi="Arial Narrow"/>
              </w:rPr>
            </w:pPr>
          </w:p>
        </w:tc>
      </w:tr>
      <w:tr w:rsidR="00C75221" w14:paraId="068C25B0" w14:textId="77777777" w:rsidTr="00C75221">
        <w:trPr>
          <w:trHeight w:val="9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45112D3"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054BE1D4"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B2325D5"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1E6F2F7A"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2A7D1FA8"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1D343CAF"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7808D871"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06646336"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543EC158"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7BD6A40A" w14:textId="77777777" w:rsidTr="00C75221">
        <w:trPr>
          <w:trHeight w:val="97"/>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498E86D0" w14:textId="77777777" w:rsidR="00C75221" w:rsidRDefault="00C75221">
            <w:pPr>
              <w:autoSpaceDE w:val="0"/>
              <w:autoSpaceDN w:val="0"/>
              <w:adjustRightInd w:val="0"/>
              <w:rPr>
                <w:rFonts w:ascii="Arial Narrow" w:hAnsi="Arial Narrow"/>
                <w:i/>
              </w:rPr>
            </w:pPr>
            <w:r>
              <w:rPr>
                <w:rFonts w:ascii="Arial Narrow" w:hAnsi="Arial Narrow"/>
                <w:i/>
              </w:rPr>
              <w:t>Oprávky</w:t>
            </w:r>
          </w:p>
        </w:tc>
      </w:tr>
      <w:tr w:rsidR="00C75221" w14:paraId="07BA5B70" w14:textId="77777777" w:rsidTr="00C75221">
        <w:trPr>
          <w:trHeight w:val="8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74600299"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2250A83C"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B52DAFE"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04A809E9"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3D90D5A2"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78608536"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29E34EE5"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0567EC9"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614AA575"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53158E98" w14:textId="77777777" w:rsidTr="00C75221">
        <w:trPr>
          <w:trHeight w:val="12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3529AAD"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6304A128"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3A77238"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09D59D66"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6303F75E"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A35BC86"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6A8E1F51"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695460EE"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651789FD" w14:textId="77777777" w:rsidR="00C75221" w:rsidRDefault="00C75221">
            <w:pPr>
              <w:autoSpaceDE w:val="0"/>
              <w:autoSpaceDN w:val="0"/>
              <w:adjustRightInd w:val="0"/>
              <w:jc w:val="center"/>
              <w:rPr>
                <w:rFonts w:ascii="Arial Narrow" w:hAnsi="Arial Narrow"/>
              </w:rPr>
            </w:pPr>
          </w:p>
        </w:tc>
      </w:tr>
      <w:tr w:rsidR="00C75221" w14:paraId="20C7F2CE" w14:textId="77777777" w:rsidTr="00C75221">
        <w:trPr>
          <w:trHeight w:val="12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7D0C3555"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5866EF18"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FEF573D"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1BF2B21A"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8A75B7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576DFEFC"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31DC004F"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6004ACB7"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2E62D667" w14:textId="77777777" w:rsidR="00C75221" w:rsidRDefault="00C75221">
            <w:pPr>
              <w:autoSpaceDE w:val="0"/>
              <w:autoSpaceDN w:val="0"/>
              <w:adjustRightInd w:val="0"/>
              <w:jc w:val="center"/>
              <w:rPr>
                <w:rFonts w:ascii="Arial Narrow" w:hAnsi="Arial Narrow"/>
              </w:rPr>
            </w:pPr>
          </w:p>
        </w:tc>
      </w:tr>
      <w:tr w:rsidR="00C75221" w14:paraId="5EBAAC50" w14:textId="77777777" w:rsidTr="00C75221">
        <w:trPr>
          <w:trHeight w:val="14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1BA83F5" w14:textId="77777777"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5B650D8B"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EC56889"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06481DD9"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17ADCBA7"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16A7387"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6BDEBBCF"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5AD7F620"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2A0A0DA8" w14:textId="77777777" w:rsidR="00C75221" w:rsidRDefault="00C75221">
            <w:pPr>
              <w:autoSpaceDE w:val="0"/>
              <w:autoSpaceDN w:val="0"/>
              <w:adjustRightInd w:val="0"/>
              <w:jc w:val="center"/>
              <w:rPr>
                <w:rFonts w:ascii="Arial Narrow" w:hAnsi="Arial Narrow"/>
              </w:rPr>
            </w:pPr>
          </w:p>
        </w:tc>
      </w:tr>
      <w:tr w:rsidR="00C75221" w14:paraId="596AEBC6" w14:textId="77777777" w:rsidTr="00C75221">
        <w:trPr>
          <w:trHeight w:val="10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A716170"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2AB3E081"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1B86E08" w14:textId="77777777"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14:paraId="2B621973"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6D7723D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EA80CB7"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5FFC6EC4"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72324E6F"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EF7F47C" w14:textId="77777777"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14:paraId="42A10D2E" w14:textId="77777777" w:rsidTr="00C75221">
        <w:trPr>
          <w:trHeight w:val="13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75E3E3A4" w14:textId="77777777" w:rsidR="00C75221" w:rsidRDefault="00C75221">
            <w:pPr>
              <w:autoSpaceDE w:val="0"/>
              <w:autoSpaceDN w:val="0"/>
              <w:adjustRightInd w:val="0"/>
              <w:rPr>
                <w:rFonts w:ascii="Arial Narrow" w:hAnsi="Arial Narrow"/>
                <w:i/>
              </w:rPr>
            </w:pPr>
            <w:r>
              <w:rPr>
                <w:rFonts w:ascii="Arial Narrow" w:hAnsi="Arial Narrow"/>
                <w:i/>
              </w:rPr>
              <w:t>Opravné položky</w:t>
            </w:r>
          </w:p>
        </w:tc>
      </w:tr>
      <w:tr w:rsidR="00C75221" w14:paraId="7D8C1BF1" w14:textId="77777777" w:rsidTr="00C75221">
        <w:trPr>
          <w:trHeight w:val="12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7836844"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14:paraId="4743C847"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E6721E4"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258BCFFE"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7FB70488"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B35DDA1"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4C8425A8"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04A57268"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5A22A120" w14:textId="77777777" w:rsidR="00C75221" w:rsidRDefault="00C75221">
            <w:pPr>
              <w:autoSpaceDE w:val="0"/>
              <w:autoSpaceDN w:val="0"/>
              <w:adjustRightInd w:val="0"/>
              <w:jc w:val="center"/>
              <w:rPr>
                <w:rFonts w:ascii="Arial Narrow" w:hAnsi="Arial Narrow"/>
              </w:rPr>
            </w:pPr>
          </w:p>
        </w:tc>
      </w:tr>
      <w:tr w:rsidR="00C75221" w14:paraId="4260185A" w14:textId="77777777" w:rsidTr="00C75221">
        <w:trPr>
          <w:trHeight w:val="14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318EC28" w14:textId="77777777"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14:paraId="6E287AE4"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1FF7E29"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6197A2B7"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114A2CB0"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5A1061F"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6D74B737"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31A59EA9"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39C47F9A" w14:textId="77777777" w:rsidR="00C75221" w:rsidRDefault="00C75221">
            <w:pPr>
              <w:autoSpaceDE w:val="0"/>
              <w:autoSpaceDN w:val="0"/>
              <w:adjustRightInd w:val="0"/>
              <w:jc w:val="center"/>
              <w:rPr>
                <w:rFonts w:ascii="Arial Narrow" w:hAnsi="Arial Narrow"/>
              </w:rPr>
            </w:pPr>
          </w:p>
        </w:tc>
      </w:tr>
      <w:tr w:rsidR="00C75221" w14:paraId="79B26FBE" w14:textId="77777777" w:rsidTr="00C75221">
        <w:trPr>
          <w:trHeight w:val="16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7B9313A0" w14:textId="77777777"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14:paraId="5464E6A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DF13C28"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6A9D99CE"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3B22546B"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F0D6BE2"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30F07CDE"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4F31A3B"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D420B25" w14:textId="77777777" w:rsidR="00C75221" w:rsidRDefault="00C75221">
            <w:pPr>
              <w:autoSpaceDE w:val="0"/>
              <w:autoSpaceDN w:val="0"/>
              <w:adjustRightInd w:val="0"/>
              <w:jc w:val="center"/>
              <w:rPr>
                <w:rFonts w:ascii="Arial Narrow" w:hAnsi="Arial Narrow"/>
              </w:rPr>
            </w:pPr>
          </w:p>
        </w:tc>
      </w:tr>
      <w:tr w:rsidR="00C75221" w14:paraId="24CBDC1B" w14:textId="77777777" w:rsidTr="00C75221">
        <w:trPr>
          <w:trHeight w:val="169"/>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D75BC0A" w14:textId="77777777"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14:paraId="38BBBAC1"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4F83FE7"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12B846D4"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281F88D"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F290248"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33493B74"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1B7AACEE"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4C48ED7E" w14:textId="77777777" w:rsidR="00C75221" w:rsidRDefault="00C75221">
            <w:pPr>
              <w:autoSpaceDE w:val="0"/>
              <w:autoSpaceDN w:val="0"/>
              <w:adjustRightInd w:val="0"/>
              <w:jc w:val="center"/>
              <w:rPr>
                <w:rFonts w:ascii="Arial Narrow" w:hAnsi="Arial Narrow"/>
              </w:rPr>
            </w:pPr>
          </w:p>
        </w:tc>
      </w:tr>
      <w:tr w:rsidR="00C75221" w14:paraId="37554AFF" w14:textId="77777777" w:rsidTr="00C75221">
        <w:trPr>
          <w:trHeight w:val="18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3BC7CFC6"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7B7AC23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F795EF2" w14:textId="77777777"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14:paraId="5E3C2EC6"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5DB38FF" w14:textId="77777777"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6266B07" w14:textId="77777777"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14:paraId="0AE49D99"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7F7EB6F1"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3B3D3CE1" w14:textId="77777777" w:rsidR="00C75221" w:rsidRDefault="00C75221">
            <w:pPr>
              <w:autoSpaceDE w:val="0"/>
              <w:autoSpaceDN w:val="0"/>
              <w:adjustRightInd w:val="0"/>
              <w:jc w:val="center"/>
              <w:rPr>
                <w:rFonts w:ascii="Arial Narrow" w:hAnsi="Arial Narrow"/>
              </w:rPr>
            </w:pPr>
          </w:p>
        </w:tc>
      </w:tr>
      <w:tr w:rsidR="00C75221" w14:paraId="2F26B532" w14:textId="77777777" w:rsidTr="00C75221">
        <w:trPr>
          <w:trHeight w:val="175"/>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14:paraId="5E2AE882" w14:textId="77777777" w:rsidR="00C75221" w:rsidRDefault="00C75221">
            <w:pPr>
              <w:autoSpaceDE w:val="0"/>
              <w:autoSpaceDN w:val="0"/>
              <w:adjustRightInd w:val="0"/>
              <w:rPr>
                <w:rFonts w:ascii="Arial Narrow" w:hAnsi="Arial Narrow"/>
                <w:i/>
              </w:rPr>
            </w:pPr>
            <w:r>
              <w:rPr>
                <w:rFonts w:ascii="Arial Narrow" w:hAnsi="Arial Narrow"/>
                <w:i/>
              </w:rPr>
              <w:t>Zostatková hodnota </w:t>
            </w:r>
          </w:p>
        </w:tc>
      </w:tr>
      <w:tr w:rsidR="00C75221" w14:paraId="5D4E7AB5" w14:textId="77777777" w:rsidTr="00C75221">
        <w:trPr>
          <w:trHeight w:val="179"/>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7B01FD34" w14:textId="77777777" w:rsidR="00C75221" w:rsidRDefault="00C75221">
            <w:pPr>
              <w:autoSpaceDE w:val="0"/>
              <w:autoSpaceDN w:val="0"/>
              <w:adjustRightInd w:val="0"/>
              <w:rPr>
                <w:rFonts w:ascii="Arial Narrow" w:hAnsi="Arial Narrow"/>
                <w:b/>
                <w:bCs/>
              </w:rPr>
            </w:pPr>
            <w:r>
              <w:rPr>
                <w:rFonts w:ascii="Arial Narrow" w:hAnsi="Arial Narrow"/>
                <w:b/>
                <w:bCs/>
              </w:rPr>
              <w:t>Stav na začiatku</w:t>
            </w:r>
          </w:p>
        </w:tc>
        <w:tc>
          <w:tcPr>
            <w:tcW w:w="1000" w:type="dxa"/>
            <w:tcBorders>
              <w:top w:val="single" w:sz="4" w:space="0" w:color="auto"/>
              <w:left w:val="single" w:sz="4" w:space="0" w:color="auto"/>
              <w:bottom w:val="single" w:sz="4" w:space="0" w:color="auto"/>
              <w:right w:val="single" w:sz="4" w:space="0" w:color="auto"/>
            </w:tcBorders>
            <w:vAlign w:val="center"/>
          </w:tcPr>
          <w:p w14:paraId="165B9D05"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3A3764C" w14:textId="77777777"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14:paraId="40FE2544"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70E86B81" w14:textId="77777777"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14:paraId="1F7130D9" w14:textId="77777777"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46BA768"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410231EC"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C420F37" w14:textId="77777777" w:rsidR="00C75221" w:rsidRDefault="00C75221">
            <w:pPr>
              <w:autoSpaceDE w:val="0"/>
              <w:autoSpaceDN w:val="0"/>
              <w:adjustRightInd w:val="0"/>
              <w:jc w:val="center"/>
              <w:rPr>
                <w:rFonts w:ascii="Arial Narrow" w:hAnsi="Arial Narrow"/>
              </w:rPr>
            </w:pPr>
            <w:r>
              <w:rPr>
                <w:rFonts w:ascii="Arial Narrow" w:hAnsi="Arial Narrow"/>
              </w:rPr>
              <w:t>0</w:t>
            </w:r>
          </w:p>
        </w:tc>
      </w:tr>
      <w:tr w:rsidR="00C75221" w14:paraId="411216EE" w14:textId="77777777" w:rsidTr="00C75221">
        <w:trPr>
          <w:trHeight w:val="5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6C667C5" w14:textId="77777777"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14:paraId="2487A744" w14:textId="77777777"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328A61C" w14:textId="77777777"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14:paraId="497941CF" w14:textId="77777777"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14:paraId="4BDE8089" w14:textId="77777777"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14:paraId="31F5EC8D" w14:textId="77777777"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809C76" w14:textId="77777777"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5AFF4065" w14:textId="77777777"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14:paraId="0D564141" w14:textId="77777777" w:rsidR="00C75221" w:rsidRDefault="00C75221">
            <w:pPr>
              <w:autoSpaceDE w:val="0"/>
              <w:autoSpaceDN w:val="0"/>
              <w:adjustRightInd w:val="0"/>
              <w:jc w:val="center"/>
              <w:rPr>
                <w:rFonts w:ascii="Arial Narrow" w:hAnsi="Arial Narrow"/>
              </w:rPr>
            </w:pPr>
            <w:r>
              <w:rPr>
                <w:rFonts w:ascii="Arial Narrow" w:hAnsi="Arial Narrow"/>
              </w:rPr>
              <w:t>0</w:t>
            </w:r>
          </w:p>
        </w:tc>
      </w:tr>
    </w:tbl>
    <w:p w14:paraId="6E068AC4" w14:textId="77777777" w:rsidR="001221CD" w:rsidRDefault="001221CD" w:rsidP="004D3B4A">
      <w:pPr>
        <w:pStyle w:val="Zkladntext"/>
        <w:rPr>
          <w:szCs w:val="18"/>
        </w:rPr>
      </w:pPr>
    </w:p>
    <w:p w14:paraId="0C066709" w14:textId="77777777" w:rsidR="001221CD" w:rsidRDefault="001221CD" w:rsidP="004D3B4A">
      <w:pPr>
        <w:pStyle w:val="Zkladntext"/>
        <w:rPr>
          <w:szCs w:val="18"/>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0"/>
        <w:gridCol w:w="858"/>
        <w:gridCol w:w="1000"/>
        <w:gridCol w:w="1001"/>
        <w:gridCol w:w="715"/>
        <w:gridCol w:w="859"/>
        <w:gridCol w:w="858"/>
        <w:gridCol w:w="859"/>
        <w:gridCol w:w="858"/>
        <w:gridCol w:w="1086"/>
      </w:tblGrid>
      <w:tr w:rsidR="009C6F1C" w14:paraId="1577254D" w14:textId="77777777" w:rsidTr="009C6F1C">
        <w:trPr>
          <w:trHeight w:val="145"/>
          <w:tblHeader/>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6CAB720C" w14:textId="77777777" w:rsidR="009C6F1C" w:rsidRDefault="009C6F1C">
            <w:pPr>
              <w:autoSpaceDE w:val="0"/>
              <w:autoSpaceDN w:val="0"/>
              <w:adjustRightInd w:val="0"/>
              <w:jc w:val="center"/>
              <w:rPr>
                <w:rFonts w:ascii="Arial Narrow" w:hAnsi="Arial Narrow"/>
                <w:b/>
                <w:bCs/>
                <w:sz w:val="22"/>
                <w:szCs w:val="22"/>
              </w:rPr>
            </w:pPr>
            <w:r>
              <w:rPr>
                <w:rFonts w:ascii="Arial Narrow" w:hAnsi="Arial Narrow"/>
                <w:b/>
                <w:bCs/>
                <w:sz w:val="22"/>
                <w:szCs w:val="22"/>
              </w:rPr>
              <w:t>Dlhodobý hmotný majetok</w:t>
            </w:r>
          </w:p>
        </w:tc>
        <w:tc>
          <w:tcPr>
            <w:tcW w:w="8022" w:type="dxa"/>
            <w:gridSpan w:val="9"/>
            <w:tcBorders>
              <w:top w:val="single" w:sz="4" w:space="0" w:color="auto"/>
              <w:left w:val="single" w:sz="4" w:space="0" w:color="auto"/>
              <w:bottom w:val="single" w:sz="4" w:space="0" w:color="auto"/>
              <w:right w:val="single" w:sz="4" w:space="0" w:color="auto"/>
            </w:tcBorders>
            <w:hideMark/>
          </w:tcPr>
          <w:p w14:paraId="084335E4" w14:textId="77777777" w:rsidR="009C6F1C" w:rsidRDefault="009C6F1C">
            <w:pPr>
              <w:autoSpaceDE w:val="0"/>
              <w:autoSpaceDN w:val="0"/>
              <w:adjustRightInd w:val="0"/>
              <w:jc w:val="center"/>
              <w:rPr>
                <w:rFonts w:ascii="Arial Narrow" w:hAnsi="Arial Narrow"/>
                <w:b/>
                <w:bCs/>
                <w:sz w:val="22"/>
                <w:szCs w:val="22"/>
              </w:rPr>
            </w:pPr>
            <w:r>
              <w:rPr>
                <w:rFonts w:ascii="Arial Narrow" w:hAnsi="Arial Narrow"/>
                <w:b/>
                <w:bCs/>
                <w:sz w:val="22"/>
                <w:szCs w:val="22"/>
              </w:rPr>
              <w:t xml:space="preserve">Bežné účtovné obdobie                                                                                                                                    </w:t>
            </w:r>
          </w:p>
        </w:tc>
      </w:tr>
      <w:tr w:rsidR="009C6F1C" w14:paraId="1FC974E8" w14:textId="77777777" w:rsidTr="009C6F1C">
        <w:trPr>
          <w:trHeight w:val="890"/>
          <w:tblHeader/>
          <w:jc w:val="center"/>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16DEBAAA" w14:textId="77777777" w:rsidR="009C6F1C" w:rsidRDefault="009C6F1C">
            <w:pPr>
              <w:rPr>
                <w:rFonts w:ascii="Arial Narrow" w:hAnsi="Arial Narrow"/>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ABCE5E"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Pozemky</w:t>
            </w:r>
          </w:p>
          <w:p w14:paraId="4F18D858"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(účet 031)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308CE7"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Stavby</w:t>
            </w:r>
          </w:p>
          <w:p w14:paraId="6C9A20BA"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E68337"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Veci a </w:t>
            </w:r>
          </w:p>
          <w:p w14:paraId="7944DAB9"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súbory</w:t>
            </w:r>
          </w:p>
          <w:p w14:paraId="6187F440"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21DA2" w14:textId="77777777" w:rsidR="009C6F1C" w:rsidRDefault="009C6F1C">
            <w:pPr>
              <w:autoSpaceDE w:val="0"/>
              <w:autoSpaceDN w:val="0"/>
              <w:adjustRightInd w:val="0"/>
              <w:jc w:val="center"/>
              <w:rPr>
                <w:rFonts w:ascii="Arial Narrow" w:hAnsi="Arial Narrow"/>
                <w:bCs/>
                <w:sz w:val="18"/>
                <w:szCs w:val="18"/>
              </w:rPr>
            </w:pPr>
            <w:proofErr w:type="spellStart"/>
            <w:r>
              <w:rPr>
                <w:rFonts w:ascii="Arial Narrow" w:hAnsi="Arial Narrow"/>
                <w:bCs/>
                <w:sz w:val="18"/>
                <w:szCs w:val="18"/>
              </w:rPr>
              <w:t>Pestova-teľské</w:t>
            </w:r>
            <w:proofErr w:type="spellEnd"/>
            <w:r>
              <w:rPr>
                <w:rFonts w:ascii="Arial Narrow" w:hAnsi="Arial Narrow"/>
                <w:bCs/>
                <w:sz w:val="18"/>
                <w:szCs w:val="18"/>
              </w:rPr>
              <w:t xml:space="preserve"> porasty</w:t>
            </w:r>
          </w:p>
          <w:p w14:paraId="47279649"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BD3E78"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Stádo a ťažné zvieratá</w:t>
            </w:r>
          </w:p>
          <w:p w14:paraId="7B125429"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3AF8B"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Ostatný DHM</w:t>
            </w:r>
          </w:p>
          <w:p w14:paraId="1EE22AB6"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8D38F8"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Obstaranie DHM</w:t>
            </w:r>
          </w:p>
          <w:p w14:paraId="75CF6C6A"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7F150C"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Preddavky na </w:t>
            </w:r>
          </w:p>
          <w:p w14:paraId="73572E9E"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DHM</w:t>
            </w:r>
          </w:p>
          <w:p w14:paraId="72A46B9E" w14:textId="77777777"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(052)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C16EEE" w14:textId="77777777" w:rsidR="009C6F1C" w:rsidRDefault="009C6F1C">
            <w:pPr>
              <w:autoSpaceDE w:val="0"/>
              <w:autoSpaceDN w:val="0"/>
              <w:adjustRightInd w:val="0"/>
              <w:jc w:val="center"/>
              <w:rPr>
                <w:rFonts w:ascii="Arial Narrow" w:hAnsi="Arial Narrow"/>
                <w:b/>
                <w:bCs/>
                <w:sz w:val="18"/>
                <w:szCs w:val="18"/>
              </w:rPr>
            </w:pPr>
            <w:r>
              <w:rPr>
                <w:rFonts w:ascii="Arial Narrow" w:hAnsi="Arial Narrow"/>
                <w:b/>
                <w:bCs/>
                <w:sz w:val="18"/>
                <w:szCs w:val="18"/>
              </w:rPr>
              <w:t>SPOLU</w:t>
            </w:r>
          </w:p>
        </w:tc>
      </w:tr>
      <w:tr w:rsidR="009C6F1C" w14:paraId="46F5A434" w14:textId="77777777" w:rsidTr="009C6F1C">
        <w:trPr>
          <w:trHeight w:val="101"/>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0E96B6F6" w14:textId="77777777" w:rsidR="009C6F1C" w:rsidRDefault="009C6F1C">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9C6F1C" w14:paraId="500E4E63" w14:textId="77777777" w:rsidTr="009C6F1C">
        <w:trPr>
          <w:trHeight w:val="12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8A93881"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851" w:type="dxa"/>
            <w:tcBorders>
              <w:top w:val="single" w:sz="4" w:space="0" w:color="auto"/>
              <w:left w:val="single" w:sz="4" w:space="0" w:color="auto"/>
              <w:bottom w:val="single" w:sz="4" w:space="0" w:color="auto"/>
              <w:right w:val="single" w:sz="4" w:space="0" w:color="auto"/>
            </w:tcBorders>
            <w:vAlign w:val="center"/>
          </w:tcPr>
          <w:p w14:paraId="6EE98FFE"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45E907"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097ECB" w14:textId="77777777"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w:t>
            </w:r>
            <w:r w:rsidR="00DE23A2">
              <w:rPr>
                <w:rFonts w:ascii="Arial Narrow" w:hAnsi="Arial Narrow"/>
                <w:sz w:val="22"/>
                <w:szCs w:val="22"/>
              </w:rPr>
              <w:t>05 024</w:t>
            </w:r>
          </w:p>
        </w:tc>
        <w:tc>
          <w:tcPr>
            <w:tcW w:w="709" w:type="dxa"/>
            <w:tcBorders>
              <w:top w:val="single" w:sz="4" w:space="0" w:color="auto"/>
              <w:left w:val="single" w:sz="4" w:space="0" w:color="auto"/>
              <w:bottom w:val="single" w:sz="4" w:space="0" w:color="auto"/>
              <w:right w:val="single" w:sz="4" w:space="0" w:color="auto"/>
            </w:tcBorders>
            <w:vAlign w:val="center"/>
          </w:tcPr>
          <w:p w14:paraId="01521601"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522D930"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F2E273"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4E63D2D"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C5DAAA"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04627424" w14:textId="77777777"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w:t>
            </w:r>
            <w:r w:rsidR="00DE23A2">
              <w:rPr>
                <w:rFonts w:ascii="Arial Narrow" w:hAnsi="Arial Narrow"/>
                <w:sz w:val="22"/>
                <w:szCs w:val="22"/>
              </w:rPr>
              <w:t>05 024</w:t>
            </w:r>
          </w:p>
        </w:tc>
      </w:tr>
      <w:tr w:rsidR="009C6F1C" w14:paraId="47992EC1" w14:textId="77777777" w:rsidTr="009C6F1C">
        <w:trPr>
          <w:trHeight w:val="25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FE2067A"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2D1F6058"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BFEAA2"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8991A74"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42 844</w:t>
            </w:r>
          </w:p>
        </w:tc>
        <w:tc>
          <w:tcPr>
            <w:tcW w:w="709" w:type="dxa"/>
            <w:tcBorders>
              <w:top w:val="single" w:sz="4" w:space="0" w:color="auto"/>
              <w:left w:val="single" w:sz="4" w:space="0" w:color="auto"/>
              <w:bottom w:val="single" w:sz="4" w:space="0" w:color="auto"/>
              <w:right w:val="single" w:sz="4" w:space="0" w:color="auto"/>
            </w:tcBorders>
            <w:vAlign w:val="center"/>
          </w:tcPr>
          <w:p w14:paraId="74988032"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97AF6E0"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D5DBAD5"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FD52D7C"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3EB90D"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214DFABF"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42 844</w:t>
            </w:r>
          </w:p>
        </w:tc>
      </w:tr>
      <w:tr w:rsidR="009C6F1C" w14:paraId="35F4AC3F" w14:textId="77777777" w:rsidTr="009C6F1C">
        <w:trPr>
          <w:trHeight w:val="27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AA372E2"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4B7B40F6"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5277F6AE"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3F5ED4"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41 985</w:t>
            </w:r>
          </w:p>
        </w:tc>
        <w:tc>
          <w:tcPr>
            <w:tcW w:w="709" w:type="dxa"/>
            <w:tcBorders>
              <w:top w:val="single" w:sz="4" w:space="0" w:color="auto"/>
              <w:left w:val="single" w:sz="4" w:space="0" w:color="auto"/>
              <w:bottom w:val="single" w:sz="4" w:space="0" w:color="auto"/>
              <w:right w:val="single" w:sz="4" w:space="0" w:color="auto"/>
            </w:tcBorders>
            <w:vAlign w:val="center"/>
          </w:tcPr>
          <w:p w14:paraId="1D25E141"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13F4637"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3759063"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30E8BA"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F5CFB56"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2D23154B"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41 985</w:t>
            </w:r>
          </w:p>
        </w:tc>
      </w:tr>
      <w:tr w:rsidR="009C6F1C" w14:paraId="232C608D" w14:textId="77777777" w:rsidTr="009C6F1C">
        <w:trPr>
          <w:trHeight w:val="13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680CA1A"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15D5F96D"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CCE83FE"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AA865C"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DF13E28"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AEA49FD"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925575D"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895465A"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1B8D40C"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7AAB92D1" w14:textId="77777777" w:rsidR="009C6F1C" w:rsidRDefault="009C6F1C">
            <w:pPr>
              <w:autoSpaceDE w:val="0"/>
              <w:autoSpaceDN w:val="0"/>
              <w:adjustRightInd w:val="0"/>
              <w:jc w:val="center"/>
              <w:rPr>
                <w:rFonts w:ascii="Arial Narrow" w:hAnsi="Arial Narrow"/>
                <w:sz w:val="22"/>
                <w:szCs w:val="22"/>
              </w:rPr>
            </w:pPr>
          </w:p>
        </w:tc>
      </w:tr>
      <w:tr w:rsidR="009C6F1C" w14:paraId="10F7B530" w14:textId="77777777" w:rsidTr="009C6F1C">
        <w:trPr>
          <w:trHeight w:val="1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7880C82D"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konci</w:t>
            </w:r>
          </w:p>
        </w:tc>
        <w:tc>
          <w:tcPr>
            <w:tcW w:w="851" w:type="dxa"/>
            <w:tcBorders>
              <w:top w:val="single" w:sz="4" w:space="0" w:color="auto"/>
              <w:left w:val="single" w:sz="4" w:space="0" w:color="auto"/>
              <w:bottom w:val="single" w:sz="4" w:space="0" w:color="auto"/>
              <w:right w:val="single" w:sz="4" w:space="0" w:color="auto"/>
            </w:tcBorders>
            <w:vAlign w:val="center"/>
          </w:tcPr>
          <w:p w14:paraId="7F8C6712"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5B2024"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ECCFA1"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605 883</w:t>
            </w:r>
          </w:p>
        </w:tc>
        <w:tc>
          <w:tcPr>
            <w:tcW w:w="709" w:type="dxa"/>
            <w:tcBorders>
              <w:top w:val="single" w:sz="4" w:space="0" w:color="auto"/>
              <w:left w:val="single" w:sz="4" w:space="0" w:color="auto"/>
              <w:bottom w:val="single" w:sz="4" w:space="0" w:color="auto"/>
              <w:right w:val="single" w:sz="4" w:space="0" w:color="auto"/>
            </w:tcBorders>
            <w:vAlign w:val="center"/>
          </w:tcPr>
          <w:p w14:paraId="19E6496E"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29BB0D7"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9DC0492"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8A80E10"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230380E"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1EE34C6D" w14:textId="77777777"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w:t>
            </w:r>
            <w:r w:rsidR="008F78F5">
              <w:rPr>
                <w:rFonts w:ascii="Arial Narrow" w:hAnsi="Arial Narrow"/>
                <w:sz w:val="22"/>
                <w:szCs w:val="22"/>
              </w:rPr>
              <w:t xml:space="preserve">05 </w:t>
            </w:r>
            <w:r w:rsidR="00DE23A2">
              <w:rPr>
                <w:rFonts w:ascii="Arial Narrow" w:hAnsi="Arial Narrow"/>
                <w:sz w:val="22"/>
                <w:szCs w:val="22"/>
              </w:rPr>
              <w:t>883</w:t>
            </w:r>
          </w:p>
        </w:tc>
      </w:tr>
      <w:tr w:rsidR="009C6F1C" w14:paraId="22741E49" w14:textId="77777777" w:rsidTr="009C6F1C">
        <w:trPr>
          <w:trHeight w:val="16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09EE9FC6" w14:textId="77777777" w:rsidR="009C6F1C" w:rsidRDefault="009C6F1C">
            <w:pPr>
              <w:autoSpaceDE w:val="0"/>
              <w:autoSpaceDN w:val="0"/>
              <w:adjustRightInd w:val="0"/>
              <w:rPr>
                <w:rFonts w:ascii="Arial Narrow" w:hAnsi="Arial Narrow"/>
                <w:i/>
                <w:sz w:val="18"/>
                <w:szCs w:val="18"/>
              </w:rPr>
            </w:pPr>
            <w:r>
              <w:rPr>
                <w:rFonts w:ascii="Arial Narrow" w:hAnsi="Arial Narrow"/>
                <w:i/>
                <w:sz w:val="18"/>
                <w:szCs w:val="18"/>
              </w:rPr>
              <w:t>Oprávky</w:t>
            </w:r>
          </w:p>
        </w:tc>
      </w:tr>
      <w:tr w:rsidR="009C6F1C" w14:paraId="3F60CBEF" w14:textId="77777777" w:rsidTr="009C6F1C">
        <w:trPr>
          <w:trHeight w:val="10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BBAA891"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851" w:type="dxa"/>
            <w:tcBorders>
              <w:top w:val="single" w:sz="4" w:space="0" w:color="auto"/>
              <w:left w:val="single" w:sz="4" w:space="0" w:color="auto"/>
              <w:bottom w:val="single" w:sz="4" w:space="0" w:color="auto"/>
              <w:right w:val="single" w:sz="4" w:space="0" w:color="auto"/>
            </w:tcBorders>
            <w:vAlign w:val="center"/>
          </w:tcPr>
          <w:p w14:paraId="22E1988C"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A5EC7B"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6DF84F"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398 015</w:t>
            </w:r>
          </w:p>
        </w:tc>
        <w:tc>
          <w:tcPr>
            <w:tcW w:w="709" w:type="dxa"/>
            <w:tcBorders>
              <w:top w:val="single" w:sz="4" w:space="0" w:color="auto"/>
              <w:left w:val="single" w:sz="4" w:space="0" w:color="auto"/>
              <w:bottom w:val="single" w:sz="4" w:space="0" w:color="auto"/>
              <w:right w:val="single" w:sz="4" w:space="0" w:color="auto"/>
            </w:tcBorders>
            <w:vAlign w:val="center"/>
          </w:tcPr>
          <w:p w14:paraId="48DBCF6E"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3B19BE8"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FB6F12B"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84EC8F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7FF350"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14A60028"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398 015</w:t>
            </w:r>
          </w:p>
        </w:tc>
      </w:tr>
      <w:tr w:rsidR="009C6F1C" w14:paraId="77C1E136" w14:textId="77777777" w:rsidTr="009C6F1C">
        <w:trPr>
          <w:trHeight w:val="119"/>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7F7C5BA6"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60D4E89D"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62ECABDF"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8A65E0" w14:textId="77777777"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8</w:t>
            </w:r>
            <w:r w:rsidR="00DE23A2">
              <w:rPr>
                <w:rFonts w:ascii="Arial Narrow" w:hAnsi="Arial Narrow"/>
                <w:sz w:val="22"/>
                <w:szCs w:val="22"/>
              </w:rPr>
              <w:t>8 969</w:t>
            </w:r>
          </w:p>
        </w:tc>
        <w:tc>
          <w:tcPr>
            <w:tcW w:w="709" w:type="dxa"/>
            <w:tcBorders>
              <w:top w:val="single" w:sz="4" w:space="0" w:color="auto"/>
              <w:left w:val="single" w:sz="4" w:space="0" w:color="auto"/>
              <w:bottom w:val="single" w:sz="4" w:space="0" w:color="auto"/>
              <w:right w:val="single" w:sz="4" w:space="0" w:color="auto"/>
            </w:tcBorders>
            <w:vAlign w:val="center"/>
          </w:tcPr>
          <w:p w14:paraId="54731060"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481016"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09DF455"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6B340A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5C38C4D"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09EA2CB5" w14:textId="77777777"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8</w:t>
            </w:r>
            <w:r w:rsidR="00DE23A2">
              <w:rPr>
                <w:rFonts w:ascii="Arial Narrow" w:hAnsi="Arial Narrow"/>
                <w:sz w:val="22"/>
                <w:szCs w:val="22"/>
              </w:rPr>
              <w:t>8 969</w:t>
            </w:r>
          </w:p>
        </w:tc>
      </w:tr>
      <w:tr w:rsidR="009C6F1C" w14:paraId="71E1DE1D" w14:textId="77777777" w:rsidTr="009C6F1C">
        <w:trPr>
          <w:trHeight w:val="137"/>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63E9BD11"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1907171C"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0E5028"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25F736"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41 985</w:t>
            </w:r>
          </w:p>
        </w:tc>
        <w:tc>
          <w:tcPr>
            <w:tcW w:w="709" w:type="dxa"/>
            <w:tcBorders>
              <w:top w:val="single" w:sz="4" w:space="0" w:color="auto"/>
              <w:left w:val="single" w:sz="4" w:space="0" w:color="auto"/>
              <w:bottom w:val="single" w:sz="4" w:space="0" w:color="auto"/>
              <w:right w:val="single" w:sz="4" w:space="0" w:color="auto"/>
            </w:tcBorders>
            <w:vAlign w:val="center"/>
          </w:tcPr>
          <w:p w14:paraId="4B897C94"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47D08D0"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BC813FC"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5B3B7A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A98C341"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718762B0"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41 985</w:t>
            </w:r>
          </w:p>
        </w:tc>
      </w:tr>
      <w:tr w:rsidR="009C6F1C" w14:paraId="2AD47BED" w14:textId="77777777" w:rsidTr="009C6F1C">
        <w:trPr>
          <w:trHeight w:val="15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112F932" w14:textId="77777777" w:rsidR="009C6F1C" w:rsidRDefault="009C6F1C">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4FEEB3FA"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7B5C3C"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E8E23A3"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DFA2D1C"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1A15F9D"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6DDFF12"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D8F4B41"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D46BDCE"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3DEC3C5C" w14:textId="77777777" w:rsidR="009C6F1C" w:rsidRDefault="009C6F1C">
            <w:pPr>
              <w:autoSpaceDE w:val="0"/>
              <w:autoSpaceDN w:val="0"/>
              <w:adjustRightInd w:val="0"/>
              <w:jc w:val="center"/>
              <w:rPr>
                <w:rFonts w:ascii="Arial Narrow" w:hAnsi="Arial Narrow"/>
                <w:sz w:val="22"/>
                <w:szCs w:val="22"/>
              </w:rPr>
            </w:pPr>
          </w:p>
        </w:tc>
      </w:tr>
      <w:tr w:rsidR="009C6F1C" w14:paraId="5C083AF2" w14:textId="77777777"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34A2F928"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konci</w:t>
            </w:r>
          </w:p>
        </w:tc>
        <w:tc>
          <w:tcPr>
            <w:tcW w:w="851" w:type="dxa"/>
            <w:tcBorders>
              <w:top w:val="single" w:sz="4" w:space="0" w:color="auto"/>
              <w:left w:val="single" w:sz="4" w:space="0" w:color="auto"/>
              <w:bottom w:val="single" w:sz="4" w:space="0" w:color="auto"/>
              <w:right w:val="single" w:sz="4" w:space="0" w:color="auto"/>
            </w:tcBorders>
            <w:vAlign w:val="center"/>
          </w:tcPr>
          <w:p w14:paraId="6B3D4700"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28D9B22E"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9546D5"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444 999</w:t>
            </w:r>
          </w:p>
        </w:tc>
        <w:tc>
          <w:tcPr>
            <w:tcW w:w="709" w:type="dxa"/>
            <w:tcBorders>
              <w:top w:val="single" w:sz="4" w:space="0" w:color="auto"/>
              <w:left w:val="single" w:sz="4" w:space="0" w:color="auto"/>
              <w:bottom w:val="single" w:sz="4" w:space="0" w:color="auto"/>
              <w:right w:val="single" w:sz="4" w:space="0" w:color="auto"/>
            </w:tcBorders>
            <w:vAlign w:val="center"/>
          </w:tcPr>
          <w:p w14:paraId="73CB3517"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5C099C8"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8D8732F"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C7B0A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1D01988"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677058B6" w14:textId="77777777" w:rsidR="009C6F1C" w:rsidRDefault="00DE23A2" w:rsidP="009C6F1C">
            <w:pPr>
              <w:autoSpaceDE w:val="0"/>
              <w:autoSpaceDN w:val="0"/>
              <w:adjustRightInd w:val="0"/>
              <w:jc w:val="center"/>
              <w:rPr>
                <w:rFonts w:ascii="Arial Narrow" w:hAnsi="Arial Narrow"/>
                <w:sz w:val="22"/>
                <w:szCs w:val="22"/>
              </w:rPr>
            </w:pPr>
            <w:r>
              <w:rPr>
                <w:rFonts w:ascii="Arial Narrow" w:hAnsi="Arial Narrow"/>
                <w:sz w:val="22"/>
                <w:szCs w:val="22"/>
              </w:rPr>
              <w:t>444 999</w:t>
            </w:r>
          </w:p>
        </w:tc>
      </w:tr>
      <w:tr w:rsidR="009C6F1C" w14:paraId="651D682D" w14:textId="77777777" w:rsidTr="009C6F1C">
        <w:trPr>
          <w:trHeight w:val="64"/>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42CA4748" w14:textId="77777777" w:rsidR="009C6F1C" w:rsidRDefault="009C6F1C">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9C6F1C" w14:paraId="01FA763F" w14:textId="77777777" w:rsidTr="009C6F1C">
        <w:trPr>
          <w:trHeight w:val="12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34326A14"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0D1C520B"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2841C22"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37F74D"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173299"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3FCC12C"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28B6131"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1C7516"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C49021"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0DDA123D" w14:textId="77777777" w:rsidR="009C6F1C" w:rsidRDefault="009C6F1C">
            <w:pPr>
              <w:autoSpaceDE w:val="0"/>
              <w:autoSpaceDN w:val="0"/>
              <w:adjustRightInd w:val="0"/>
              <w:jc w:val="center"/>
              <w:rPr>
                <w:rFonts w:ascii="Arial Narrow" w:hAnsi="Arial Narrow"/>
                <w:sz w:val="22"/>
                <w:szCs w:val="22"/>
              </w:rPr>
            </w:pPr>
          </w:p>
        </w:tc>
      </w:tr>
      <w:tr w:rsidR="009C6F1C" w14:paraId="6AFFB1FA" w14:textId="77777777" w:rsidTr="009C6F1C">
        <w:trPr>
          <w:trHeight w:val="15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096F854"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3AC14CCA"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24ABBA8B"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203312"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D542BCE"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12157D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7331942"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E5CF07D"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82BA63"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38352CAD" w14:textId="77777777" w:rsidR="009C6F1C" w:rsidRDefault="009C6F1C">
            <w:pPr>
              <w:autoSpaceDE w:val="0"/>
              <w:autoSpaceDN w:val="0"/>
              <w:adjustRightInd w:val="0"/>
              <w:jc w:val="center"/>
              <w:rPr>
                <w:rFonts w:ascii="Arial Narrow" w:hAnsi="Arial Narrow"/>
                <w:sz w:val="22"/>
                <w:szCs w:val="22"/>
              </w:rPr>
            </w:pPr>
          </w:p>
        </w:tc>
      </w:tr>
      <w:tr w:rsidR="009C6F1C" w14:paraId="4EC39B9B" w14:textId="77777777" w:rsidTr="009C6F1C">
        <w:trPr>
          <w:trHeight w:val="17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6E5BA872" w14:textId="77777777"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4D5A1B85"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E8BC5"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8A4BEDD"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33AE3E7"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545D090"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25EEE45"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EE78B4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D633AD"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2B895661" w14:textId="77777777" w:rsidR="009C6F1C" w:rsidRDefault="009C6F1C">
            <w:pPr>
              <w:autoSpaceDE w:val="0"/>
              <w:autoSpaceDN w:val="0"/>
              <w:adjustRightInd w:val="0"/>
              <w:jc w:val="center"/>
              <w:rPr>
                <w:rFonts w:ascii="Arial Narrow" w:hAnsi="Arial Narrow"/>
                <w:sz w:val="22"/>
                <w:szCs w:val="22"/>
              </w:rPr>
            </w:pPr>
          </w:p>
        </w:tc>
      </w:tr>
      <w:tr w:rsidR="009C6F1C" w14:paraId="1F876764" w14:textId="77777777" w:rsidTr="009C6F1C">
        <w:trPr>
          <w:trHeight w:val="19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1357761" w14:textId="77777777" w:rsidR="009C6F1C" w:rsidRDefault="009C6F1C">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3B31978F"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902230"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C7C7217"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1B080"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4CF7AA"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1C61471"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0B0B2C"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DB83B79"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2FCE7C68" w14:textId="77777777" w:rsidR="009C6F1C" w:rsidRDefault="009C6F1C">
            <w:pPr>
              <w:autoSpaceDE w:val="0"/>
              <w:autoSpaceDN w:val="0"/>
              <w:adjustRightInd w:val="0"/>
              <w:jc w:val="center"/>
              <w:rPr>
                <w:rFonts w:ascii="Arial Narrow" w:hAnsi="Arial Narrow"/>
                <w:sz w:val="22"/>
                <w:szCs w:val="22"/>
              </w:rPr>
            </w:pPr>
          </w:p>
        </w:tc>
      </w:tr>
      <w:tr w:rsidR="009C6F1C" w14:paraId="07F9EB14" w14:textId="77777777" w:rsidTr="009C6F1C">
        <w:trPr>
          <w:trHeight w:val="8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2896375A"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25D6513D"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29F746F6"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6A0EE2" w14:textId="77777777"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C99A78"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237A111"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2B0136"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BDA4E29"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F530B2"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7959E02C" w14:textId="77777777" w:rsidR="009C6F1C" w:rsidRDefault="009C6F1C">
            <w:pPr>
              <w:autoSpaceDE w:val="0"/>
              <w:autoSpaceDN w:val="0"/>
              <w:adjustRightInd w:val="0"/>
              <w:jc w:val="center"/>
              <w:rPr>
                <w:rFonts w:ascii="Arial Narrow" w:hAnsi="Arial Narrow"/>
                <w:sz w:val="22"/>
                <w:szCs w:val="22"/>
              </w:rPr>
            </w:pPr>
          </w:p>
        </w:tc>
      </w:tr>
      <w:tr w:rsidR="009C6F1C" w14:paraId="5F0177B2" w14:textId="77777777" w:rsidTr="009C6F1C">
        <w:trPr>
          <w:trHeight w:val="9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19BC11BE" w14:textId="77777777" w:rsidR="009C6F1C" w:rsidRDefault="009C6F1C">
            <w:pPr>
              <w:autoSpaceDE w:val="0"/>
              <w:autoSpaceDN w:val="0"/>
              <w:adjustRightInd w:val="0"/>
              <w:rPr>
                <w:rFonts w:ascii="Arial Narrow" w:hAnsi="Arial Narrow"/>
                <w:i/>
                <w:sz w:val="18"/>
                <w:szCs w:val="18"/>
              </w:rPr>
            </w:pPr>
            <w:r>
              <w:rPr>
                <w:rFonts w:ascii="Arial Narrow" w:hAnsi="Arial Narrow"/>
                <w:i/>
                <w:sz w:val="18"/>
                <w:szCs w:val="18"/>
              </w:rPr>
              <w:t>Zostatková hodnota </w:t>
            </w:r>
          </w:p>
        </w:tc>
      </w:tr>
      <w:tr w:rsidR="009C6F1C" w14:paraId="0711D97F" w14:textId="77777777"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659C10D"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4C500450"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C23CD1"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A3E9E8"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207 009</w:t>
            </w:r>
          </w:p>
        </w:tc>
        <w:tc>
          <w:tcPr>
            <w:tcW w:w="709" w:type="dxa"/>
            <w:tcBorders>
              <w:top w:val="single" w:sz="4" w:space="0" w:color="auto"/>
              <w:left w:val="single" w:sz="4" w:space="0" w:color="auto"/>
              <w:bottom w:val="single" w:sz="4" w:space="0" w:color="auto"/>
              <w:right w:val="single" w:sz="4" w:space="0" w:color="auto"/>
            </w:tcBorders>
            <w:vAlign w:val="center"/>
          </w:tcPr>
          <w:p w14:paraId="1D5123CD"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CD743FE"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9583CEA"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925CE73"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A6DEBEA"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76005D8D"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207 009</w:t>
            </w:r>
          </w:p>
        </w:tc>
      </w:tr>
      <w:tr w:rsidR="009C6F1C" w14:paraId="1687B96C" w14:textId="77777777"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2D18692" w14:textId="77777777"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4B247A09" w14:textId="77777777"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6A93CB" w14:textId="77777777"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B4BB80"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160 884</w:t>
            </w:r>
          </w:p>
        </w:tc>
        <w:tc>
          <w:tcPr>
            <w:tcW w:w="709" w:type="dxa"/>
            <w:tcBorders>
              <w:top w:val="single" w:sz="4" w:space="0" w:color="auto"/>
              <w:left w:val="single" w:sz="4" w:space="0" w:color="auto"/>
              <w:bottom w:val="single" w:sz="4" w:space="0" w:color="auto"/>
              <w:right w:val="single" w:sz="4" w:space="0" w:color="auto"/>
            </w:tcBorders>
            <w:vAlign w:val="center"/>
          </w:tcPr>
          <w:p w14:paraId="3089CE6E" w14:textId="77777777" w:rsidR="009C6F1C" w:rsidRDefault="009C6F1C" w:rsidP="008F78F5">
            <w:pPr>
              <w:autoSpaceDE w:val="0"/>
              <w:autoSpaceDN w:val="0"/>
              <w:adjustRightInd w:val="0"/>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1C11CE4"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87E2E61" w14:textId="77777777"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BC635BC" w14:textId="77777777"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E08646E" w14:textId="77777777"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14:paraId="2301C8F9" w14:textId="77777777" w:rsidR="009C6F1C" w:rsidRDefault="00DE23A2">
            <w:pPr>
              <w:autoSpaceDE w:val="0"/>
              <w:autoSpaceDN w:val="0"/>
              <w:adjustRightInd w:val="0"/>
              <w:jc w:val="center"/>
              <w:rPr>
                <w:rFonts w:ascii="Arial Narrow" w:hAnsi="Arial Narrow"/>
                <w:sz w:val="22"/>
                <w:szCs w:val="22"/>
              </w:rPr>
            </w:pPr>
            <w:r>
              <w:rPr>
                <w:rFonts w:ascii="Arial Narrow" w:hAnsi="Arial Narrow"/>
                <w:sz w:val="22"/>
                <w:szCs w:val="22"/>
              </w:rPr>
              <w:t>160 884</w:t>
            </w:r>
          </w:p>
        </w:tc>
      </w:tr>
    </w:tbl>
    <w:p w14:paraId="6FE12A37" w14:textId="77777777" w:rsidR="001221CD" w:rsidRDefault="001221CD" w:rsidP="004D3B4A">
      <w:pPr>
        <w:pStyle w:val="Zkladntext"/>
        <w:rPr>
          <w:szCs w:val="18"/>
        </w:rPr>
      </w:pPr>
    </w:p>
    <w:p w14:paraId="2C1D72D9" w14:textId="77777777" w:rsidR="001221CD" w:rsidRDefault="001221CD" w:rsidP="004D3B4A">
      <w:pPr>
        <w:pStyle w:val="Zkladntext"/>
        <w:rPr>
          <w:szCs w:val="18"/>
        </w:rPr>
      </w:pPr>
    </w:p>
    <w:p w14:paraId="00CBB3D8" w14:textId="77777777" w:rsidR="001221CD" w:rsidRDefault="001221CD" w:rsidP="004D3B4A">
      <w:pPr>
        <w:pStyle w:val="Zkladntext"/>
        <w:rPr>
          <w:szCs w:val="18"/>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0"/>
        <w:gridCol w:w="858"/>
        <w:gridCol w:w="1000"/>
        <w:gridCol w:w="1001"/>
        <w:gridCol w:w="715"/>
        <w:gridCol w:w="859"/>
        <w:gridCol w:w="858"/>
        <w:gridCol w:w="859"/>
        <w:gridCol w:w="858"/>
        <w:gridCol w:w="1086"/>
      </w:tblGrid>
      <w:tr w:rsidR="00A262AD" w14:paraId="6FD37A17" w14:textId="77777777" w:rsidTr="00A262AD">
        <w:trPr>
          <w:trHeight w:val="145"/>
          <w:tblHeader/>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21BF241C" w14:textId="77777777" w:rsidR="00A262AD" w:rsidRDefault="00A262AD">
            <w:pPr>
              <w:autoSpaceDE w:val="0"/>
              <w:autoSpaceDN w:val="0"/>
              <w:adjustRightInd w:val="0"/>
              <w:jc w:val="center"/>
              <w:rPr>
                <w:rFonts w:ascii="Arial Narrow" w:hAnsi="Arial Narrow"/>
                <w:b/>
                <w:bCs/>
                <w:sz w:val="22"/>
                <w:szCs w:val="22"/>
              </w:rPr>
            </w:pPr>
            <w:r>
              <w:rPr>
                <w:rFonts w:ascii="Arial Narrow" w:hAnsi="Arial Narrow"/>
                <w:b/>
                <w:bCs/>
                <w:sz w:val="22"/>
                <w:szCs w:val="22"/>
              </w:rPr>
              <w:t>Dlhodobý hmotný majetok</w:t>
            </w:r>
          </w:p>
        </w:tc>
        <w:tc>
          <w:tcPr>
            <w:tcW w:w="8022" w:type="dxa"/>
            <w:gridSpan w:val="9"/>
            <w:tcBorders>
              <w:top w:val="single" w:sz="4" w:space="0" w:color="auto"/>
              <w:left w:val="single" w:sz="4" w:space="0" w:color="auto"/>
              <w:bottom w:val="single" w:sz="4" w:space="0" w:color="auto"/>
              <w:right w:val="single" w:sz="4" w:space="0" w:color="auto"/>
            </w:tcBorders>
            <w:hideMark/>
          </w:tcPr>
          <w:p w14:paraId="3CD91A51" w14:textId="77777777" w:rsidR="00A262AD" w:rsidRDefault="00A262AD">
            <w:pPr>
              <w:autoSpaceDE w:val="0"/>
              <w:autoSpaceDN w:val="0"/>
              <w:adjustRightInd w:val="0"/>
              <w:jc w:val="center"/>
              <w:rPr>
                <w:rFonts w:ascii="Arial Narrow" w:hAnsi="Arial Narrow"/>
                <w:b/>
                <w:bCs/>
                <w:sz w:val="22"/>
                <w:szCs w:val="22"/>
              </w:rPr>
            </w:pPr>
            <w:r>
              <w:rPr>
                <w:rFonts w:ascii="Arial Narrow" w:hAnsi="Arial Narrow"/>
                <w:b/>
                <w:bCs/>
                <w:sz w:val="22"/>
                <w:szCs w:val="22"/>
              </w:rPr>
              <w:t xml:space="preserve">Bezprostredne predchádzajúce účtovné obdobie                                                                                                                                    </w:t>
            </w:r>
          </w:p>
        </w:tc>
      </w:tr>
      <w:tr w:rsidR="00A262AD" w14:paraId="25ABD083" w14:textId="77777777" w:rsidTr="00A262AD">
        <w:trPr>
          <w:trHeight w:val="812"/>
          <w:tblHeader/>
          <w:jc w:val="center"/>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1EFFB2A7" w14:textId="77777777" w:rsidR="00A262AD" w:rsidRDefault="00A262AD">
            <w:pPr>
              <w:rPr>
                <w:rFonts w:ascii="Arial Narrow" w:hAnsi="Arial Narrow"/>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2757287"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Pozemky</w:t>
            </w:r>
          </w:p>
          <w:p w14:paraId="7EB79847"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(účet 031)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59E9EE"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Stavby</w:t>
            </w:r>
          </w:p>
          <w:p w14:paraId="68703F54"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A5AA0"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Veci a </w:t>
            </w:r>
          </w:p>
          <w:p w14:paraId="1AB36F30"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súbory</w:t>
            </w:r>
          </w:p>
          <w:p w14:paraId="70BD4DB7"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5B580C" w14:textId="77777777" w:rsidR="00A262AD" w:rsidRDefault="00A262AD">
            <w:pPr>
              <w:autoSpaceDE w:val="0"/>
              <w:autoSpaceDN w:val="0"/>
              <w:adjustRightInd w:val="0"/>
              <w:jc w:val="center"/>
              <w:rPr>
                <w:rFonts w:ascii="Arial Narrow" w:hAnsi="Arial Narrow"/>
                <w:bCs/>
                <w:sz w:val="18"/>
                <w:szCs w:val="18"/>
              </w:rPr>
            </w:pPr>
            <w:proofErr w:type="spellStart"/>
            <w:r>
              <w:rPr>
                <w:rFonts w:ascii="Arial Narrow" w:hAnsi="Arial Narrow"/>
                <w:bCs/>
                <w:sz w:val="18"/>
                <w:szCs w:val="18"/>
              </w:rPr>
              <w:t>Pestova-teľské</w:t>
            </w:r>
            <w:proofErr w:type="spellEnd"/>
            <w:r>
              <w:rPr>
                <w:rFonts w:ascii="Arial Narrow" w:hAnsi="Arial Narrow"/>
                <w:bCs/>
                <w:sz w:val="18"/>
                <w:szCs w:val="18"/>
              </w:rPr>
              <w:t xml:space="preserve"> porasty</w:t>
            </w:r>
          </w:p>
          <w:p w14:paraId="304D93DC"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2E2E0C"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Stádo a ťažné zvieratá</w:t>
            </w:r>
          </w:p>
          <w:p w14:paraId="25A95502"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2EEE9D"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Ostatný DHM</w:t>
            </w:r>
          </w:p>
          <w:p w14:paraId="5F84E269"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EECD36"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Obstaranie DHM</w:t>
            </w:r>
          </w:p>
          <w:p w14:paraId="6F4335C7"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731719"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Preddavky na </w:t>
            </w:r>
          </w:p>
          <w:p w14:paraId="5A49BAAD"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DHM</w:t>
            </w:r>
          </w:p>
          <w:p w14:paraId="598B5936" w14:textId="77777777"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(052)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1EA542B" w14:textId="77777777" w:rsidR="00A262AD" w:rsidRDefault="00A262AD">
            <w:pPr>
              <w:autoSpaceDE w:val="0"/>
              <w:autoSpaceDN w:val="0"/>
              <w:adjustRightInd w:val="0"/>
              <w:jc w:val="center"/>
              <w:rPr>
                <w:rFonts w:ascii="Arial Narrow" w:hAnsi="Arial Narrow"/>
                <w:b/>
                <w:bCs/>
                <w:sz w:val="18"/>
                <w:szCs w:val="18"/>
              </w:rPr>
            </w:pPr>
            <w:r>
              <w:rPr>
                <w:rFonts w:ascii="Arial Narrow" w:hAnsi="Arial Narrow"/>
                <w:b/>
                <w:bCs/>
                <w:sz w:val="18"/>
                <w:szCs w:val="18"/>
              </w:rPr>
              <w:t>SPOLU</w:t>
            </w:r>
          </w:p>
        </w:tc>
      </w:tr>
      <w:tr w:rsidR="00A262AD" w14:paraId="60C858FD" w14:textId="77777777" w:rsidTr="00A262AD">
        <w:trPr>
          <w:trHeight w:val="121"/>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4B6AF1BA"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A262AD" w14:paraId="2DBCB834" w14:textId="77777777" w:rsidTr="00A262AD">
        <w:trPr>
          <w:trHeight w:val="3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10ADBBF"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189CEF34"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9155F0" w14:textId="77777777" w:rsidR="00A262AD" w:rsidRDefault="003B44E8">
            <w:pPr>
              <w:autoSpaceDE w:val="0"/>
              <w:autoSpaceDN w:val="0"/>
              <w:adjustRightInd w:val="0"/>
              <w:jc w:val="center"/>
              <w:rPr>
                <w:rFonts w:ascii="Arial Narrow" w:hAnsi="Arial Narrow"/>
                <w:sz w:val="18"/>
                <w:szCs w:val="18"/>
              </w:rPr>
            </w:pPr>
            <w:r>
              <w:rPr>
                <w:rFonts w:ascii="Arial Narrow" w:hAnsi="Arial Narrow"/>
                <w:sz w:val="18"/>
                <w:szCs w:val="18"/>
              </w:rPr>
              <w:t>6</w:t>
            </w:r>
            <w:r w:rsidR="00675A89">
              <w:rPr>
                <w:rFonts w:ascii="Arial Narrow" w:hAnsi="Arial Narrow"/>
                <w:sz w:val="18"/>
                <w:szCs w:val="18"/>
              </w:rPr>
              <w:t>3</w:t>
            </w:r>
            <w:r>
              <w:rPr>
                <w:rFonts w:ascii="Arial Narrow" w:hAnsi="Arial Narrow"/>
                <w:sz w:val="18"/>
                <w:szCs w:val="18"/>
              </w:rPr>
              <w:t>1</w:t>
            </w:r>
            <w:r w:rsidR="00675A89">
              <w:rPr>
                <w:rFonts w:ascii="Arial Narrow" w:hAnsi="Arial Narrow"/>
                <w:sz w:val="18"/>
                <w:szCs w:val="18"/>
              </w:rPr>
              <w:t>818</w:t>
            </w:r>
          </w:p>
        </w:tc>
        <w:tc>
          <w:tcPr>
            <w:tcW w:w="992" w:type="dxa"/>
            <w:tcBorders>
              <w:top w:val="single" w:sz="4" w:space="0" w:color="auto"/>
              <w:left w:val="single" w:sz="4" w:space="0" w:color="auto"/>
              <w:bottom w:val="single" w:sz="4" w:space="0" w:color="auto"/>
              <w:right w:val="single" w:sz="4" w:space="0" w:color="auto"/>
            </w:tcBorders>
            <w:vAlign w:val="center"/>
          </w:tcPr>
          <w:p w14:paraId="7D9AB86E"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A24D32"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784D1B"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32EBC3"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A8B617F"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0280DD1"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5BA6EC1B" w14:textId="77777777" w:rsidR="00A262AD" w:rsidRDefault="008F78F5">
            <w:pPr>
              <w:autoSpaceDE w:val="0"/>
              <w:autoSpaceDN w:val="0"/>
              <w:adjustRightInd w:val="0"/>
              <w:jc w:val="center"/>
              <w:rPr>
                <w:rFonts w:ascii="Arial Narrow" w:hAnsi="Arial Narrow"/>
                <w:sz w:val="18"/>
                <w:szCs w:val="18"/>
              </w:rPr>
            </w:pPr>
            <w:r>
              <w:rPr>
                <w:rFonts w:ascii="Arial Narrow" w:hAnsi="Arial Narrow"/>
                <w:sz w:val="18"/>
                <w:szCs w:val="18"/>
              </w:rPr>
              <w:t>6</w:t>
            </w:r>
            <w:r w:rsidR="00675A89">
              <w:rPr>
                <w:rFonts w:ascii="Arial Narrow" w:hAnsi="Arial Narrow"/>
                <w:sz w:val="18"/>
                <w:szCs w:val="18"/>
              </w:rPr>
              <w:t>31 818</w:t>
            </w:r>
          </w:p>
        </w:tc>
      </w:tr>
      <w:tr w:rsidR="00A262AD" w14:paraId="0B92FED8" w14:textId="77777777" w:rsidTr="00A262AD">
        <w:trPr>
          <w:trHeight w:val="23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3BF3680D"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03EB874E"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B260DF"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142 959</w:t>
            </w:r>
          </w:p>
        </w:tc>
        <w:tc>
          <w:tcPr>
            <w:tcW w:w="992" w:type="dxa"/>
            <w:tcBorders>
              <w:top w:val="single" w:sz="4" w:space="0" w:color="auto"/>
              <w:left w:val="single" w:sz="4" w:space="0" w:color="auto"/>
              <w:bottom w:val="single" w:sz="4" w:space="0" w:color="auto"/>
              <w:right w:val="single" w:sz="4" w:space="0" w:color="auto"/>
            </w:tcBorders>
            <w:vAlign w:val="center"/>
          </w:tcPr>
          <w:p w14:paraId="3F3B4B4A"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C42E85"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399FF2"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AB9FBE0"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C00AEF8"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1453DD4"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6861D0C5"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142 959</w:t>
            </w:r>
          </w:p>
        </w:tc>
      </w:tr>
      <w:tr w:rsidR="00A262AD" w14:paraId="0BB93539" w14:textId="77777777" w:rsidTr="00A262AD">
        <w:trPr>
          <w:trHeight w:val="112"/>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21475FD0"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4A338302"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3535B267"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169 753</w:t>
            </w:r>
          </w:p>
        </w:tc>
        <w:tc>
          <w:tcPr>
            <w:tcW w:w="992" w:type="dxa"/>
            <w:tcBorders>
              <w:top w:val="single" w:sz="4" w:space="0" w:color="auto"/>
              <w:left w:val="single" w:sz="4" w:space="0" w:color="auto"/>
              <w:bottom w:val="single" w:sz="4" w:space="0" w:color="auto"/>
              <w:right w:val="single" w:sz="4" w:space="0" w:color="auto"/>
            </w:tcBorders>
            <w:vAlign w:val="center"/>
          </w:tcPr>
          <w:p w14:paraId="6809E89D"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2DCF03"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B6B8937"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77C0F18"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D5BFF56"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D5F4421"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7AC5A789"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169 753</w:t>
            </w:r>
          </w:p>
        </w:tc>
      </w:tr>
      <w:tr w:rsidR="00A262AD" w14:paraId="0D247CDE" w14:textId="77777777" w:rsidTr="00A262AD">
        <w:trPr>
          <w:trHeight w:val="17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B3B8853"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15E9AFF9"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109270"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EA842"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19B017"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851A1A"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B4736AF"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0985E2"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61EC52"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75B3C89F" w14:textId="77777777" w:rsidR="00A262AD" w:rsidRDefault="00A262AD">
            <w:pPr>
              <w:autoSpaceDE w:val="0"/>
              <w:autoSpaceDN w:val="0"/>
              <w:adjustRightInd w:val="0"/>
              <w:jc w:val="center"/>
              <w:rPr>
                <w:rFonts w:ascii="Arial Narrow" w:hAnsi="Arial Narrow"/>
                <w:sz w:val="18"/>
                <w:szCs w:val="18"/>
              </w:rPr>
            </w:pPr>
          </w:p>
        </w:tc>
      </w:tr>
      <w:tr w:rsidR="00A262AD" w14:paraId="38EF0EC5" w14:textId="77777777" w:rsidTr="00A262AD">
        <w:trPr>
          <w:trHeight w:val="10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BD702ED"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1298135F"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2BCBBF"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605 024</w:t>
            </w:r>
          </w:p>
        </w:tc>
        <w:tc>
          <w:tcPr>
            <w:tcW w:w="992" w:type="dxa"/>
            <w:tcBorders>
              <w:top w:val="single" w:sz="4" w:space="0" w:color="auto"/>
              <w:left w:val="single" w:sz="4" w:space="0" w:color="auto"/>
              <w:bottom w:val="single" w:sz="4" w:space="0" w:color="auto"/>
              <w:right w:val="single" w:sz="4" w:space="0" w:color="auto"/>
            </w:tcBorders>
            <w:vAlign w:val="center"/>
          </w:tcPr>
          <w:p w14:paraId="7E344CFA"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77A16EB"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CE1833"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834CC5"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24FF27"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85D4FFC"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0ED26811"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605 024</w:t>
            </w:r>
          </w:p>
        </w:tc>
      </w:tr>
      <w:tr w:rsidR="00A262AD" w14:paraId="66E2259B" w14:textId="77777777" w:rsidTr="00A262AD">
        <w:trPr>
          <w:trHeight w:val="14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4616770E"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Oprávky</w:t>
            </w:r>
          </w:p>
        </w:tc>
      </w:tr>
      <w:tr w:rsidR="00A262AD" w14:paraId="1D6D3B64" w14:textId="77777777" w:rsidTr="00A262AD">
        <w:trPr>
          <w:trHeight w:val="19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CC99D21"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2D9DAB18"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B982BA"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477 867</w:t>
            </w:r>
          </w:p>
        </w:tc>
        <w:tc>
          <w:tcPr>
            <w:tcW w:w="992" w:type="dxa"/>
            <w:tcBorders>
              <w:top w:val="single" w:sz="4" w:space="0" w:color="auto"/>
              <w:left w:val="single" w:sz="4" w:space="0" w:color="auto"/>
              <w:bottom w:val="single" w:sz="4" w:space="0" w:color="auto"/>
              <w:right w:val="single" w:sz="4" w:space="0" w:color="auto"/>
            </w:tcBorders>
            <w:vAlign w:val="center"/>
          </w:tcPr>
          <w:p w14:paraId="2BD8C63B"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63982CD"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75BC33F"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65E1A61"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326FAEB"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974D0A0"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7174805C"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477 867</w:t>
            </w:r>
          </w:p>
        </w:tc>
      </w:tr>
      <w:tr w:rsidR="00A262AD" w14:paraId="3305F5C0" w14:textId="77777777" w:rsidTr="00A262AD">
        <w:trPr>
          <w:trHeight w:val="11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28C2973"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561EC424"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578F17"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89 901</w:t>
            </w:r>
          </w:p>
        </w:tc>
        <w:tc>
          <w:tcPr>
            <w:tcW w:w="992" w:type="dxa"/>
            <w:tcBorders>
              <w:top w:val="single" w:sz="4" w:space="0" w:color="auto"/>
              <w:left w:val="single" w:sz="4" w:space="0" w:color="auto"/>
              <w:bottom w:val="single" w:sz="4" w:space="0" w:color="auto"/>
              <w:right w:val="single" w:sz="4" w:space="0" w:color="auto"/>
            </w:tcBorders>
            <w:vAlign w:val="center"/>
          </w:tcPr>
          <w:p w14:paraId="3B19596C"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68845A5"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4E4BABC"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DC9870"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D0C7DE"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907EEB"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3061CD19"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89 901</w:t>
            </w:r>
          </w:p>
        </w:tc>
      </w:tr>
      <w:tr w:rsidR="00A262AD" w14:paraId="7882290E" w14:textId="77777777" w:rsidTr="00A262AD">
        <w:trPr>
          <w:trHeight w:val="17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6B18D09"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647C5448"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BA28F9"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169 753</w:t>
            </w:r>
          </w:p>
        </w:tc>
        <w:tc>
          <w:tcPr>
            <w:tcW w:w="992" w:type="dxa"/>
            <w:tcBorders>
              <w:top w:val="single" w:sz="4" w:space="0" w:color="auto"/>
              <w:left w:val="single" w:sz="4" w:space="0" w:color="auto"/>
              <w:bottom w:val="single" w:sz="4" w:space="0" w:color="auto"/>
              <w:right w:val="single" w:sz="4" w:space="0" w:color="auto"/>
            </w:tcBorders>
            <w:vAlign w:val="center"/>
          </w:tcPr>
          <w:p w14:paraId="50C291A0"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5997AB"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1C4E38"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BF17EAD"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A95A5DD"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A08E23B"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51DBCE32"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169 753</w:t>
            </w:r>
          </w:p>
        </w:tc>
      </w:tr>
      <w:tr w:rsidR="00A262AD" w14:paraId="7FA0828C" w14:textId="77777777" w:rsidTr="00A262AD">
        <w:trPr>
          <w:trHeight w:val="92"/>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346DF692" w14:textId="77777777"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79991BDF"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CF3C3E"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646BE50"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2FFC7D9"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A2B6ED"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2506A41"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091662"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1AC6E1D"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5F09376F" w14:textId="77777777" w:rsidR="00A262AD" w:rsidRDefault="00A262AD">
            <w:pPr>
              <w:autoSpaceDE w:val="0"/>
              <w:autoSpaceDN w:val="0"/>
              <w:adjustRightInd w:val="0"/>
              <w:jc w:val="center"/>
              <w:rPr>
                <w:rFonts w:ascii="Arial Narrow" w:hAnsi="Arial Narrow"/>
                <w:sz w:val="18"/>
                <w:szCs w:val="18"/>
              </w:rPr>
            </w:pPr>
          </w:p>
        </w:tc>
      </w:tr>
      <w:tr w:rsidR="00A262AD" w14:paraId="558B6BAC" w14:textId="77777777" w:rsidTr="00A262AD">
        <w:trPr>
          <w:trHeight w:val="137"/>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BBD4446"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36F0FE62"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5BBDFB"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398 015</w:t>
            </w:r>
          </w:p>
        </w:tc>
        <w:tc>
          <w:tcPr>
            <w:tcW w:w="992" w:type="dxa"/>
            <w:tcBorders>
              <w:top w:val="single" w:sz="4" w:space="0" w:color="auto"/>
              <w:left w:val="single" w:sz="4" w:space="0" w:color="auto"/>
              <w:bottom w:val="single" w:sz="4" w:space="0" w:color="auto"/>
              <w:right w:val="single" w:sz="4" w:space="0" w:color="auto"/>
            </w:tcBorders>
            <w:vAlign w:val="center"/>
          </w:tcPr>
          <w:p w14:paraId="189431DC"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497913"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B69191"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7FB1BFA"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6D176C"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F28364A"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44B7AD98"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398 015</w:t>
            </w:r>
          </w:p>
        </w:tc>
      </w:tr>
      <w:tr w:rsidR="00A262AD" w14:paraId="20D60AA5" w14:textId="77777777" w:rsidTr="00A262AD">
        <w:trPr>
          <w:trHeight w:val="197"/>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60AE7BF3"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14:paraId="7E82223E" w14:textId="77777777" w:rsidTr="00A262AD">
        <w:trPr>
          <w:trHeight w:val="10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E632EF6"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4E0D7719"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9ECADA"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D9060D"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A207B"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4CB68B"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E03E49C"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662704"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7F37F1F"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1360AAB8" w14:textId="77777777" w:rsidR="00A262AD" w:rsidRDefault="00A262AD">
            <w:pPr>
              <w:autoSpaceDE w:val="0"/>
              <w:autoSpaceDN w:val="0"/>
              <w:adjustRightInd w:val="0"/>
              <w:jc w:val="center"/>
              <w:rPr>
                <w:rFonts w:ascii="Arial Narrow" w:hAnsi="Arial Narrow"/>
                <w:sz w:val="18"/>
                <w:szCs w:val="18"/>
              </w:rPr>
            </w:pPr>
          </w:p>
        </w:tc>
      </w:tr>
      <w:tr w:rsidR="00A262AD" w14:paraId="46D9650D" w14:textId="77777777" w:rsidTr="00A262AD">
        <w:trPr>
          <w:trHeight w:val="16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616896B6"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14:paraId="046ABD6E"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F1DB5D"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792D52"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CC4E8C"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EE2DB2"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95BE187"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E7C60A"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AA57134"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37F4D698" w14:textId="77777777" w:rsidR="00A262AD" w:rsidRDefault="00A262AD">
            <w:pPr>
              <w:autoSpaceDE w:val="0"/>
              <w:autoSpaceDN w:val="0"/>
              <w:adjustRightInd w:val="0"/>
              <w:jc w:val="center"/>
              <w:rPr>
                <w:rFonts w:ascii="Arial Narrow" w:hAnsi="Arial Narrow"/>
                <w:sz w:val="18"/>
                <w:szCs w:val="18"/>
              </w:rPr>
            </w:pPr>
          </w:p>
        </w:tc>
      </w:tr>
      <w:tr w:rsidR="00A262AD" w14:paraId="7FE5352E" w14:textId="77777777" w:rsidTr="00A262AD">
        <w:trPr>
          <w:trHeight w:val="80"/>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1D0689C7"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14:paraId="1EE059E8"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FE5DF1E"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AD4076"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18EE269"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1908D12"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180A47D"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3304AF"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3479889"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2CB39198" w14:textId="77777777" w:rsidR="00A262AD" w:rsidRDefault="00A262AD">
            <w:pPr>
              <w:autoSpaceDE w:val="0"/>
              <w:autoSpaceDN w:val="0"/>
              <w:adjustRightInd w:val="0"/>
              <w:jc w:val="center"/>
              <w:rPr>
                <w:rFonts w:ascii="Arial Narrow" w:hAnsi="Arial Narrow"/>
                <w:sz w:val="18"/>
                <w:szCs w:val="18"/>
              </w:rPr>
            </w:pPr>
          </w:p>
        </w:tc>
      </w:tr>
      <w:tr w:rsidR="00A262AD" w14:paraId="44566C23" w14:textId="77777777" w:rsidTr="00A262AD">
        <w:trPr>
          <w:trHeight w:val="4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1736120F" w14:textId="77777777"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14:paraId="105F961B"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3E0E3651"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469738"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24185C"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C7532B"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CE78FB"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903FF4A"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9658603"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66D2E98B" w14:textId="77777777" w:rsidR="00A262AD" w:rsidRDefault="00A262AD">
            <w:pPr>
              <w:autoSpaceDE w:val="0"/>
              <w:autoSpaceDN w:val="0"/>
              <w:adjustRightInd w:val="0"/>
              <w:jc w:val="center"/>
              <w:rPr>
                <w:rFonts w:ascii="Arial Narrow" w:hAnsi="Arial Narrow"/>
                <w:sz w:val="18"/>
                <w:szCs w:val="18"/>
              </w:rPr>
            </w:pPr>
          </w:p>
        </w:tc>
      </w:tr>
      <w:tr w:rsidR="00A262AD" w14:paraId="2E821500" w14:textId="77777777" w:rsidTr="00A262AD">
        <w:trPr>
          <w:trHeight w:val="4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27F511B"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29576335"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85BF66"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0C690B"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26C5A8"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797EC4"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7012303"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A8DCAB"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62656E6"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67E09A08" w14:textId="77777777" w:rsidR="00A262AD" w:rsidRDefault="00A262AD">
            <w:pPr>
              <w:autoSpaceDE w:val="0"/>
              <w:autoSpaceDN w:val="0"/>
              <w:adjustRightInd w:val="0"/>
              <w:jc w:val="center"/>
              <w:rPr>
                <w:rFonts w:ascii="Arial Narrow" w:hAnsi="Arial Narrow"/>
                <w:sz w:val="18"/>
                <w:szCs w:val="18"/>
              </w:rPr>
            </w:pPr>
          </w:p>
        </w:tc>
      </w:tr>
      <w:tr w:rsidR="00A262AD" w14:paraId="0E2A6D5E" w14:textId="77777777" w:rsidTr="00A262AD">
        <w:trPr>
          <w:trHeight w:val="205"/>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14:paraId="4F6C70A6"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Zostatková hodnota </w:t>
            </w:r>
          </w:p>
        </w:tc>
      </w:tr>
      <w:tr w:rsidR="00A262AD" w14:paraId="2FCC0258" w14:textId="77777777" w:rsidTr="00A262AD">
        <w:trPr>
          <w:trHeight w:val="12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0CB2798E"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14:paraId="35EDFE39"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063EAF0C" w14:textId="77777777" w:rsidR="00A262AD" w:rsidRDefault="008F78F5">
            <w:pPr>
              <w:autoSpaceDE w:val="0"/>
              <w:autoSpaceDN w:val="0"/>
              <w:adjustRightInd w:val="0"/>
              <w:jc w:val="center"/>
              <w:rPr>
                <w:rFonts w:ascii="Arial Narrow" w:hAnsi="Arial Narrow"/>
                <w:sz w:val="18"/>
                <w:szCs w:val="18"/>
              </w:rPr>
            </w:pPr>
            <w:r>
              <w:rPr>
                <w:rFonts w:ascii="Arial Narrow" w:hAnsi="Arial Narrow"/>
                <w:sz w:val="18"/>
                <w:szCs w:val="18"/>
              </w:rPr>
              <w:t>1</w:t>
            </w:r>
            <w:r w:rsidR="00675A89">
              <w:rPr>
                <w:rFonts w:ascii="Arial Narrow" w:hAnsi="Arial Narrow"/>
                <w:sz w:val="18"/>
                <w:szCs w:val="18"/>
              </w:rPr>
              <w:t>53 951</w:t>
            </w:r>
          </w:p>
        </w:tc>
        <w:tc>
          <w:tcPr>
            <w:tcW w:w="992" w:type="dxa"/>
            <w:tcBorders>
              <w:top w:val="single" w:sz="4" w:space="0" w:color="auto"/>
              <w:left w:val="single" w:sz="4" w:space="0" w:color="auto"/>
              <w:bottom w:val="single" w:sz="4" w:space="0" w:color="auto"/>
              <w:right w:val="single" w:sz="4" w:space="0" w:color="auto"/>
            </w:tcBorders>
            <w:vAlign w:val="center"/>
          </w:tcPr>
          <w:p w14:paraId="2DCE06C6"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E6A23C"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EABC80"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54E5923"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BE5701"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61C7930"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7D61E646" w14:textId="77777777" w:rsidR="00A262AD" w:rsidRDefault="008F78F5">
            <w:pPr>
              <w:autoSpaceDE w:val="0"/>
              <w:autoSpaceDN w:val="0"/>
              <w:adjustRightInd w:val="0"/>
              <w:jc w:val="center"/>
              <w:rPr>
                <w:rFonts w:ascii="Arial Narrow" w:hAnsi="Arial Narrow"/>
                <w:sz w:val="18"/>
                <w:szCs w:val="18"/>
              </w:rPr>
            </w:pPr>
            <w:r>
              <w:rPr>
                <w:rFonts w:ascii="Arial Narrow" w:hAnsi="Arial Narrow"/>
                <w:sz w:val="18"/>
                <w:szCs w:val="18"/>
              </w:rPr>
              <w:t>1</w:t>
            </w:r>
            <w:r w:rsidR="00675A89">
              <w:rPr>
                <w:rFonts w:ascii="Arial Narrow" w:hAnsi="Arial Narrow"/>
                <w:sz w:val="18"/>
                <w:szCs w:val="18"/>
              </w:rPr>
              <w:t>53 951</w:t>
            </w:r>
          </w:p>
        </w:tc>
      </w:tr>
      <w:tr w:rsidR="00A262AD" w14:paraId="6912708B" w14:textId="77777777" w:rsidTr="00A262AD">
        <w:trPr>
          <w:trHeight w:val="58"/>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4082A7A3"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14:paraId="6F65DE7F" w14:textId="77777777"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159683"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207 009</w:t>
            </w:r>
          </w:p>
        </w:tc>
        <w:tc>
          <w:tcPr>
            <w:tcW w:w="992" w:type="dxa"/>
            <w:tcBorders>
              <w:top w:val="single" w:sz="4" w:space="0" w:color="auto"/>
              <w:left w:val="single" w:sz="4" w:space="0" w:color="auto"/>
              <w:bottom w:val="single" w:sz="4" w:space="0" w:color="auto"/>
              <w:right w:val="single" w:sz="4" w:space="0" w:color="auto"/>
            </w:tcBorders>
            <w:vAlign w:val="center"/>
          </w:tcPr>
          <w:p w14:paraId="013BFA7B" w14:textId="77777777"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50500D2"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BFD64B6"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30D7934" w14:textId="77777777"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6EF869F" w14:textId="77777777"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0C6D95" w14:textId="77777777"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14:paraId="7DD4D593" w14:textId="77777777" w:rsidR="00A262AD" w:rsidRDefault="00675A89">
            <w:pPr>
              <w:autoSpaceDE w:val="0"/>
              <w:autoSpaceDN w:val="0"/>
              <w:adjustRightInd w:val="0"/>
              <w:jc w:val="center"/>
              <w:rPr>
                <w:rFonts w:ascii="Arial Narrow" w:hAnsi="Arial Narrow"/>
                <w:sz w:val="18"/>
                <w:szCs w:val="18"/>
              </w:rPr>
            </w:pPr>
            <w:r>
              <w:rPr>
                <w:rFonts w:ascii="Arial Narrow" w:hAnsi="Arial Narrow"/>
                <w:sz w:val="18"/>
                <w:szCs w:val="18"/>
              </w:rPr>
              <w:t>207 009</w:t>
            </w:r>
          </w:p>
        </w:tc>
      </w:tr>
    </w:tbl>
    <w:p w14:paraId="0374865A" w14:textId="77777777" w:rsidR="009E3B99" w:rsidRDefault="009E3B99" w:rsidP="004D3B4A">
      <w:pPr>
        <w:pStyle w:val="Zkladntext"/>
        <w:rPr>
          <w:szCs w:val="18"/>
        </w:rPr>
      </w:pPr>
    </w:p>
    <w:p w14:paraId="2852D5DB" w14:textId="77777777" w:rsidR="009E3B99" w:rsidRDefault="009E3B99" w:rsidP="004D3B4A">
      <w:pPr>
        <w:pStyle w:val="Zkladntext"/>
        <w:rPr>
          <w:szCs w:val="18"/>
        </w:rPr>
      </w:pPr>
    </w:p>
    <w:p w14:paraId="0CE2FE04" w14:textId="77777777" w:rsidR="00247C4F" w:rsidRDefault="00AD1528" w:rsidP="004D3B4A">
      <w:pPr>
        <w:pStyle w:val="Zkladntext"/>
        <w:rPr>
          <w:szCs w:val="18"/>
        </w:rPr>
      </w:pPr>
      <w:r>
        <w:rPr>
          <w:szCs w:val="18"/>
        </w:rPr>
        <w:t>Spoločnosť má</w:t>
      </w:r>
      <w:r w:rsidR="00F94A0F">
        <w:rPr>
          <w:szCs w:val="18"/>
        </w:rPr>
        <w:t xml:space="preserve"> na </w:t>
      </w:r>
      <w:r>
        <w:rPr>
          <w:szCs w:val="18"/>
        </w:rPr>
        <w:t>dlhodo</w:t>
      </w:r>
      <w:r w:rsidR="0033050F">
        <w:rPr>
          <w:szCs w:val="18"/>
        </w:rPr>
        <w:t>bý majetok, zriadené záložné</w:t>
      </w:r>
      <w:r>
        <w:rPr>
          <w:szCs w:val="18"/>
        </w:rPr>
        <w:t xml:space="preserve"> právo</w:t>
      </w:r>
      <w:r w:rsidR="00247C4F">
        <w:rPr>
          <w:szCs w:val="18"/>
        </w:rPr>
        <w:t xml:space="preserve"> v prospech veriteľa – poskytovateľa úver</w:t>
      </w:r>
      <w:r w:rsidR="00056F9B">
        <w:rPr>
          <w:szCs w:val="18"/>
        </w:rPr>
        <w:t>u</w:t>
      </w:r>
      <w:r w:rsidR="00247C4F">
        <w:rPr>
          <w:szCs w:val="18"/>
        </w:rPr>
        <w:t xml:space="preserve"> </w:t>
      </w:r>
      <w:r w:rsidR="00F94A0F">
        <w:rPr>
          <w:szCs w:val="18"/>
        </w:rPr>
        <w:t>Československá obchodná banka</w:t>
      </w:r>
      <w:r w:rsidR="00247C4F">
        <w:rPr>
          <w:szCs w:val="18"/>
        </w:rPr>
        <w:t xml:space="preserve">, </w:t>
      </w:r>
      <w:proofErr w:type="spellStart"/>
      <w:r w:rsidR="00247C4F">
        <w:rPr>
          <w:szCs w:val="18"/>
        </w:rPr>
        <w:t>a.s</w:t>
      </w:r>
      <w:proofErr w:type="spellEnd"/>
      <w:r w:rsidR="00247C4F">
        <w:rPr>
          <w:szCs w:val="18"/>
        </w:rPr>
        <w:t>.</w:t>
      </w:r>
      <w:r w:rsidR="006D0459">
        <w:rPr>
          <w:szCs w:val="18"/>
        </w:rPr>
        <w:t xml:space="preserve"> </w:t>
      </w:r>
      <w:r w:rsidR="00056F9B">
        <w:rPr>
          <w:szCs w:val="18"/>
        </w:rPr>
        <w:t>Celkové zabezpečenie ako aj úver sú popísané v časti „Bankové úvery“</w:t>
      </w:r>
    </w:p>
    <w:p w14:paraId="7B378F8E" w14:textId="77777777" w:rsidR="00247C4F" w:rsidRDefault="00247C4F" w:rsidP="004D3B4A">
      <w:pPr>
        <w:pStyle w:val="Zkladntext"/>
        <w:rPr>
          <w:szCs w:val="18"/>
        </w:rPr>
      </w:pPr>
    </w:p>
    <w:p w14:paraId="1D8B2BF4" w14:textId="77777777" w:rsidR="00AD1528" w:rsidRDefault="00247C4F" w:rsidP="004D3B4A">
      <w:pPr>
        <w:pStyle w:val="Zkladntext"/>
        <w:rPr>
          <w:szCs w:val="18"/>
        </w:rPr>
      </w:pPr>
      <w:r>
        <w:rPr>
          <w:szCs w:val="18"/>
        </w:rPr>
        <w:t>Spoločnosť nemá</w:t>
      </w:r>
      <w:r w:rsidR="006D0459">
        <w:rPr>
          <w:szCs w:val="18"/>
        </w:rPr>
        <w:t xml:space="preserve"> dlhodobý majetok s obmedzeným právom s ním nakladať.</w:t>
      </w:r>
    </w:p>
    <w:p w14:paraId="7F2202BC" w14:textId="77777777" w:rsidR="006D0459" w:rsidRDefault="006D0459" w:rsidP="004D3B4A">
      <w:pPr>
        <w:pStyle w:val="Zkladntext"/>
        <w:rPr>
          <w:szCs w:val="18"/>
        </w:rPr>
      </w:pPr>
    </w:p>
    <w:p w14:paraId="56CFD0FE" w14:textId="77777777" w:rsidR="006D0459" w:rsidRDefault="006D0459" w:rsidP="004D3B4A">
      <w:pPr>
        <w:pStyle w:val="Zkladntext"/>
        <w:rPr>
          <w:szCs w:val="18"/>
        </w:rPr>
      </w:pPr>
      <w:r>
        <w:rPr>
          <w:szCs w:val="18"/>
        </w:rPr>
        <w:t>Spoločnosť nevykazuje majetok, ktorý by obstarala a jeho vlastníctvo nebolo v rámci účtovného obdobia zaznamenané v katastri nehnuteľností.</w:t>
      </w:r>
    </w:p>
    <w:p w14:paraId="7D919349" w14:textId="77777777" w:rsidR="006D0459" w:rsidRDefault="006D0459" w:rsidP="004D3B4A">
      <w:pPr>
        <w:pStyle w:val="Zkladntext"/>
        <w:rPr>
          <w:szCs w:val="18"/>
        </w:rPr>
      </w:pPr>
    </w:p>
    <w:p w14:paraId="54CC50C1" w14:textId="77777777" w:rsidR="006D0459" w:rsidRDefault="006D0459" w:rsidP="004D3B4A">
      <w:pPr>
        <w:pStyle w:val="Zkladntext"/>
        <w:rPr>
          <w:szCs w:val="18"/>
        </w:rPr>
      </w:pPr>
      <w:r>
        <w:rPr>
          <w:szCs w:val="18"/>
        </w:rPr>
        <w:t xml:space="preserve">Spoločnosť neeviduje v účtovnej evidencii majetok ktorým je </w:t>
      </w:r>
      <w:proofErr w:type="spellStart"/>
      <w:r>
        <w:rPr>
          <w:szCs w:val="18"/>
        </w:rPr>
        <w:t>goodwill</w:t>
      </w:r>
      <w:proofErr w:type="spellEnd"/>
      <w:r>
        <w:rPr>
          <w:szCs w:val="18"/>
        </w:rPr>
        <w:t>.</w:t>
      </w:r>
    </w:p>
    <w:p w14:paraId="3D42D20E" w14:textId="77777777" w:rsidR="006D0459" w:rsidRDefault="006D0459" w:rsidP="004D3B4A">
      <w:pPr>
        <w:pStyle w:val="Zkladntext"/>
        <w:rPr>
          <w:szCs w:val="18"/>
        </w:rPr>
      </w:pPr>
    </w:p>
    <w:p w14:paraId="47814A0A" w14:textId="77777777" w:rsidR="006D0459" w:rsidRPr="008C0838" w:rsidRDefault="006D0459" w:rsidP="004D3B4A">
      <w:pPr>
        <w:pStyle w:val="Zkladntext"/>
        <w:rPr>
          <w:szCs w:val="18"/>
        </w:rPr>
      </w:pPr>
      <w:r>
        <w:rPr>
          <w:szCs w:val="18"/>
        </w:rPr>
        <w:t>Spoločnosť netvorila opravné položky k žiadnemu dlhodobému majetku.</w:t>
      </w:r>
    </w:p>
    <w:p w14:paraId="46022B23" w14:textId="77777777" w:rsidR="00AD1528" w:rsidRPr="00FC603B" w:rsidRDefault="00AD1528" w:rsidP="004D3B4A">
      <w:pPr>
        <w:pStyle w:val="Zkladntext"/>
        <w:rPr>
          <w:szCs w:val="18"/>
        </w:rPr>
      </w:pPr>
    </w:p>
    <w:p w14:paraId="5C3DBED2" w14:textId="77777777" w:rsidR="0007622A" w:rsidRDefault="0007622A" w:rsidP="0007622A">
      <w:pPr>
        <w:pStyle w:val="Zkladntext"/>
        <w:rPr>
          <w:szCs w:val="18"/>
        </w:rPr>
      </w:pPr>
      <w:r w:rsidRPr="00BC6814">
        <w:rPr>
          <w:szCs w:val="18"/>
        </w:rPr>
        <w:t xml:space="preserve">Dlhodobý majetok je poistený v poisťovni </w:t>
      </w:r>
      <w:r w:rsidR="00ED6575">
        <w:rPr>
          <w:szCs w:val="18"/>
        </w:rPr>
        <w:t xml:space="preserve">Poisťovňa </w:t>
      </w:r>
      <w:proofErr w:type="spellStart"/>
      <w:r w:rsidR="00ED6575">
        <w:rPr>
          <w:szCs w:val="18"/>
        </w:rPr>
        <w:t>Kooperatíva</w:t>
      </w:r>
      <w:proofErr w:type="spellEnd"/>
      <w:r w:rsidR="00ED6575">
        <w:rPr>
          <w:szCs w:val="18"/>
        </w:rPr>
        <w:t xml:space="preserve">, </w:t>
      </w:r>
      <w:proofErr w:type="spellStart"/>
      <w:r w:rsidR="00ED6575">
        <w:rPr>
          <w:szCs w:val="18"/>
        </w:rPr>
        <w:t>a.s</w:t>
      </w:r>
      <w:proofErr w:type="spellEnd"/>
      <w:r w:rsidR="00ED6575">
        <w:rPr>
          <w:szCs w:val="18"/>
        </w:rPr>
        <w:t>.</w:t>
      </w:r>
      <w:r w:rsidRPr="00BC6814">
        <w:rPr>
          <w:szCs w:val="18"/>
        </w:rPr>
        <w:t xml:space="preserve"> Maj</w:t>
      </w:r>
      <w:r>
        <w:rPr>
          <w:szCs w:val="18"/>
        </w:rPr>
        <w:t>etkové poistenie zahŕňa predovšetkým poistenie prevádzkových zariadení (vlastné a cudzie spolu). Limity plnenia a spôsoby zabezpečenia sú stanovené pre miesto poistenia a sú uvedené v poistnej zmluve.</w:t>
      </w:r>
    </w:p>
    <w:p w14:paraId="47CE67B7" w14:textId="77777777" w:rsidR="00ED6575" w:rsidRDefault="00ED6575" w:rsidP="0007622A">
      <w:pPr>
        <w:pStyle w:val="Zkladntext"/>
        <w:rPr>
          <w:szCs w:val="18"/>
        </w:rPr>
      </w:pPr>
    </w:p>
    <w:p w14:paraId="546DA0C2" w14:textId="77777777" w:rsidR="00BF7C7C" w:rsidRDefault="00BF7C7C" w:rsidP="004D3B4A">
      <w:pPr>
        <w:pStyle w:val="Zkladntext"/>
        <w:rPr>
          <w:szCs w:val="18"/>
        </w:rPr>
      </w:pPr>
    </w:p>
    <w:p w14:paraId="0CBD250C" w14:textId="77777777" w:rsidR="006D0459" w:rsidRPr="006D0459" w:rsidRDefault="006D0459" w:rsidP="004D3B4A">
      <w:pPr>
        <w:pStyle w:val="Zkladntext"/>
        <w:rPr>
          <w:b/>
          <w:szCs w:val="18"/>
        </w:rPr>
      </w:pPr>
      <w:r w:rsidRPr="006D0459">
        <w:rPr>
          <w:b/>
          <w:szCs w:val="18"/>
        </w:rPr>
        <w:t>Výskum a vývoj</w:t>
      </w:r>
    </w:p>
    <w:p w14:paraId="4F42E66B" w14:textId="77777777" w:rsidR="00D00784" w:rsidRDefault="00D00784" w:rsidP="004D3B4A">
      <w:pPr>
        <w:pStyle w:val="Zkladntext"/>
        <w:rPr>
          <w:szCs w:val="18"/>
        </w:rPr>
      </w:pPr>
    </w:p>
    <w:p w14:paraId="548E8564" w14:textId="77777777" w:rsidR="006D0459" w:rsidRDefault="006D0459" w:rsidP="004D3B4A">
      <w:pPr>
        <w:pStyle w:val="Zkladntext"/>
        <w:rPr>
          <w:szCs w:val="18"/>
        </w:rPr>
      </w:pPr>
      <w:r>
        <w:rPr>
          <w:szCs w:val="18"/>
        </w:rPr>
        <w:t>Spoločnosť má vytvorené samostatné oddelenie výskumu a vývoja, pričom sa v prevažnej miere zaoberá výskumno-vývojovou činnosťou, ktorá je účtovaná priamo ako náklad spoločnosti.</w:t>
      </w:r>
    </w:p>
    <w:p w14:paraId="7AA02418" w14:textId="77777777" w:rsidR="006D0459" w:rsidRDefault="006D0459" w:rsidP="004D3B4A">
      <w:pPr>
        <w:pStyle w:val="Zkladntext"/>
        <w:rPr>
          <w:szCs w:val="18"/>
        </w:rPr>
      </w:pPr>
    </w:p>
    <w:p w14:paraId="6C959398" w14:textId="77777777" w:rsidR="006D0459" w:rsidRDefault="006D0459" w:rsidP="004D3B4A">
      <w:pPr>
        <w:pStyle w:val="Zkladntext"/>
        <w:rPr>
          <w:szCs w:val="18"/>
        </w:rPr>
      </w:pPr>
      <w:r>
        <w:rPr>
          <w:szCs w:val="18"/>
        </w:rPr>
        <w:t>Spoločnosť neaktivovala žiadne náklady na vývoj. V rámci účtovného obdobia vykonávala softvérové práce, ktoré sú účtované buď ako mzdové náklady alebo dodávky služieb. Tieto práce spoločnosť nepovažuje ani za vývojové a ani za výskumné, nakoľko ich podstate spočíva len v úprave a aplikačnom prispôsobení funkčnosti v jednotlivých operačných systémoch.</w:t>
      </w:r>
    </w:p>
    <w:p w14:paraId="414C1732" w14:textId="77777777" w:rsidR="00A6527B" w:rsidRDefault="00F671E6" w:rsidP="00A31BBB">
      <w:pPr>
        <w:pStyle w:val="Zkladntext"/>
        <w:ind w:left="0"/>
        <w:rPr>
          <w:szCs w:val="18"/>
        </w:rPr>
      </w:pPr>
      <w:r>
        <w:rPr>
          <w:szCs w:val="18"/>
        </w:rPr>
        <w:tab/>
      </w:r>
    </w:p>
    <w:p w14:paraId="1F229F13" w14:textId="77777777" w:rsidR="00A262AD" w:rsidRDefault="00A262AD" w:rsidP="00A31BBB">
      <w:pPr>
        <w:pStyle w:val="Zkladntext"/>
        <w:ind w:left="0"/>
        <w:rPr>
          <w:szCs w:val="18"/>
        </w:rPr>
      </w:pPr>
    </w:p>
    <w:p w14:paraId="0E3D6170" w14:textId="77777777" w:rsidR="00A262AD" w:rsidRDefault="00A262AD" w:rsidP="00A31BBB">
      <w:pPr>
        <w:pStyle w:val="Zkladntext"/>
        <w:ind w:left="0"/>
        <w:rPr>
          <w:szCs w:val="18"/>
        </w:rPr>
      </w:pPr>
    </w:p>
    <w:p w14:paraId="63CFCEBE" w14:textId="77777777" w:rsidR="00A262AD" w:rsidRDefault="00A262AD" w:rsidP="00A31BBB">
      <w:pPr>
        <w:pStyle w:val="Zkladntext"/>
        <w:ind w:left="0"/>
        <w:rPr>
          <w:szCs w:val="18"/>
        </w:rPr>
      </w:pPr>
    </w:p>
    <w:p w14:paraId="363B2CAF" w14:textId="77777777" w:rsidR="00A262AD" w:rsidRDefault="00A262AD" w:rsidP="00A31BBB">
      <w:pPr>
        <w:pStyle w:val="Zkladntext"/>
        <w:ind w:left="0"/>
        <w:rPr>
          <w:szCs w:val="18"/>
        </w:rPr>
      </w:pPr>
    </w:p>
    <w:p w14:paraId="172E115D" w14:textId="77777777" w:rsidR="00A262AD" w:rsidRDefault="00A262AD" w:rsidP="00A31BBB">
      <w:pPr>
        <w:pStyle w:val="Zkladntext"/>
        <w:ind w:left="0"/>
        <w:rPr>
          <w:szCs w:val="18"/>
        </w:rPr>
      </w:pPr>
    </w:p>
    <w:p w14:paraId="5D5CE3D1" w14:textId="77777777" w:rsidR="00A262AD" w:rsidRDefault="00A262AD" w:rsidP="00A31BBB">
      <w:pPr>
        <w:pStyle w:val="Zkladntext"/>
        <w:ind w:left="0"/>
        <w:rPr>
          <w:szCs w:val="18"/>
        </w:rPr>
      </w:pPr>
    </w:p>
    <w:p w14:paraId="4F9CAA42" w14:textId="77777777" w:rsidR="00056F9B" w:rsidRDefault="00056F9B" w:rsidP="00A31BBB">
      <w:pPr>
        <w:pStyle w:val="Zkladntext"/>
        <w:ind w:left="0"/>
        <w:rPr>
          <w:szCs w:val="18"/>
        </w:rPr>
      </w:pPr>
    </w:p>
    <w:p w14:paraId="483C7DF1" w14:textId="77777777" w:rsidR="004D3B4A" w:rsidRPr="00D07F5A" w:rsidRDefault="004D3B4A" w:rsidP="00202081">
      <w:pPr>
        <w:pStyle w:val="Nadpis2"/>
        <w:numPr>
          <w:ilvl w:val="0"/>
          <w:numId w:val="5"/>
        </w:numPr>
        <w:rPr>
          <w:szCs w:val="18"/>
        </w:rPr>
      </w:pPr>
      <w:r w:rsidRPr="00D07F5A">
        <w:rPr>
          <w:szCs w:val="18"/>
        </w:rPr>
        <w:lastRenderedPageBreak/>
        <w:t>Dlhodobý finančný majetok</w:t>
      </w:r>
    </w:p>
    <w:p w14:paraId="53B869D4" w14:textId="77777777" w:rsidR="004D3B4A" w:rsidRPr="008C0838" w:rsidRDefault="004D3B4A" w:rsidP="004D3B4A">
      <w:pPr>
        <w:pStyle w:val="Zkladntext"/>
        <w:rPr>
          <w:szCs w:val="18"/>
        </w:rPr>
      </w:pPr>
    </w:p>
    <w:p w14:paraId="64C0DDB4" w14:textId="77777777" w:rsidR="00E10B8A" w:rsidRDefault="004409F5" w:rsidP="004409F5">
      <w:pPr>
        <w:pStyle w:val="Zkladntext"/>
        <w:rPr>
          <w:szCs w:val="18"/>
        </w:rPr>
      </w:pPr>
      <w:r w:rsidRPr="00B50225">
        <w:rPr>
          <w:szCs w:val="18"/>
        </w:rPr>
        <w:t xml:space="preserve">Prehľad o pohybe </w:t>
      </w:r>
      <w:r w:rsidR="00056F9B">
        <w:rPr>
          <w:szCs w:val="18"/>
        </w:rPr>
        <w:t>neobežného</w:t>
      </w:r>
      <w:r w:rsidRPr="00B50225">
        <w:rPr>
          <w:szCs w:val="18"/>
        </w:rPr>
        <w:t xml:space="preserve"> majetku od 1. januára </w:t>
      </w:r>
      <w:r w:rsidR="00C4486C" w:rsidRPr="00B50225">
        <w:rPr>
          <w:szCs w:val="18"/>
        </w:rPr>
        <w:t>201</w:t>
      </w:r>
      <w:r w:rsidR="00DE23A2">
        <w:rPr>
          <w:szCs w:val="18"/>
        </w:rPr>
        <w:t>9</w:t>
      </w:r>
      <w:r w:rsidRPr="00B50225">
        <w:rPr>
          <w:szCs w:val="18"/>
        </w:rPr>
        <w:t xml:space="preserve"> do 31. decembra </w:t>
      </w:r>
      <w:r w:rsidR="00C4486C" w:rsidRPr="00B50225">
        <w:rPr>
          <w:szCs w:val="18"/>
        </w:rPr>
        <w:t>201</w:t>
      </w:r>
      <w:r w:rsidR="00DE23A2">
        <w:rPr>
          <w:szCs w:val="18"/>
        </w:rPr>
        <w:t>9</w:t>
      </w:r>
      <w:r w:rsidRPr="00B50225">
        <w:rPr>
          <w:szCs w:val="18"/>
        </w:rPr>
        <w:t xml:space="preserve"> a za porovnateľné obdobie od</w:t>
      </w:r>
      <w:r w:rsidR="00637D68">
        <w:rPr>
          <w:szCs w:val="18"/>
        </w:rPr>
        <w:t> </w:t>
      </w:r>
      <w:r w:rsidRPr="00B50225">
        <w:rPr>
          <w:szCs w:val="18"/>
        </w:rPr>
        <w:t xml:space="preserve">1. januára </w:t>
      </w:r>
      <w:r w:rsidR="00C4486C" w:rsidRPr="00B50225">
        <w:rPr>
          <w:szCs w:val="18"/>
        </w:rPr>
        <w:t>201</w:t>
      </w:r>
      <w:r w:rsidR="00DE23A2">
        <w:rPr>
          <w:szCs w:val="18"/>
        </w:rPr>
        <w:t>8</w:t>
      </w:r>
      <w:r w:rsidRPr="00B50225">
        <w:rPr>
          <w:szCs w:val="18"/>
        </w:rPr>
        <w:t xml:space="preserve"> do 31. decembra </w:t>
      </w:r>
      <w:r w:rsidR="00C4486C" w:rsidRPr="00B50225">
        <w:rPr>
          <w:szCs w:val="18"/>
        </w:rPr>
        <w:t>201</w:t>
      </w:r>
      <w:r w:rsidR="00DE23A2">
        <w:rPr>
          <w:szCs w:val="18"/>
        </w:rPr>
        <w:t>8</w:t>
      </w:r>
      <w:r w:rsidRPr="00B50225">
        <w:rPr>
          <w:szCs w:val="18"/>
        </w:rPr>
        <w:t xml:space="preserve"> je uvedený v</w:t>
      </w:r>
      <w:r w:rsidR="009E060F">
        <w:rPr>
          <w:szCs w:val="18"/>
        </w:rPr>
        <w:t> nasledujúcich tabuľkách</w:t>
      </w:r>
      <w:r w:rsidR="006E575D" w:rsidRPr="00732B0B">
        <w:rPr>
          <w:szCs w:val="18"/>
        </w:rPr>
        <w:t>.</w:t>
      </w:r>
    </w:p>
    <w:p w14:paraId="56062D9D" w14:textId="77777777" w:rsidR="009E060F" w:rsidRDefault="009E060F" w:rsidP="004409F5">
      <w:pPr>
        <w:pStyle w:val="Zkladntext"/>
        <w:rPr>
          <w:szCs w:val="18"/>
        </w:rPr>
      </w:pPr>
    </w:p>
    <w:p w14:paraId="4610B71A" w14:textId="77777777" w:rsidR="009E060F" w:rsidRDefault="009E060F" w:rsidP="004409F5">
      <w:pPr>
        <w:pStyle w:val="Zkladntext"/>
        <w:rPr>
          <w:szCs w:val="18"/>
        </w:rPr>
      </w:pPr>
    </w:p>
    <w:p w14:paraId="0A4D3CD6" w14:textId="77777777" w:rsidR="009E060F" w:rsidRDefault="009E060F" w:rsidP="004409F5">
      <w:pPr>
        <w:pStyle w:val="Zkladntext"/>
        <w:rPr>
          <w:szCs w:val="18"/>
        </w:rPr>
      </w:pP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33"/>
        <w:gridCol w:w="859"/>
        <w:gridCol w:w="860"/>
        <w:gridCol w:w="717"/>
        <w:gridCol w:w="858"/>
        <w:gridCol w:w="859"/>
        <w:gridCol w:w="858"/>
        <w:gridCol w:w="859"/>
        <w:gridCol w:w="1002"/>
        <w:gridCol w:w="858"/>
        <w:gridCol w:w="859"/>
        <w:gridCol w:w="1002"/>
      </w:tblGrid>
      <w:tr w:rsidR="00A262AD" w14:paraId="45860DEC" w14:textId="77777777" w:rsidTr="00A262AD">
        <w:trPr>
          <w:trHeight w:val="277"/>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50238FCB" w14:textId="77777777" w:rsidR="00A262AD" w:rsidRDefault="00A262AD">
            <w:pPr>
              <w:pStyle w:val="TopHeader"/>
              <w:rPr>
                <w:sz w:val="20"/>
                <w:szCs w:val="20"/>
              </w:rPr>
            </w:pPr>
            <w:r>
              <w:rPr>
                <w:sz w:val="20"/>
                <w:szCs w:val="20"/>
              </w:rPr>
              <w:t>Dlhodobý finančný majetok</w:t>
            </w:r>
          </w:p>
        </w:tc>
        <w:tc>
          <w:tcPr>
            <w:tcW w:w="9497" w:type="dxa"/>
            <w:gridSpan w:val="11"/>
            <w:tcBorders>
              <w:top w:val="single" w:sz="4" w:space="0" w:color="auto"/>
              <w:left w:val="single" w:sz="4" w:space="0" w:color="auto"/>
              <w:bottom w:val="single" w:sz="4" w:space="0" w:color="auto"/>
              <w:right w:val="single" w:sz="4" w:space="0" w:color="auto"/>
            </w:tcBorders>
            <w:hideMark/>
          </w:tcPr>
          <w:p w14:paraId="7F504578" w14:textId="77777777" w:rsidR="00A262AD" w:rsidRDefault="00A262AD">
            <w:pPr>
              <w:pStyle w:val="TopHeader"/>
            </w:pPr>
            <w:r>
              <w:t xml:space="preserve">Bežné účtovné obdobie                                                                                                                                                                    </w:t>
            </w:r>
          </w:p>
        </w:tc>
      </w:tr>
      <w:tr w:rsidR="00A262AD" w14:paraId="3A284541" w14:textId="77777777" w:rsidTr="00A262AD">
        <w:trPr>
          <w:trHeight w:val="1052"/>
          <w:jc w:val="center"/>
        </w:trPr>
        <w:tc>
          <w:tcPr>
            <w:tcW w:w="10420" w:type="dxa"/>
            <w:vMerge/>
            <w:tcBorders>
              <w:top w:val="single" w:sz="4" w:space="0" w:color="auto"/>
              <w:left w:val="single" w:sz="4" w:space="0" w:color="auto"/>
              <w:bottom w:val="single" w:sz="4" w:space="0" w:color="auto"/>
              <w:right w:val="single" w:sz="4" w:space="0" w:color="auto"/>
            </w:tcBorders>
            <w:vAlign w:val="center"/>
            <w:hideMark/>
          </w:tcPr>
          <w:p w14:paraId="42D0DDFE" w14:textId="77777777" w:rsidR="00A262AD" w:rsidRDefault="00A262AD">
            <w:pPr>
              <w:rPr>
                <w:rFonts w:ascii="Arial Narrow" w:hAnsi="Arial Narrow" w:cs="Arial Narrow"/>
                <w:b/>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1E12925" w14:textId="77777777" w:rsidR="00A262AD" w:rsidRDefault="00A262AD">
            <w:pPr>
              <w:pStyle w:val="TopHeader"/>
              <w:rPr>
                <w:b w:val="0"/>
                <w:sz w:val="18"/>
                <w:szCs w:val="18"/>
              </w:rPr>
            </w:pPr>
            <w:r>
              <w:rPr>
                <w:b w:val="0"/>
                <w:sz w:val="18"/>
                <w:szCs w:val="18"/>
              </w:rPr>
              <w:t xml:space="preserve">Podielová </w:t>
            </w:r>
          </w:p>
          <w:p w14:paraId="15F46269" w14:textId="77777777" w:rsidR="00A262AD" w:rsidRDefault="00A262AD">
            <w:pPr>
              <w:pStyle w:val="TopHeader"/>
              <w:rPr>
                <w:b w:val="0"/>
                <w:sz w:val="18"/>
                <w:szCs w:val="18"/>
              </w:rPr>
            </w:pPr>
            <w:r>
              <w:rPr>
                <w:b w:val="0"/>
                <w:sz w:val="18"/>
                <w:szCs w:val="18"/>
              </w:rPr>
              <w:t>účasť v PUJ</w:t>
            </w:r>
          </w:p>
          <w:p w14:paraId="5B70142F" w14:textId="77777777" w:rsidR="00A262AD" w:rsidRDefault="00A262AD">
            <w:pPr>
              <w:pStyle w:val="TopHeader"/>
              <w:rPr>
                <w:b w:val="0"/>
                <w:sz w:val="18"/>
                <w:szCs w:val="18"/>
              </w:rPr>
            </w:pPr>
            <w:r>
              <w:rPr>
                <w:b w:val="0"/>
                <w:sz w:val="18"/>
                <w:szCs w:val="18"/>
              </w:rPr>
              <w:t>(061A,062A</w:t>
            </w:r>
          </w:p>
          <w:p w14:paraId="75C33832" w14:textId="77777777" w:rsidR="00A262AD" w:rsidRDefault="00A262AD">
            <w:pPr>
              <w:pStyle w:val="TopHeader"/>
              <w:rPr>
                <w:b w:val="0"/>
                <w:sz w:val="18"/>
                <w:szCs w:val="18"/>
              </w:rPr>
            </w:pPr>
            <w:r>
              <w:rPr>
                <w:b w:val="0"/>
                <w:sz w:val="18"/>
                <w:szCs w:val="18"/>
              </w:rPr>
              <w:t>063A)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FD04C" w14:textId="77777777" w:rsidR="00A262AD" w:rsidRDefault="00A262AD">
            <w:pPr>
              <w:pStyle w:val="TopHeader"/>
              <w:rPr>
                <w:b w:val="0"/>
                <w:sz w:val="18"/>
                <w:szCs w:val="18"/>
              </w:rPr>
            </w:pPr>
            <w:r>
              <w:rPr>
                <w:b w:val="0"/>
                <w:sz w:val="18"/>
                <w:szCs w:val="18"/>
              </w:rPr>
              <w:t>Podielová</w:t>
            </w:r>
          </w:p>
          <w:p w14:paraId="59F6D072" w14:textId="77777777" w:rsidR="00A262AD" w:rsidRDefault="00A262AD">
            <w:pPr>
              <w:pStyle w:val="TopHeader"/>
              <w:rPr>
                <w:b w:val="0"/>
                <w:sz w:val="18"/>
                <w:szCs w:val="18"/>
              </w:rPr>
            </w:pPr>
            <w:r>
              <w:rPr>
                <w:b w:val="0"/>
                <w:sz w:val="18"/>
                <w:szCs w:val="18"/>
              </w:rPr>
              <w:t>účasť,</w:t>
            </w:r>
          </w:p>
          <w:p w14:paraId="6CA78146" w14:textId="77777777" w:rsidR="00A262AD" w:rsidRDefault="00A262AD">
            <w:pPr>
              <w:pStyle w:val="TopHeader"/>
              <w:rPr>
                <w:b w:val="0"/>
                <w:sz w:val="18"/>
                <w:szCs w:val="18"/>
              </w:rPr>
            </w:pPr>
            <w:r>
              <w:rPr>
                <w:b w:val="0"/>
                <w:sz w:val="18"/>
                <w:szCs w:val="18"/>
              </w:rPr>
              <w:t>okrem PUJ</w:t>
            </w:r>
          </w:p>
          <w:p w14:paraId="71174ECA" w14:textId="77777777" w:rsidR="00A262AD" w:rsidRDefault="00A262AD">
            <w:pPr>
              <w:pStyle w:val="TopHeader"/>
              <w:rPr>
                <w:b w:val="0"/>
                <w:sz w:val="18"/>
                <w:szCs w:val="18"/>
              </w:rPr>
            </w:pPr>
            <w:r>
              <w:rPr>
                <w:b w:val="0"/>
                <w:sz w:val="18"/>
                <w:szCs w:val="18"/>
              </w:rPr>
              <w:t>(062A)</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69F09" w14:textId="77777777" w:rsidR="00A262AD" w:rsidRDefault="00A262AD">
            <w:pPr>
              <w:pStyle w:val="TopHeader"/>
              <w:rPr>
                <w:b w:val="0"/>
                <w:sz w:val="18"/>
                <w:szCs w:val="18"/>
              </w:rPr>
            </w:pPr>
            <w:r>
              <w:rPr>
                <w:b w:val="0"/>
                <w:sz w:val="18"/>
                <w:szCs w:val="18"/>
              </w:rPr>
              <w:t>Ostatné</w:t>
            </w:r>
          </w:p>
          <w:p w14:paraId="187FD54B" w14:textId="77777777" w:rsidR="00A262AD" w:rsidRDefault="00A262AD">
            <w:pPr>
              <w:pStyle w:val="TopHeader"/>
              <w:rPr>
                <w:b w:val="0"/>
                <w:sz w:val="18"/>
                <w:szCs w:val="18"/>
              </w:rPr>
            </w:pPr>
            <w:r>
              <w:rPr>
                <w:b w:val="0"/>
                <w:sz w:val="18"/>
                <w:szCs w:val="18"/>
              </w:rPr>
              <w:t>CP a podiely</w:t>
            </w:r>
          </w:p>
          <w:p w14:paraId="7B265A7C" w14:textId="77777777" w:rsidR="00A262AD" w:rsidRDefault="00A262AD">
            <w:pPr>
              <w:pStyle w:val="TopHeader"/>
              <w:rPr>
                <w:b w:val="0"/>
                <w:sz w:val="18"/>
                <w:szCs w:val="18"/>
              </w:rPr>
            </w:pPr>
            <w:r>
              <w:rPr>
                <w:b w:val="0"/>
                <w:sz w:val="18"/>
                <w:szCs w:val="18"/>
              </w:rPr>
              <w:t>(063A)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6A48C0" w14:textId="77777777" w:rsidR="00A262AD" w:rsidRDefault="00A262AD">
            <w:pPr>
              <w:pStyle w:val="TopHeader"/>
              <w:rPr>
                <w:b w:val="0"/>
                <w:sz w:val="18"/>
                <w:szCs w:val="18"/>
              </w:rPr>
            </w:pPr>
            <w:r>
              <w:rPr>
                <w:b w:val="0"/>
                <w:sz w:val="18"/>
                <w:szCs w:val="18"/>
              </w:rPr>
              <w:t>Pôžičky</w:t>
            </w:r>
          </w:p>
          <w:p w14:paraId="4D75B169" w14:textId="77777777" w:rsidR="00A262AD" w:rsidRDefault="00A262AD">
            <w:pPr>
              <w:pStyle w:val="TopHeader"/>
              <w:rPr>
                <w:b w:val="0"/>
                <w:sz w:val="18"/>
                <w:szCs w:val="18"/>
              </w:rPr>
            </w:pPr>
            <w:r>
              <w:rPr>
                <w:b w:val="0"/>
                <w:sz w:val="18"/>
                <w:szCs w:val="18"/>
              </w:rPr>
              <w:t>PUJ</w:t>
            </w:r>
          </w:p>
          <w:p w14:paraId="3723E3CF" w14:textId="77777777" w:rsidR="00A262AD" w:rsidRDefault="00A262AD">
            <w:pPr>
              <w:pStyle w:val="TopHeader"/>
              <w:rPr>
                <w:b w:val="0"/>
                <w:sz w:val="18"/>
                <w:szCs w:val="18"/>
              </w:rPr>
            </w:pPr>
            <w:r>
              <w:rPr>
                <w:b w:val="0"/>
                <w:sz w:val="18"/>
                <w:szCs w:val="18"/>
              </w:rPr>
              <w:t>(066A)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E74DCB" w14:textId="77777777" w:rsidR="00A262AD" w:rsidRDefault="00A262AD">
            <w:pPr>
              <w:pStyle w:val="TopHeader"/>
              <w:rPr>
                <w:b w:val="0"/>
                <w:sz w:val="18"/>
                <w:szCs w:val="18"/>
              </w:rPr>
            </w:pPr>
            <w:r>
              <w:rPr>
                <w:b w:val="0"/>
                <w:sz w:val="18"/>
                <w:szCs w:val="18"/>
              </w:rPr>
              <w:t>Pôžičky,</w:t>
            </w:r>
          </w:p>
          <w:p w14:paraId="22A05D88" w14:textId="77777777" w:rsidR="00A262AD" w:rsidRDefault="00A262AD">
            <w:pPr>
              <w:pStyle w:val="TopHeader"/>
              <w:rPr>
                <w:b w:val="0"/>
                <w:sz w:val="18"/>
                <w:szCs w:val="18"/>
              </w:rPr>
            </w:pPr>
            <w:r>
              <w:rPr>
                <w:b w:val="0"/>
                <w:sz w:val="18"/>
                <w:szCs w:val="18"/>
              </w:rPr>
              <w:t>okrem  PUJ (066A)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30FCC0" w14:textId="77777777" w:rsidR="00A262AD" w:rsidRDefault="00A262AD">
            <w:pPr>
              <w:pStyle w:val="TopHeader"/>
              <w:rPr>
                <w:b w:val="0"/>
                <w:sz w:val="18"/>
                <w:szCs w:val="18"/>
              </w:rPr>
            </w:pPr>
            <w:r>
              <w:rPr>
                <w:b w:val="0"/>
                <w:sz w:val="18"/>
                <w:szCs w:val="18"/>
              </w:rPr>
              <w:t>Ostatné pôžičky</w:t>
            </w:r>
          </w:p>
          <w:p w14:paraId="5B5D437D" w14:textId="77777777" w:rsidR="00A262AD" w:rsidRDefault="00A262AD">
            <w:pPr>
              <w:pStyle w:val="TopHeader"/>
              <w:rPr>
                <w:b w:val="0"/>
                <w:sz w:val="18"/>
                <w:szCs w:val="18"/>
              </w:rPr>
            </w:pPr>
            <w:r>
              <w:rPr>
                <w:b w:val="0"/>
                <w:sz w:val="18"/>
                <w:szCs w:val="18"/>
              </w:rPr>
              <w:t>(067A)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3086D" w14:textId="77777777" w:rsidR="00A262AD" w:rsidRDefault="00A262AD">
            <w:pPr>
              <w:pStyle w:val="TopHeader"/>
              <w:rPr>
                <w:b w:val="0"/>
                <w:sz w:val="18"/>
                <w:szCs w:val="18"/>
              </w:rPr>
            </w:pPr>
            <w:r>
              <w:rPr>
                <w:b w:val="0"/>
                <w:sz w:val="18"/>
                <w:szCs w:val="18"/>
              </w:rPr>
              <w:t xml:space="preserve">Dlhové CP a ostatný </w:t>
            </w:r>
          </w:p>
          <w:p w14:paraId="3D96F44C" w14:textId="77777777" w:rsidR="00A262AD" w:rsidRDefault="00A262AD">
            <w:pPr>
              <w:pStyle w:val="TopHeader"/>
              <w:rPr>
                <w:b w:val="0"/>
                <w:sz w:val="18"/>
                <w:szCs w:val="18"/>
              </w:rPr>
            </w:pPr>
            <w:r>
              <w:rPr>
                <w:b w:val="0"/>
                <w:sz w:val="18"/>
                <w:szCs w:val="18"/>
              </w:rPr>
              <w:t>DFM</w:t>
            </w:r>
          </w:p>
          <w:p w14:paraId="6326D203" w14:textId="77777777" w:rsidR="00A262AD" w:rsidRDefault="00A262AD">
            <w:pPr>
              <w:pStyle w:val="TopHeader"/>
              <w:rPr>
                <w:b w:val="0"/>
                <w:sz w:val="18"/>
                <w:szCs w:val="18"/>
              </w:rPr>
            </w:pPr>
            <w:r>
              <w:rPr>
                <w:b w:val="0"/>
                <w:sz w:val="18"/>
                <w:szCs w:val="18"/>
              </w:rPr>
              <w:t>(065A,</w:t>
            </w:r>
          </w:p>
          <w:p w14:paraId="6353A517" w14:textId="77777777" w:rsidR="00A262AD" w:rsidRDefault="00A262AD">
            <w:pPr>
              <w:pStyle w:val="TopHeader"/>
              <w:rPr>
                <w:b w:val="0"/>
                <w:sz w:val="18"/>
                <w:szCs w:val="18"/>
              </w:rPr>
            </w:pPr>
            <w:r>
              <w:rPr>
                <w:b w:val="0"/>
                <w:sz w:val="18"/>
                <w:szCs w:val="18"/>
              </w:rPr>
              <w:t>069A)</w:t>
            </w:r>
          </w:p>
        </w:tc>
        <w:tc>
          <w:tcPr>
            <w:tcW w:w="992" w:type="dxa"/>
            <w:tcBorders>
              <w:top w:val="single" w:sz="4" w:space="0" w:color="auto"/>
              <w:left w:val="single" w:sz="4" w:space="0" w:color="auto"/>
              <w:bottom w:val="single" w:sz="4" w:space="0" w:color="auto"/>
              <w:right w:val="single" w:sz="4" w:space="0" w:color="auto"/>
            </w:tcBorders>
            <w:hideMark/>
          </w:tcPr>
          <w:p w14:paraId="1AF141B1" w14:textId="77777777" w:rsidR="00A262AD" w:rsidRDefault="00A262AD">
            <w:pPr>
              <w:pStyle w:val="TopHeader"/>
              <w:rPr>
                <w:b w:val="0"/>
                <w:sz w:val="18"/>
                <w:szCs w:val="18"/>
              </w:rPr>
            </w:pPr>
            <w:r>
              <w:rPr>
                <w:b w:val="0"/>
                <w:sz w:val="18"/>
                <w:szCs w:val="18"/>
              </w:rPr>
              <w:t>Pôžičky a ostatný DFM</w:t>
            </w:r>
          </w:p>
          <w:p w14:paraId="3471F114" w14:textId="77777777" w:rsidR="00A262AD" w:rsidRDefault="00A262AD">
            <w:pPr>
              <w:pStyle w:val="TopHeader"/>
              <w:rPr>
                <w:b w:val="0"/>
                <w:sz w:val="18"/>
                <w:szCs w:val="18"/>
              </w:rPr>
            </w:pPr>
            <w:r>
              <w:rPr>
                <w:b w:val="0"/>
                <w:sz w:val="18"/>
                <w:szCs w:val="18"/>
              </w:rPr>
              <w:t>(T≥1R)</w:t>
            </w:r>
          </w:p>
          <w:p w14:paraId="123A5493" w14:textId="77777777" w:rsidR="00A262AD" w:rsidRDefault="00A262AD">
            <w:pPr>
              <w:pStyle w:val="TopHeader"/>
              <w:rPr>
                <w:b w:val="0"/>
                <w:sz w:val="18"/>
                <w:szCs w:val="18"/>
              </w:rPr>
            </w:pPr>
            <w:r>
              <w:rPr>
                <w:b w:val="0"/>
                <w:sz w:val="18"/>
                <w:szCs w:val="18"/>
              </w:rPr>
              <w:t>(066A,067A,</w:t>
            </w:r>
          </w:p>
          <w:p w14:paraId="62CB49BE" w14:textId="77777777" w:rsidR="00A262AD" w:rsidRDefault="00A262AD">
            <w:pPr>
              <w:pStyle w:val="TopHeader"/>
              <w:rPr>
                <w:b w:val="0"/>
                <w:sz w:val="18"/>
                <w:szCs w:val="18"/>
              </w:rPr>
            </w:pPr>
            <w:r>
              <w:rPr>
                <w:b w:val="0"/>
                <w:sz w:val="18"/>
                <w:szCs w:val="18"/>
              </w:rPr>
              <w:t>069A)</w:t>
            </w:r>
          </w:p>
        </w:tc>
        <w:tc>
          <w:tcPr>
            <w:tcW w:w="850" w:type="dxa"/>
            <w:tcBorders>
              <w:top w:val="single" w:sz="4" w:space="0" w:color="auto"/>
              <w:left w:val="single" w:sz="4" w:space="0" w:color="auto"/>
              <w:bottom w:val="single" w:sz="4" w:space="0" w:color="auto"/>
              <w:right w:val="single" w:sz="4" w:space="0" w:color="auto"/>
            </w:tcBorders>
          </w:tcPr>
          <w:p w14:paraId="2BD8DCA9" w14:textId="77777777" w:rsidR="00A262AD" w:rsidRDefault="00A262AD">
            <w:pPr>
              <w:pStyle w:val="TopHeader"/>
              <w:rPr>
                <w:b w:val="0"/>
                <w:sz w:val="18"/>
                <w:szCs w:val="18"/>
              </w:rPr>
            </w:pPr>
          </w:p>
          <w:p w14:paraId="399602AE" w14:textId="77777777" w:rsidR="00A262AD" w:rsidRDefault="00A262AD">
            <w:pPr>
              <w:pStyle w:val="TopHeader"/>
              <w:rPr>
                <w:b w:val="0"/>
                <w:sz w:val="18"/>
                <w:szCs w:val="18"/>
              </w:rPr>
            </w:pPr>
            <w:r>
              <w:rPr>
                <w:b w:val="0"/>
                <w:sz w:val="18"/>
                <w:szCs w:val="18"/>
              </w:rPr>
              <w:t>Účty v bankách</w:t>
            </w:r>
          </w:p>
          <w:p w14:paraId="4AF1AB65" w14:textId="77777777" w:rsidR="00A262AD" w:rsidRDefault="00A262AD">
            <w:pPr>
              <w:pStyle w:val="TopHeader"/>
              <w:rPr>
                <w:b w:val="0"/>
                <w:sz w:val="18"/>
                <w:szCs w:val="18"/>
              </w:rPr>
            </w:pPr>
            <w:r>
              <w:rPr>
                <w:b w:val="0"/>
                <w:sz w:val="18"/>
                <w:szCs w:val="18"/>
              </w:rPr>
              <w:t>(T&gt;1R)</w:t>
            </w:r>
          </w:p>
          <w:p w14:paraId="344927E5" w14:textId="77777777" w:rsidR="00A262AD" w:rsidRDefault="00A262AD">
            <w:pPr>
              <w:pStyle w:val="TopHeader"/>
              <w:rPr>
                <w:b w:val="0"/>
                <w:sz w:val="18"/>
                <w:szCs w:val="18"/>
              </w:rPr>
            </w:pPr>
            <w:r>
              <w:rPr>
                <w:b w:val="0"/>
                <w:sz w:val="18"/>
                <w:szCs w:val="18"/>
              </w:rPr>
              <w:t>(22xA)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8C4CBD" w14:textId="77777777" w:rsidR="00A262AD" w:rsidRDefault="00A262AD">
            <w:pPr>
              <w:pStyle w:val="TopHeader"/>
              <w:rPr>
                <w:b w:val="0"/>
                <w:sz w:val="18"/>
                <w:szCs w:val="18"/>
              </w:rPr>
            </w:pPr>
            <w:r>
              <w:rPr>
                <w:b w:val="0"/>
                <w:sz w:val="18"/>
                <w:szCs w:val="18"/>
              </w:rPr>
              <w:t>Obstaranie</w:t>
            </w:r>
          </w:p>
          <w:p w14:paraId="2268D29E" w14:textId="77777777" w:rsidR="00A262AD" w:rsidRDefault="00A262AD">
            <w:pPr>
              <w:pStyle w:val="TopHeader"/>
              <w:rPr>
                <w:b w:val="0"/>
                <w:sz w:val="18"/>
                <w:szCs w:val="18"/>
              </w:rPr>
            </w:pPr>
            <w:r>
              <w:rPr>
                <w:b w:val="0"/>
                <w:sz w:val="18"/>
                <w:szCs w:val="18"/>
              </w:rPr>
              <w:t>a</w:t>
            </w:r>
          </w:p>
          <w:p w14:paraId="2A64B6DD" w14:textId="77777777" w:rsidR="00A262AD" w:rsidRDefault="00A262AD">
            <w:pPr>
              <w:pStyle w:val="TopHeader"/>
              <w:rPr>
                <w:b w:val="0"/>
                <w:sz w:val="18"/>
                <w:szCs w:val="18"/>
              </w:rPr>
            </w:pPr>
            <w:r>
              <w:rPr>
                <w:b w:val="0"/>
                <w:sz w:val="18"/>
                <w:szCs w:val="18"/>
              </w:rPr>
              <w:t>preddavky (043,053)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8105A" w14:textId="77777777" w:rsidR="00A262AD" w:rsidRDefault="00A262AD">
            <w:pPr>
              <w:pStyle w:val="TopHeader"/>
              <w:rPr>
                <w:sz w:val="20"/>
                <w:szCs w:val="20"/>
              </w:rPr>
            </w:pPr>
            <w:r>
              <w:rPr>
                <w:sz w:val="20"/>
                <w:szCs w:val="20"/>
              </w:rPr>
              <w:t>SPOLU</w:t>
            </w:r>
          </w:p>
        </w:tc>
      </w:tr>
      <w:tr w:rsidR="00A262AD" w14:paraId="2DCD6A7C" w14:textId="77777777" w:rsidTr="00A262AD">
        <w:trPr>
          <w:trHeight w:val="278"/>
          <w:jc w:val="center"/>
        </w:trPr>
        <w:tc>
          <w:tcPr>
            <w:tcW w:w="10420" w:type="dxa"/>
            <w:gridSpan w:val="12"/>
            <w:tcBorders>
              <w:top w:val="single" w:sz="4" w:space="0" w:color="auto"/>
              <w:left w:val="single" w:sz="4" w:space="0" w:color="auto"/>
              <w:bottom w:val="single" w:sz="4" w:space="0" w:color="auto"/>
              <w:right w:val="single" w:sz="4" w:space="0" w:color="auto"/>
            </w:tcBorders>
            <w:hideMark/>
          </w:tcPr>
          <w:p w14:paraId="35F5B27E"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A262AD" w14:paraId="0BE5406D" w14:textId="77777777" w:rsidTr="00A262AD">
        <w:trPr>
          <w:trHeight w:val="238"/>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3C7AE14D"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w:t>
            </w:r>
          </w:p>
          <w:p w14:paraId="51222109"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14:paraId="255A3CD9"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796 265</w:t>
            </w:r>
          </w:p>
        </w:tc>
        <w:tc>
          <w:tcPr>
            <w:tcW w:w="851" w:type="dxa"/>
            <w:tcBorders>
              <w:top w:val="single" w:sz="4" w:space="0" w:color="auto"/>
              <w:left w:val="single" w:sz="4" w:space="0" w:color="auto"/>
              <w:bottom w:val="single" w:sz="4" w:space="0" w:color="auto"/>
              <w:right w:val="single" w:sz="4" w:space="0" w:color="auto"/>
            </w:tcBorders>
            <w:vAlign w:val="center"/>
          </w:tcPr>
          <w:p w14:paraId="11DD1DDD"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CF5045"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E474E9E"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09FDE7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0253CC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F98E904"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30448A"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C22A9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9E8AF22"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9381BE" w14:textId="77777777"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14:paraId="39306E1B" w14:textId="77777777" w:rsidTr="00A262AD">
        <w:trPr>
          <w:trHeight w:val="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74E54660"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0" w:type="dxa"/>
            <w:tcBorders>
              <w:top w:val="single" w:sz="4" w:space="0" w:color="auto"/>
              <w:left w:val="single" w:sz="4" w:space="0" w:color="auto"/>
              <w:bottom w:val="single" w:sz="4" w:space="0" w:color="auto"/>
              <w:right w:val="single" w:sz="4" w:space="0" w:color="auto"/>
            </w:tcBorders>
            <w:vAlign w:val="center"/>
          </w:tcPr>
          <w:p w14:paraId="1AC9B43C"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1350551</w:t>
            </w:r>
          </w:p>
        </w:tc>
        <w:tc>
          <w:tcPr>
            <w:tcW w:w="851" w:type="dxa"/>
            <w:tcBorders>
              <w:top w:val="single" w:sz="4" w:space="0" w:color="auto"/>
              <w:left w:val="single" w:sz="4" w:space="0" w:color="auto"/>
              <w:bottom w:val="single" w:sz="4" w:space="0" w:color="auto"/>
              <w:right w:val="single" w:sz="4" w:space="0" w:color="auto"/>
            </w:tcBorders>
            <w:vAlign w:val="center"/>
          </w:tcPr>
          <w:p w14:paraId="47140FE1"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7B1F969"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BA26B5"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D6BC75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CC444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9643D8C"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99F0F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BDE3B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D49402"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3EC5A1"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1 350 551</w:t>
            </w:r>
          </w:p>
        </w:tc>
      </w:tr>
      <w:tr w:rsidR="00A262AD" w14:paraId="14505EC7" w14:textId="77777777" w:rsidTr="00A262AD">
        <w:trPr>
          <w:trHeight w:val="10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1FCD9A1"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0" w:type="dxa"/>
            <w:tcBorders>
              <w:top w:val="single" w:sz="4" w:space="0" w:color="auto"/>
              <w:left w:val="single" w:sz="4" w:space="0" w:color="auto"/>
              <w:bottom w:val="single" w:sz="4" w:space="0" w:color="auto"/>
              <w:right w:val="single" w:sz="4" w:space="0" w:color="auto"/>
            </w:tcBorders>
            <w:vAlign w:val="center"/>
          </w:tcPr>
          <w:p w14:paraId="2C35A478"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392 718</w:t>
            </w:r>
          </w:p>
        </w:tc>
        <w:tc>
          <w:tcPr>
            <w:tcW w:w="851" w:type="dxa"/>
            <w:tcBorders>
              <w:top w:val="single" w:sz="4" w:space="0" w:color="auto"/>
              <w:left w:val="single" w:sz="4" w:space="0" w:color="auto"/>
              <w:bottom w:val="single" w:sz="4" w:space="0" w:color="auto"/>
              <w:right w:val="single" w:sz="4" w:space="0" w:color="auto"/>
            </w:tcBorders>
            <w:vAlign w:val="center"/>
          </w:tcPr>
          <w:p w14:paraId="20F3652A"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47CC05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0ECB44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3CC273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A091749"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9CF2F19"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4EBB4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7393E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3FD90D5"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AA10B9"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395 718</w:t>
            </w:r>
          </w:p>
        </w:tc>
      </w:tr>
      <w:tr w:rsidR="00A262AD" w14:paraId="788FF749" w14:textId="77777777" w:rsidTr="00A262AD">
        <w:trPr>
          <w:trHeight w:val="13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A50BC67"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850" w:type="dxa"/>
            <w:tcBorders>
              <w:top w:val="single" w:sz="4" w:space="0" w:color="auto"/>
              <w:left w:val="single" w:sz="4" w:space="0" w:color="auto"/>
              <w:bottom w:val="single" w:sz="4" w:space="0" w:color="auto"/>
              <w:right w:val="single" w:sz="4" w:space="0" w:color="auto"/>
            </w:tcBorders>
            <w:vAlign w:val="center"/>
          </w:tcPr>
          <w:p w14:paraId="3658998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006AF48"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B7F0B7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3E7917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5C3B94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0A6A96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4BD0C56"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8F231F"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433AF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F3A2CB6"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D21C2E" w14:textId="77777777" w:rsidR="00A262AD" w:rsidRDefault="00A262AD">
            <w:pPr>
              <w:autoSpaceDE w:val="0"/>
              <w:autoSpaceDN w:val="0"/>
              <w:adjustRightInd w:val="0"/>
              <w:jc w:val="center"/>
              <w:rPr>
                <w:rFonts w:ascii="Arial Narrow" w:hAnsi="Arial Narrow"/>
                <w:sz w:val="22"/>
                <w:szCs w:val="22"/>
              </w:rPr>
            </w:pPr>
          </w:p>
        </w:tc>
      </w:tr>
      <w:tr w:rsidR="00A262AD" w14:paraId="1CC114E6" w14:textId="77777777" w:rsidTr="00A262AD">
        <w:trPr>
          <w:trHeight w:val="156"/>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60E9EE9"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39F31FFF"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850" w:type="dxa"/>
            <w:tcBorders>
              <w:top w:val="single" w:sz="4" w:space="0" w:color="auto"/>
              <w:left w:val="single" w:sz="4" w:space="0" w:color="auto"/>
              <w:bottom w:val="single" w:sz="4" w:space="0" w:color="auto"/>
              <w:right w:val="single" w:sz="4" w:space="0" w:color="auto"/>
            </w:tcBorders>
            <w:vAlign w:val="center"/>
          </w:tcPr>
          <w:p w14:paraId="3F1F3AD3"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1754098</w:t>
            </w:r>
          </w:p>
        </w:tc>
        <w:tc>
          <w:tcPr>
            <w:tcW w:w="851" w:type="dxa"/>
            <w:tcBorders>
              <w:top w:val="single" w:sz="4" w:space="0" w:color="auto"/>
              <w:left w:val="single" w:sz="4" w:space="0" w:color="auto"/>
              <w:bottom w:val="single" w:sz="4" w:space="0" w:color="auto"/>
              <w:right w:val="single" w:sz="4" w:space="0" w:color="auto"/>
            </w:tcBorders>
            <w:vAlign w:val="center"/>
          </w:tcPr>
          <w:p w14:paraId="2C208B8B"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79613A2"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37C1A4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B08C2F9"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A2CB899"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0B2C63C"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6BC0FF"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797E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EB6BA3"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8D0336"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1 754 098</w:t>
            </w:r>
          </w:p>
        </w:tc>
      </w:tr>
      <w:tr w:rsidR="00A262AD" w14:paraId="06963B97" w14:textId="77777777" w:rsidTr="00A262AD">
        <w:trPr>
          <w:trHeight w:val="161"/>
          <w:jc w:val="center"/>
        </w:trPr>
        <w:tc>
          <w:tcPr>
            <w:tcW w:w="10420" w:type="dxa"/>
            <w:gridSpan w:val="12"/>
            <w:tcBorders>
              <w:top w:val="single" w:sz="4" w:space="0" w:color="auto"/>
              <w:left w:val="single" w:sz="4" w:space="0" w:color="auto"/>
              <w:bottom w:val="single" w:sz="4" w:space="0" w:color="auto"/>
              <w:right w:val="single" w:sz="4" w:space="0" w:color="auto"/>
            </w:tcBorders>
            <w:hideMark/>
          </w:tcPr>
          <w:p w14:paraId="364B6CB5"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14:paraId="6382806A" w14:textId="77777777" w:rsidTr="00A262AD">
        <w:trPr>
          <w:trHeight w:val="221"/>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C78CF8B"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51BEF078"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14:paraId="251C17C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1C98550"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B0C1B3D"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A7DD07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7B284CC"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9D68B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FC70FD2"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B6AEF3"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627AF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E134125"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B7213A" w14:textId="77777777" w:rsidR="00A262AD" w:rsidRDefault="00A262AD">
            <w:pPr>
              <w:autoSpaceDE w:val="0"/>
              <w:autoSpaceDN w:val="0"/>
              <w:adjustRightInd w:val="0"/>
              <w:jc w:val="center"/>
              <w:rPr>
                <w:rFonts w:ascii="Arial Narrow" w:hAnsi="Arial Narrow"/>
                <w:sz w:val="22"/>
                <w:szCs w:val="22"/>
              </w:rPr>
            </w:pPr>
          </w:p>
        </w:tc>
      </w:tr>
      <w:tr w:rsidR="00A262AD" w14:paraId="4B9C2EF7" w14:textId="77777777" w:rsidTr="00A262AD">
        <w:trPr>
          <w:trHeight w:val="86"/>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20855440"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0" w:type="dxa"/>
            <w:tcBorders>
              <w:top w:val="single" w:sz="4" w:space="0" w:color="auto"/>
              <w:left w:val="single" w:sz="4" w:space="0" w:color="auto"/>
              <w:bottom w:val="single" w:sz="4" w:space="0" w:color="auto"/>
              <w:right w:val="single" w:sz="4" w:space="0" w:color="auto"/>
            </w:tcBorders>
            <w:vAlign w:val="center"/>
          </w:tcPr>
          <w:p w14:paraId="35FDEAC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92396DF"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5FE20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A6EC11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5F18E8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F6AE3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86122E"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7429E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786FC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8656F4C"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6BAB6C" w14:textId="77777777" w:rsidR="00A262AD" w:rsidRDefault="00A262AD">
            <w:pPr>
              <w:autoSpaceDE w:val="0"/>
              <w:autoSpaceDN w:val="0"/>
              <w:adjustRightInd w:val="0"/>
              <w:jc w:val="center"/>
              <w:rPr>
                <w:rFonts w:ascii="Arial Narrow" w:hAnsi="Arial Narrow"/>
                <w:sz w:val="22"/>
                <w:szCs w:val="22"/>
              </w:rPr>
            </w:pPr>
          </w:p>
        </w:tc>
      </w:tr>
      <w:tr w:rsidR="00A262AD" w14:paraId="7D7D87EB" w14:textId="77777777" w:rsidTr="00A262AD">
        <w:trPr>
          <w:trHeight w:val="103"/>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1C2A6AD"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0" w:type="dxa"/>
            <w:tcBorders>
              <w:top w:val="single" w:sz="4" w:space="0" w:color="auto"/>
              <w:left w:val="single" w:sz="4" w:space="0" w:color="auto"/>
              <w:bottom w:val="single" w:sz="4" w:space="0" w:color="auto"/>
              <w:right w:val="single" w:sz="4" w:space="0" w:color="auto"/>
            </w:tcBorders>
            <w:vAlign w:val="center"/>
          </w:tcPr>
          <w:p w14:paraId="638118B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A9EAEA0"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49E1128"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050DFD"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FF6705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C3F78E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A0D95C6"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37A9B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75C033"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05B104A"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8C9D5C" w14:textId="77777777" w:rsidR="00A262AD" w:rsidRDefault="00A262AD">
            <w:pPr>
              <w:autoSpaceDE w:val="0"/>
              <w:autoSpaceDN w:val="0"/>
              <w:adjustRightInd w:val="0"/>
              <w:jc w:val="center"/>
              <w:rPr>
                <w:rFonts w:ascii="Arial Narrow" w:hAnsi="Arial Narrow"/>
                <w:sz w:val="22"/>
                <w:szCs w:val="22"/>
              </w:rPr>
            </w:pPr>
          </w:p>
        </w:tc>
      </w:tr>
      <w:tr w:rsidR="00A262AD" w14:paraId="48DED5BE" w14:textId="77777777" w:rsidTr="00A262AD">
        <w:trPr>
          <w:trHeight w:val="122"/>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3D436BC" w14:textId="77777777"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0" w:type="dxa"/>
            <w:tcBorders>
              <w:top w:val="single" w:sz="4" w:space="0" w:color="auto"/>
              <w:left w:val="single" w:sz="4" w:space="0" w:color="auto"/>
              <w:bottom w:val="single" w:sz="4" w:space="0" w:color="auto"/>
              <w:right w:val="single" w:sz="4" w:space="0" w:color="auto"/>
            </w:tcBorders>
            <w:vAlign w:val="center"/>
          </w:tcPr>
          <w:p w14:paraId="0F44A79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7DDDE70"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5AB4A52"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74F319C"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42F1765"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DA162D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359DA8E"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222424"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D17FE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9238585"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C634A7" w14:textId="77777777" w:rsidR="00A262AD" w:rsidRDefault="00A262AD">
            <w:pPr>
              <w:autoSpaceDE w:val="0"/>
              <w:autoSpaceDN w:val="0"/>
              <w:adjustRightInd w:val="0"/>
              <w:jc w:val="center"/>
              <w:rPr>
                <w:rFonts w:ascii="Arial Narrow" w:hAnsi="Arial Narrow"/>
                <w:sz w:val="22"/>
                <w:szCs w:val="22"/>
              </w:rPr>
            </w:pPr>
          </w:p>
        </w:tc>
      </w:tr>
      <w:tr w:rsidR="00A262AD" w14:paraId="52941EC6" w14:textId="77777777" w:rsidTr="00A262AD">
        <w:trPr>
          <w:trHeight w:val="153"/>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27BAA328"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3E11F3CC"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na konci </w:t>
            </w:r>
          </w:p>
        </w:tc>
        <w:tc>
          <w:tcPr>
            <w:tcW w:w="850" w:type="dxa"/>
            <w:tcBorders>
              <w:top w:val="single" w:sz="4" w:space="0" w:color="auto"/>
              <w:left w:val="single" w:sz="4" w:space="0" w:color="auto"/>
              <w:bottom w:val="single" w:sz="4" w:space="0" w:color="auto"/>
              <w:right w:val="single" w:sz="4" w:space="0" w:color="auto"/>
            </w:tcBorders>
            <w:vAlign w:val="center"/>
          </w:tcPr>
          <w:p w14:paraId="51C2B0C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50489B3"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2375D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D6C7C7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5EFC663"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9A7FAF"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4212D80"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DB4193"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6F4F1E"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63AD38B"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D24454" w14:textId="77777777" w:rsidR="00A262AD" w:rsidRDefault="00A262AD">
            <w:pPr>
              <w:autoSpaceDE w:val="0"/>
              <w:autoSpaceDN w:val="0"/>
              <w:adjustRightInd w:val="0"/>
              <w:jc w:val="center"/>
              <w:rPr>
                <w:rFonts w:ascii="Arial Narrow" w:hAnsi="Arial Narrow"/>
                <w:sz w:val="22"/>
                <w:szCs w:val="22"/>
              </w:rPr>
            </w:pPr>
          </w:p>
        </w:tc>
      </w:tr>
      <w:tr w:rsidR="00A262AD" w14:paraId="5A64E667" w14:textId="77777777" w:rsidTr="00A262AD">
        <w:trPr>
          <w:trHeight w:val="51"/>
          <w:jc w:val="center"/>
        </w:trPr>
        <w:tc>
          <w:tcPr>
            <w:tcW w:w="10420" w:type="dxa"/>
            <w:gridSpan w:val="12"/>
            <w:tcBorders>
              <w:top w:val="single" w:sz="4" w:space="0" w:color="auto"/>
              <w:left w:val="single" w:sz="4" w:space="0" w:color="auto"/>
              <w:bottom w:val="single" w:sz="4" w:space="0" w:color="auto"/>
              <w:right w:val="single" w:sz="4" w:space="0" w:color="auto"/>
            </w:tcBorders>
            <w:hideMark/>
          </w:tcPr>
          <w:p w14:paraId="176D6268"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Účtovná hodnota </w:t>
            </w:r>
          </w:p>
        </w:tc>
      </w:tr>
      <w:tr w:rsidR="00A262AD" w14:paraId="4CD488E3" w14:textId="77777777" w:rsidTr="00A262AD">
        <w:trPr>
          <w:trHeight w:val="7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BE7E737"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w:t>
            </w:r>
          </w:p>
          <w:p w14:paraId="3A9E151A"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14:paraId="5D9C647B"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796 265</w:t>
            </w:r>
          </w:p>
        </w:tc>
        <w:tc>
          <w:tcPr>
            <w:tcW w:w="851" w:type="dxa"/>
            <w:tcBorders>
              <w:top w:val="single" w:sz="4" w:space="0" w:color="auto"/>
              <w:left w:val="single" w:sz="4" w:space="0" w:color="auto"/>
              <w:bottom w:val="single" w:sz="4" w:space="0" w:color="auto"/>
              <w:right w:val="single" w:sz="4" w:space="0" w:color="auto"/>
            </w:tcBorders>
            <w:vAlign w:val="center"/>
          </w:tcPr>
          <w:p w14:paraId="53C79AF3"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B903512"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650B061"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08B65F5"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ED35759"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CCAC82C"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6E2DD5"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E102F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63ACB17"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8E0EA5"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796 265</w:t>
            </w:r>
          </w:p>
        </w:tc>
      </w:tr>
      <w:tr w:rsidR="00A262AD" w14:paraId="205CCC14" w14:textId="77777777" w:rsidTr="00A262AD">
        <w:trPr>
          <w:trHeight w:val="69"/>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094481B"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239EECE8"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850" w:type="dxa"/>
            <w:tcBorders>
              <w:top w:val="single" w:sz="4" w:space="0" w:color="auto"/>
              <w:left w:val="single" w:sz="4" w:space="0" w:color="auto"/>
              <w:bottom w:val="single" w:sz="4" w:space="0" w:color="auto"/>
              <w:right w:val="single" w:sz="4" w:space="0" w:color="auto"/>
            </w:tcBorders>
            <w:vAlign w:val="center"/>
          </w:tcPr>
          <w:p w14:paraId="22F3437E"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1754098</w:t>
            </w:r>
          </w:p>
        </w:tc>
        <w:tc>
          <w:tcPr>
            <w:tcW w:w="851" w:type="dxa"/>
            <w:tcBorders>
              <w:top w:val="single" w:sz="4" w:space="0" w:color="auto"/>
              <w:left w:val="single" w:sz="4" w:space="0" w:color="auto"/>
              <w:bottom w:val="single" w:sz="4" w:space="0" w:color="auto"/>
              <w:right w:val="single" w:sz="4" w:space="0" w:color="auto"/>
            </w:tcBorders>
            <w:vAlign w:val="center"/>
          </w:tcPr>
          <w:p w14:paraId="69710FFD" w14:textId="77777777"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17F473C"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ADC98F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BE5499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6443A09"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2733693"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016DEF"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E33D13"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AAADCF"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DAC8F8"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1 754 098</w:t>
            </w:r>
          </w:p>
        </w:tc>
      </w:tr>
    </w:tbl>
    <w:p w14:paraId="230DEA04" w14:textId="77777777" w:rsidR="009E060F" w:rsidRDefault="009E060F" w:rsidP="004409F5">
      <w:pPr>
        <w:pStyle w:val="Zkladntext"/>
        <w:rPr>
          <w:szCs w:val="18"/>
        </w:rPr>
      </w:pPr>
    </w:p>
    <w:p w14:paraId="4E12BF1E" w14:textId="00D1AF2C" w:rsidR="00A262AD" w:rsidRDefault="00F533B8" w:rsidP="00F533B8">
      <w:pPr>
        <w:pStyle w:val="Zkladntext"/>
        <w:ind w:left="0"/>
        <w:rPr>
          <w:szCs w:val="18"/>
        </w:rPr>
      </w:pPr>
      <w:r>
        <w:rPr>
          <w:szCs w:val="18"/>
        </w:rPr>
        <w:t>V rámci účtovného obdobia roku 2019 došlo:</w:t>
      </w:r>
    </w:p>
    <w:p w14:paraId="0739DB64" w14:textId="3CECF9D3" w:rsidR="00F533B8" w:rsidRDefault="00F533B8" w:rsidP="00202081">
      <w:pPr>
        <w:pStyle w:val="Zkladntext"/>
        <w:numPr>
          <w:ilvl w:val="0"/>
          <w:numId w:val="16"/>
        </w:numPr>
        <w:ind w:left="720"/>
        <w:rPr>
          <w:szCs w:val="18"/>
        </w:rPr>
      </w:pPr>
      <w:r>
        <w:rPr>
          <w:szCs w:val="18"/>
        </w:rPr>
        <w:t xml:space="preserve">Ku zvýšeniu </w:t>
      </w:r>
      <w:proofErr w:type="spellStart"/>
      <w:r>
        <w:rPr>
          <w:szCs w:val="18"/>
        </w:rPr>
        <w:t>základnho</w:t>
      </w:r>
      <w:proofErr w:type="spellEnd"/>
      <w:r>
        <w:rPr>
          <w:szCs w:val="18"/>
        </w:rPr>
        <w:t xml:space="preserve"> imania peňažným vkladom v spoločnosti IRD </w:t>
      </w:r>
      <w:proofErr w:type="spellStart"/>
      <w:r>
        <w:rPr>
          <w:szCs w:val="18"/>
        </w:rPr>
        <w:t>distribuce</w:t>
      </w:r>
      <w:proofErr w:type="spellEnd"/>
      <w:r>
        <w:rPr>
          <w:szCs w:val="18"/>
        </w:rPr>
        <w:t>, s.r.o. CZ</w:t>
      </w:r>
    </w:p>
    <w:p w14:paraId="6A38E120" w14:textId="5723EC22" w:rsidR="00F533B8" w:rsidRDefault="00F533B8" w:rsidP="00202081">
      <w:pPr>
        <w:pStyle w:val="Zkladntext"/>
        <w:numPr>
          <w:ilvl w:val="0"/>
          <w:numId w:val="16"/>
        </w:numPr>
        <w:ind w:left="720"/>
        <w:rPr>
          <w:szCs w:val="18"/>
        </w:rPr>
      </w:pPr>
      <w:r>
        <w:rPr>
          <w:szCs w:val="18"/>
        </w:rPr>
        <w:t xml:space="preserve">Ku odpredaju 25% - </w:t>
      </w:r>
      <w:proofErr w:type="spellStart"/>
      <w:r>
        <w:rPr>
          <w:szCs w:val="18"/>
        </w:rPr>
        <w:t>ného</w:t>
      </w:r>
      <w:proofErr w:type="spellEnd"/>
      <w:r>
        <w:rPr>
          <w:szCs w:val="18"/>
        </w:rPr>
        <w:t xml:space="preserve"> podielu v spoločnosti IRD -BRAVO </w:t>
      </w:r>
      <w:proofErr w:type="spellStart"/>
      <w:r>
        <w:rPr>
          <w:szCs w:val="18"/>
        </w:rPr>
        <w:t>disztribucio</w:t>
      </w:r>
      <w:proofErr w:type="spellEnd"/>
      <w:r>
        <w:rPr>
          <w:szCs w:val="18"/>
        </w:rPr>
        <w:t xml:space="preserve"> </w:t>
      </w:r>
      <w:proofErr w:type="spellStart"/>
      <w:r>
        <w:rPr>
          <w:szCs w:val="18"/>
        </w:rPr>
        <w:t>Kft</w:t>
      </w:r>
      <w:proofErr w:type="spellEnd"/>
      <w:r>
        <w:rPr>
          <w:szCs w:val="18"/>
        </w:rPr>
        <w:t xml:space="preserve"> HU</w:t>
      </w:r>
    </w:p>
    <w:p w14:paraId="403AC421" w14:textId="77777777" w:rsidR="00A262AD" w:rsidRDefault="00A262AD" w:rsidP="00F533B8">
      <w:pPr>
        <w:pStyle w:val="Zkladntext"/>
        <w:ind w:left="0"/>
        <w:rPr>
          <w:szCs w:val="18"/>
        </w:rPr>
      </w:pPr>
    </w:p>
    <w:p w14:paraId="298304D9" w14:textId="77777777" w:rsidR="00A262AD" w:rsidRDefault="00A262AD" w:rsidP="004409F5">
      <w:pPr>
        <w:pStyle w:val="Zkladntext"/>
        <w:rPr>
          <w:szCs w:val="18"/>
        </w:rPr>
      </w:pPr>
    </w:p>
    <w:p w14:paraId="225DD106" w14:textId="77777777" w:rsidR="00A262AD" w:rsidRDefault="00A262AD" w:rsidP="004409F5">
      <w:pPr>
        <w:pStyle w:val="Zkladntext"/>
        <w:rPr>
          <w:szCs w:val="18"/>
        </w:rPr>
      </w:pPr>
    </w:p>
    <w:p w14:paraId="0428A501" w14:textId="77777777" w:rsidR="00A262AD" w:rsidRDefault="00A262AD" w:rsidP="004409F5">
      <w:pPr>
        <w:pStyle w:val="Zkladntext"/>
        <w:rPr>
          <w:szCs w:val="18"/>
        </w:rPr>
      </w:pPr>
    </w:p>
    <w:p w14:paraId="264ED854" w14:textId="77777777" w:rsidR="00A262AD" w:rsidRDefault="00A262AD" w:rsidP="004409F5">
      <w:pPr>
        <w:pStyle w:val="Zkladntext"/>
        <w:rPr>
          <w:szCs w:val="18"/>
        </w:rPr>
      </w:pPr>
    </w:p>
    <w:p w14:paraId="39CDD480" w14:textId="77777777" w:rsidR="00A262AD" w:rsidRDefault="00A262AD" w:rsidP="004409F5">
      <w:pPr>
        <w:pStyle w:val="Zkladntext"/>
        <w:rPr>
          <w:szCs w:val="18"/>
        </w:rPr>
      </w:pPr>
    </w:p>
    <w:p w14:paraId="285DFF01" w14:textId="77777777" w:rsidR="00A262AD" w:rsidRDefault="00A262AD" w:rsidP="004409F5">
      <w:pPr>
        <w:pStyle w:val="Zkladntext"/>
        <w:rPr>
          <w:szCs w:val="18"/>
        </w:rPr>
      </w:pPr>
    </w:p>
    <w:p w14:paraId="390C8E4C" w14:textId="77777777" w:rsidR="00A262AD" w:rsidRDefault="00A262AD" w:rsidP="004409F5">
      <w:pPr>
        <w:pStyle w:val="Zkladntext"/>
        <w:rPr>
          <w:szCs w:val="18"/>
        </w:rPr>
      </w:pPr>
    </w:p>
    <w:p w14:paraId="31BBD7A5" w14:textId="77777777" w:rsidR="00A262AD" w:rsidRDefault="00A262AD" w:rsidP="004409F5">
      <w:pPr>
        <w:pStyle w:val="Zkladntext"/>
        <w:rPr>
          <w:szCs w:val="18"/>
        </w:rPr>
      </w:pPr>
    </w:p>
    <w:p w14:paraId="0E4CAD36" w14:textId="77777777" w:rsidR="00A262AD" w:rsidRDefault="00A262AD" w:rsidP="004409F5">
      <w:pPr>
        <w:pStyle w:val="Zkladntext"/>
        <w:rPr>
          <w:szCs w:val="18"/>
        </w:rPr>
      </w:pPr>
    </w:p>
    <w:p w14:paraId="2E9DA30C" w14:textId="77777777" w:rsidR="00A262AD" w:rsidRDefault="00A262AD" w:rsidP="004409F5">
      <w:pPr>
        <w:pStyle w:val="Zkladntext"/>
        <w:rPr>
          <w:szCs w:val="18"/>
        </w:rPr>
      </w:pPr>
    </w:p>
    <w:p w14:paraId="7084C033" w14:textId="77777777" w:rsidR="00A262AD" w:rsidRDefault="00A262AD" w:rsidP="004409F5">
      <w:pPr>
        <w:pStyle w:val="Zkladntext"/>
        <w:rPr>
          <w:szCs w:val="18"/>
        </w:rPr>
      </w:pPr>
    </w:p>
    <w:p w14:paraId="2FCE5140" w14:textId="77777777" w:rsidR="00A262AD" w:rsidRDefault="00A262AD" w:rsidP="004409F5">
      <w:pPr>
        <w:pStyle w:val="Zkladntext"/>
        <w:rPr>
          <w:szCs w:val="18"/>
        </w:rPr>
      </w:pPr>
    </w:p>
    <w:p w14:paraId="190FCD4F" w14:textId="77777777" w:rsidR="00A262AD" w:rsidRDefault="00A262AD" w:rsidP="004409F5">
      <w:pPr>
        <w:pStyle w:val="Zkladntext"/>
        <w:rPr>
          <w:szCs w:val="18"/>
        </w:rPr>
      </w:pPr>
    </w:p>
    <w:p w14:paraId="0E440700" w14:textId="77777777" w:rsidR="00A262AD" w:rsidRDefault="00A262AD" w:rsidP="004409F5">
      <w:pPr>
        <w:pStyle w:val="Zkladntext"/>
        <w:rPr>
          <w:szCs w:val="18"/>
        </w:rPr>
      </w:pPr>
    </w:p>
    <w:p w14:paraId="62CD406C" w14:textId="77777777" w:rsidR="00A262AD" w:rsidRDefault="00A262AD" w:rsidP="004409F5">
      <w:pPr>
        <w:pStyle w:val="Zkladntext"/>
        <w:rPr>
          <w:szCs w:val="18"/>
        </w:rPr>
      </w:pPr>
    </w:p>
    <w:p w14:paraId="772D5CA0" w14:textId="77777777" w:rsidR="00A262AD" w:rsidRDefault="00A262AD" w:rsidP="004409F5">
      <w:pPr>
        <w:pStyle w:val="Zkladntext"/>
        <w:rPr>
          <w:szCs w:val="18"/>
        </w:rPr>
      </w:pPr>
    </w:p>
    <w:p w14:paraId="22476DD3" w14:textId="77777777" w:rsidR="00A262AD" w:rsidRDefault="00A262AD" w:rsidP="004409F5">
      <w:pPr>
        <w:pStyle w:val="Zkladntext"/>
        <w:rPr>
          <w:szCs w:val="18"/>
        </w:rPr>
      </w:pPr>
    </w:p>
    <w:p w14:paraId="294CE955" w14:textId="77777777" w:rsidR="00A262AD" w:rsidRDefault="00A262AD" w:rsidP="004409F5">
      <w:pPr>
        <w:pStyle w:val="Zkladntext"/>
        <w:rPr>
          <w:szCs w:val="18"/>
        </w:rPr>
      </w:pPr>
    </w:p>
    <w:p w14:paraId="06A025C5" w14:textId="77777777" w:rsidR="00A262AD" w:rsidRDefault="00A262AD" w:rsidP="004409F5">
      <w:pPr>
        <w:pStyle w:val="Zkladntext"/>
        <w:rPr>
          <w:szCs w:val="18"/>
        </w:rPr>
      </w:pPr>
    </w:p>
    <w:p w14:paraId="48D59968" w14:textId="77777777" w:rsidR="00A262AD" w:rsidRDefault="00A262AD" w:rsidP="004409F5">
      <w:pPr>
        <w:pStyle w:val="Zkladntext"/>
        <w:rPr>
          <w:szCs w:val="18"/>
        </w:rPr>
      </w:pPr>
    </w:p>
    <w:p w14:paraId="456B1661" w14:textId="77777777" w:rsidR="00A262AD" w:rsidRPr="00B50225" w:rsidRDefault="00A262AD" w:rsidP="004409F5">
      <w:pPr>
        <w:pStyle w:val="Zkladntext"/>
        <w:rPr>
          <w:szCs w:val="18"/>
        </w:rPr>
      </w:pPr>
    </w:p>
    <w:p w14:paraId="38465AC9" w14:textId="77777777" w:rsidR="004409F5" w:rsidRDefault="004409F5" w:rsidP="004409F5">
      <w:pPr>
        <w:pStyle w:val="Zkladntext"/>
        <w:rPr>
          <w:szCs w:val="18"/>
        </w:rPr>
      </w:pP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8"/>
        <w:gridCol w:w="930"/>
        <w:gridCol w:w="920"/>
        <w:gridCol w:w="685"/>
        <w:gridCol w:w="858"/>
        <w:gridCol w:w="859"/>
        <w:gridCol w:w="858"/>
        <w:gridCol w:w="859"/>
        <w:gridCol w:w="1001"/>
        <w:gridCol w:w="858"/>
        <w:gridCol w:w="859"/>
        <w:gridCol w:w="969"/>
      </w:tblGrid>
      <w:tr w:rsidR="00A262AD" w14:paraId="49D67008" w14:textId="77777777" w:rsidTr="00A262AD">
        <w:trPr>
          <w:trHeight w:val="277"/>
          <w:jc w:val="center"/>
        </w:trPr>
        <w:tc>
          <w:tcPr>
            <w:tcW w:w="860" w:type="dxa"/>
            <w:vMerge w:val="restart"/>
            <w:tcBorders>
              <w:top w:val="single" w:sz="4" w:space="0" w:color="auto"/>
              <w:left w:val="single" w:sz="4" w:space="0" w:color="auto"/>
              <w:bottom w:val="single" w:sz="4" w:space="0" w:color="auto"/>
              <w:right w:val="single" w:sz="4" w:space="0" w:color="auto"/>
            </w:tcBorders>
            <w:vAlign w:val="center"/>
            <w:hideMark/>
          </w:tcPr>
          <w:p w14:paraId="7E1598CC" w14:textId="77777777" w:rsidR="00A262AD" w:rsidRDefault="00A262AD">
            <w:pPr>
              <w:pStyle w:val="TopHeader"/>
              <w:rPr>
                <w:sz w:val="20"/>
                <w:szCs w:val="20"/>
              </w:rPr>
            </w:pPr>
            <w:r>
              <w:rPr>
                <w:sz w:val="20"/>
                <w:szCs w:val="20"/>
              </w:rPr>
              <w:lastRenderedPageBreak/>
              <w:t>Dlhodobý finančný majetok</w:t>
            </w:r>
          </w:p>
        </w:tc>
        <w:tc>
          <w:tcPr>
            <w:tcW w:w="9568" w:type="dxa"/>
            <w:gridSpan w:val="11"/>
            <w:tcBorders>
              <w:top w:val="single" w:sz="4" w:space="0" w:color="auto"/>
              <w:left w:val="single" w:sz="4" w:space="0" w:color="auto"/>
              <w:bottom w:val="single" w:sz="4" w:space="0" w:color="auto"/>
              <w:right w:val="single" w:sz="4" w:space="0" w:color="auto"/>
            </w:tcBorders>
            <w:hideMark/>
          </w:tcPr>
          <w:p w14:paraId="1D93CAC4" w14:textId="77777777" w:rsidR="00A262AD" w:rsidRDefault="00A262AD">
            <w:pPr>
              <w:pStyle w:val="TopHeader"/>
            </w:pPr>
            <w:r>
              <w:t xml:space="preserve">Bezprostredne predchádzajúce účtovné obdobie                                                                                                                                                                  </w:t>
            </w:r>
          </w:p>
        </w:tc>
      </w:tr>
      <w:tr w:rsidR="00A262AD" w14:paraId="686AC219" w14:textId="77777777" w:rsidTr="00A262AD">
        <w:trPr>
          <w:trHeight w:val="980"/>
          <w:jc w:val="center"/>
        </w:trPr>
        <w:tc>
          <w:tcPr>
            <w:tcW w:w="10428" w:type="dxa"/>
            <w:vMerge/>
            <w:tcBorders>
              <w:top w:val="single" w:sz="4" w:space="0" w:color="auto"/>
              <w:left w:val="single" w:sz="4" w:space="0" w:color="auto"/>
              <w:bottom w:val="single" w:sz="4" w:space="0" w:color="auto"/>
              <w:right w:val="single" w:sz="4" w:space="0" w:color="auto"/>
            </w:tcBorders>
            <w:vAlign w:val="center"/>
            <w:hideMark/>
          </w:tcPr>
          <w:p w14:paraId="4294D0E7" w14:textId="77777777" w:rsidR="00A262AD" w:rsidRDefault="00A262AD">
            <w:pPr>
              <w:rPr>
                <w:rFonts w:ascii="Arial Narrow" w:hAnsi="Arial Narrow" w:cs="Arial Narrow"/>
                <w:b/>
                <w:bCs/>
              </w:rPr>
            </w:pPr>
          </w:p>
        </w:tc>
        <w:tc>
          <w:tcPr>
            <w:tcW w:w="922" w:type="dxa"/>
            <w:tcBorders>
              <w:top w:val="single" w:sz="4" w:space="0" w:color="auto"/>
              <w:left w:val="single" w:sz="4" w:space="0" w:color="auto"/>
              <w:bottom w:val="single" w:sz="4" w:space="0" w:color="auto"/>
              <w:right w:val="single" w:sz="4" w:space="0" w:color="auto"/>
            </w:tcBorders>
            <w:vAlign w:val="center"/>
            <w:hideMark/>
          </w:tcPr>
          <w:p w14:paraId="621EFA45" w14:textId="77777777" w:rsidR="00A262AD" w:rsidRDefault="00A262AD">
            <w:pPr>
              <w:pStyle w:val="TopHeader"/>
              <w:rPr>
                <w:b w:val="0"/>
                <w:sz w:val="18"/>
                <w:szCs w:val="18"/>
              </w:rPr>
            </w:pPr>
            <w:r>
              <w:rPr>
                <w:b w:val="0"/>
                <w:sz w:val="18"/>
                <w:szCs w:val="18"/>
              </w:rPr>
              <w:t xml:space="preserve">Podielová </w:t>
            </w:r>
          </w:p>
          <w:p w14:paraId="5974066D" w14:textId="77777777" w:rsidR="00A262AD" w:rsidRDefault="00A262AD">
            <w:pPr>
              <w:pStyle w:val="TopHeader"/>
              <w:rPr>
                <w:b w:val="0"/>
                <w:sz w:val="18"/>
                <w:szCs w:val="18"/>
              </w:rPr>
            </w:pPr>
            <w:r>
              <w:rPr>
                <w:b w:val="0"/>
                <w:sz w:val="18"/>
                <w:szCs w:val="18"/>
              </w:rPr>
              <w:t>účasť v PUJ</w:t>
            </w:r>
          </w:p>
          <w:p w14:paraId="532769E0" w14:textId="77777777" w:rsidR="00A262AD" w:rsidRDefault="00A262AD">
            <w:pPr>
              <w:pStyle w:val="TopHeader"/>
              <w:rPr>
                <w:b w:val="0"/>
                <w:sz w:val="18"/>
                <w:szCs w:val="18"/>
              </w:rPr>
            </w:pPr>
            <w:r>
              <w:rPr>
                <w:b w:val="0"/>
                <w:sz w:val="18"/>
                <w:szCs w:val="18"/>
              </w:rPr>
              <w:t>(061A,062A,</w:t>
            </w:r>
          </w:p>
          <w:p w14:paraId="2A158DE5" w14:textId="77777777" w:rsidR="00A262AD" w:rsidRDefault="00A262AD">
            <w:pPr>
              <w:pStyle w:val="TopHeader"/>
              <w:rPr>
                <w:b w:val="0"/>
                <w:sz w:val="18"/>
                <w:szCs w:val="18"/>
              </w:rPr>
            </w:pPr>
            <w:r>
              <w:rPr>
                <w:b w:val="0"/>
                <w:sz w:val="18"/>
                <w:szCs w:val="18"/>
              </w:rPr>
              <w:t>063A)</w:t>
            </w:r>
          </w:p>
        </w:tc>
        <w:tc>
          <w:tcPr>
            <w:tcW w:w="912" w:type="dxa"/>
            <w:tcBorders>
              <w:top w:val="single" w:sz="4" w:space="0" w:color="auto"/>
              <w:left w:val="single" w:sz="4" w:space="0" w:color="auto"/>
              <w:bottom w:val="single" w:sz="4" w:space="0" w:color="auto"/>
              <w:right w:val="single" w:sz="4" w:space="0" w:color="auto"/>
            </w:tcBorders>
            <w:vAlign w:val="center"/>
            <w:hideMark/>
          </w:tcPr>
          <w:p w14:paraId="17F143AA" w14:textId="77777777" w:rsidR="00A262AD" w:rsidRDefault="00A262AD">
            <w:pPr>
              <w:pStyle w:val="TopHeader"/>
              <w:rPr>
                <w:b w:val="0"/>
                <w:sz w:val="18"/>
                <w:szCs w:val="18"/>
              </w:rPr>
            </w:pPr>
            <w:r>
              <w:rPr>
                <w:b w:val="0"/>
                <w:sz w:val="18"/>
                <w:szCs w:val="18"/>
              </w:rPr>
              <w:t>Podielová</w:t>
            </w:r>
          </w:p>
          <w:p w14:paraId="1DBD9073" w14:textId="77777777" w:rsidR="00A262AD" w:rsidRDefault="00A262AD">
            <w:pPr>
              <w:pStyle w:val="TopHeader"/>
              <w:rPr>
                <w:b w:val="0"/>
                <w:sz w:val="18"/>
                <w:szCs w:val="18"/>
              </w:rPr>
            </w:pPr>
            <w:r>
              <w:rPr>
                <w:b w:val="0"/>
                <w:sz w:val="18"/>
                <w:szCs w:val="18"/>
              </w:rPr>
              <w:t>účasť,</w:t>
            </w:r>
          </w:p>
          <w:p w14:paraId="0C5B4E64" w14:textId="77777777" w:rsidR="00A262AD" w:rsidRDefault="00A262AD">
            <w:pPr>
              <w:pStyle w:val="TopHeader"/>
              <w:rPr>
                <w:b w:val="0"/>
                <w:sz w:val="18"/>
                <w:szCs w:val="18"/>
              </w:rPr>
            </w:pPr>
            <w:r>
              <w:rPr>
                <w:b w:val="0"/>
                <w:sz w:val="18"/>
                <w:szCs w:val="18"/>
              </w:rPr>
              <w:t>okrem PUJ</w:t>
            </w:r>
          </w:p>
          <w:p w14:paraId="25DB182A" w14:textId="77777777" w:rsidR="00A262AD" w:rsidRDefault="00A262AD">
            <w:pPr>
              <w:pStyle w:val="TopHeader"/>
              <w:rPr>
                <w:b w:val="0"/>
                <w:sz w:val="18"/>
                <w:szCs w:val="18"/>
              </w:rPr>
            </w:pPr>
            <w:r>
              <w:rPr>
                <w:b w:val="0"/>
                <w:sz w:val="18"/>
                <w:szCs w:val="18"/>
              </w:rPr>
              <w:t>(062A)</w:t>
            </w:r>
          </w:p>
        </w:tc>
        <w:tc>
          <w:tcPr>
            <w:tcW w:w="679" w:type="dxa"/>
            <w:tcBorders>
              <w:top w:val="single" w:sz="4" w:space="0" w:color="auto"/>
              <w:left w:val="single" w:sz="4" w:space="0" w:color="auto"/>
              <w:bottom w:val="single" w:sz="4" w:space="0" w:color="auto"/>
              <w:right w:val="single" w:sz="4" w:space="0" w:color="auto"/>
            </w:tcBorders>
            <w:vAlign w:val="center"/>
            <w:hideMark/>
          </w:tcPr>
          <w:p w14:paraId="613AC1D2" w14:textId="77777777" w:rsidR="00A262AD" w:rsidRDefault="00A262AD">
            <w:pPr>
              <w:pStyle w:val="TopHeader"/>
              <w:rPr>
                <w:b w:val="0"/>
                <w:sz w:val="18"/>
                <w:szCs w:val="18"/>
              </w:rPr>
            </w:pPr>
            <w:r>
              <w:rPr>
                <w:b w:val="0"/>
                <w:sz w:val="18"/>
                <w:szCs w:val="18"/>
              </w:rPr>
              <w:t>Ostatné</w:t>
            </w:r>
          </w:p>
          <w:p w14:paraId="262A88D5" w14:textId="77777777" w:rsidR="00A262AD" w:rsidRDefault="00A262AD">
            <w:pPr>
              <w:pStyle w:val="TopHeader"/>
              <w:rPr>
                <w:b w:val="0"/>
                <w:sz w:val="18"/>
                <w:szCs w:val="18"/>
              </w:rPr>
            </w:pPr>
            <w:r>
              <w:rPr>
                <w:b w:val="0"/>
                <w:sz w:val="18"/>
                <w:szCs w:val="18"/>
              </w:rPr>
              <w:t>CP a podiely</w:t>
            </w:r>
          </w:p>
          <w:p w14:paraId="48D00A4D" w14:textId="77777777" w:rsidR="00A262AD" w:rsidRDefault="00A262AD">
            <w:pPr>
              <w:pStyle w:val="TopHeader"/>
              <w:rPr>
                <w:b w:val="0"/>
                <w:sz w:val="18"/>
                <w:szCs w:val="18"/>
              </w:rPr>
            </w:pPr>
            <w:r>
              <w:rPr>
                <w:b w:val="0"/>
                <w:sz w:val="18"/>
                <w:szCs w:val="18"/>
              </w:rPr>
              <w:t>(063A)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280B47" w14:textId="77777777" w:rsidR="00A262AD" w:rsidRDefault="00A262AD">
            <w:pPr>
              <w:pStyle w:val="TopHeader"/>
              <w:rPr>
                <w:b w:val="0"/>
                <w:sz w:val="18"/>
                <w:szCs w:val="18"/>
              </w:rPr>
            </w:pPr>
            <w:r>
              <w:rPr>
                <w:b w:val="0"/>
                <w:sz w:val="18"/>
                <w:szCs w:val="18"/>
              </w:rPr>
              <w:t>Pôžičky</w:t>
            </w:r>
          </w:p>
          <w:p w14:paraId="4B45A4CB" w14:textId="77777777" w:rsidR="00A262AD" w:rsidRDefault="00A262AD">
            <w:pPr>
              <w:pStyle w:val="TopHeader"/>
              <w:rPr>
                <w:b w:val="0"/>
                <w:sz w:val="18"/>
                <w:szCs w:val="18"/>
              </w:rPr>
            </w:pPr>
            <w:r>
              <w:rPr>
                <w:b w:val="0"/>
                <w:sz w:val="18"/>
                <w:szCs w:val="18"/>
              </w:rPr>
              <w:t>PUJ</w:t>
            </w:r>
          </w:p>
          <w:p w14:paraId="49CFDF48" w14:textId="77777777" w:rsidR="00A262AD" w:rsidRDefault="00A262AD">
            <w:pPr>
              <w:pStyle w:val="TopHeader"/>
              <w:rPr>
                <w:b w:val="0"/>
                <w:sz w:val="18"/>
                <w:szCs w:val="18"/>
              </w:rPr>
            </w:pPr>
            <w:r>
              <w:rPr>
                <w:b w:val="0"/>
                <w:sz w:val="18"/>
                <w:szCs w:val="18"/>
              </w:rPr>
              <w:t>(066A)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59756" w14:textId="77777777" w:rsidR="00A262AD" w:rsidRDefault="00A262AD">
            <w:pPr>
              <w:pStyle w:val="TopHeader"/>
              <w:rPr>
                <w:b w:val="0"/>
                <w:sz w:val="18"/>
                <w:szCs w:val="18"/>
              </w:rPr>
            </w:pPr>
            <w:r>
              <w:rPr>
                <w:b w:val="0"/>
                <w:sz w:val="18"/>
                <w:szCs w:val="18"/>
              </w:rPr>
              <w:t>Pôžičky,</w:t>
            </w:r>
          </w:p>
          <w:p w14:paraId="3F7B9157" w14:textId="77777777" w:rsidR="00A262AD" w:rsidRDefault="00A262AD">
            <w:pPr>
              <w:pStyle w:val="TopHeader"/>
              <w:rPr>
                <w:b w:val="0"/>
                <w:sz w:val="18"/>
                <w:szCs w:val="18"/>
              </w:rPr>
            </w:pPr>
            <w:r>
              <w:rPr>
                <w:b w:val="0"/>
                <w:sz w:val="18"/>
                <w:szCs w:val="18"/>
              </w:rPr>
              <w:t>okrem  PUJ (066A)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837AF2" w14:textId="77777777" w:rsidR="00A262AD" w:rsidRDefault="00A262AD">
            <w:pPr>
              <w:pStyle w:val="TopHeader"/>
              <w:rPr>
                <w:b w:val="0"/>
                <w:sz w:val="18"/>
                <w:szCs w:val="18"/>
              </w:rPr>
            </w:pPr>
            <w:r>
              <w:rPr>
                <w:b w:val="0"/>
                <w:sz w:val="18"/>
                <w:szCs w:val="18"/>
              </w:rPr>
              <w:t>Ostatné pôžičky</w:t>
            </w:r>
          </w:p>
          <w:p w14:paraId="09103C35" w14:textId="77777777" w:rsidR="00A262AD" w:rsidRDefault="00A262AD">
            <w:pPr>
              <w:pStyle w:val="TopHeader"/>
              <w:rPr>
                <w:b w:val="0"/>
                <w:sz w:val="18"/>
                <w:szCs w:val="18"/>
              </w:rPr>
            </w:pPr>
            <w:r>
              <w:rPr>
                <w:b w:val="0"/>
                <w:sz w:val="18"/>
                <w:szCs w:val="18"/>
              </w:rPr>
              <w:t>(067A)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E269C3" w14:textId="77777777" w:rsidR="00A262AD" w:rsidRDefault="00A262AD">
            <w:pPr>
              <w:pStyle w:val="TopHeader"/>
              <w:rPr>
                <w:b w:val="0"/>
                <w:sz w:val="18"/>
                <w:szCs w:val="18"/>
              </w:rPr>
            </w:pPr>
            <w:r>
              <w:rPr>
                <w:b w:val="0"/>
                <w:sz w:val="18"/>
                <w:szCs w:val="18"/>
              </w:rPr>
              <w:t xml:space="preserve">Dlhové CP a ostatný </w:t>
            </w:r>
          </w:p>
          <w:p w14:paraId="5F004AA0" w14:textId="77777777" w:rsidR="00A262AD" w:rsidRDefault="00A262AD">
            <w:pPr>
              <w:pStyle w:val="TopHeader"/>
              <w:rPr>
                <w:b w:val="0"/>
                <w:sz w:val="18"/>
                <w:szCs w:val="18"/>
              </w:rPr>
            </w:pPr>
            <w:r>
              <w:rPr>
                <w:b w:val="0"/>
                <w:sz w:val="18"/>
                <w:szCs w:val="18"/>
              </w:rPr>
              <w:t>DFM</w:t>
            </w:r>
          </w:p>
          <w:p w14:paraId="293BC327" w14:textId="77777777" w:rsidR="00A262AD" w:rsidRDefault="00A262AD">
            <w:pPr>
              <w:pStyle w:val="TopHeader"/>
              <w:rPr>
                <w:b w:val="0"/>
                <w:sz w:val="18"/>
                <w:szCs w:val="18"/>
              </w:rPr>
            </w:pPr>
            <w:r>
              <w:rPr>
                <w:b w:val="0"/>
                <w:sz w:val="18"/>
                <w:szCs w:val="18"/>
              </w:rPr>
              <w:t>(065A,</w:t>
            </w:r>
          </w:p>
          <w:p w14:paraId="74BA7FA3" w14:textId="77777777" w:rsidR="00A262AD" w:rsidRDefault="00A262AD">
            <w:pPr>
              <w:pStyle w:val="TopHeader"/>
              <w:rPr>
                <w:b w:val="0"/>
                <w:sz w:val="18"/>
                <w:szCs w:val="18"/>
              </w:rPr>
            </w:pPr>
            <w:r>
              <w:rPr>
                <w:b w:val="0"/>
                <w:sz w:val="18"/>
                <w:szCs w:val="18"/>
              </w:rPr>
              <w:t>069A)</w:t>
            </w:r>
          </w:p>
        </w:tc>
        <w:tc>
          <w:tcPr>
            <w:tcW w:w="992" w:type="dxa"/>
            <w:tcBorders>
              <w:top w:val="single" w:sz="4" w:space="0" w:color="auto"/>
              <w:left w:val="single" w:sz="4" w:space="0" w:color="auto"/>
              <w:bottom w:val="single" w:sz="4" w:space="0" w:color="auto"/>
              <w:right w:val="single" w:sz="4" w:space="0" w:color="auto"/>
            </w:tcBorders>
            <w:hideMark/>
          </w:tcPr>
          <w:p w14:paraId="31BF9391" w14:textId="77777777" w:rsidR="00A262AD" w:rsidRDefault="00A262AD">
            <w:pPr>
              <w:pStyle w:val="TopHeader"/>
              <w:rPr>
                <w:b w:val="0"/>
                <w:sz w:val="18"/>
                <w:szCs w:val="18"/>
              </w:rPr>
            </w:pPr>
            <w:r>
              <w:rPr>
                <w:b w:val="0"/>
                <w:sz w:val="18"/>
                <w:szCs w:val="18"/>
              </w:rPr>
              <w:t>Pôžičky a ostatný DFM</w:t>
            </w:r>
          </w:p>
          <w:p w14:paraId="1D8CE530" w14:textId="77777777" w:rsidR="00A262AD" w:rsidRDefault="00A262AD">
            <w:pPr>
              <w:pStyle w:val="TopHeader"/>
              <w:rPr>
                <w:b w:val="0"/>
                <w:sz w:val="18"/>
                <w:szCs w:val="18"/>
              </w:rPr>
            </w:pPr>
            <w:r>
              <w:rPr>
                <w:b w:val="0"/>
                <w:sz w:val="18"/>
                <w:szCs w:val="18"/>
              </w:rPr>
              <w:t>(T≥1R)</w:t>
            </w:r>
          </w:p>
          <w:p w14:paraId="41412F2A" w14:textId="77777777" w:rsidR="00A262AD" w:rsidRDefault="00A262AD">
            <w:pPr>
              <w:pStyle w:val="TopHeader"/>
              <w:rPr>
                <w:b w:val="0"/>
                <w:sz w:val="18"/>
                <w:szCs w:val="18"/>
              </w:rPr>
            </w:pPr>
            <w:r>
              <w:rPr>
                <w:b w:val="0"/>
                <w:sz w:val="18"/>
                <w:szCs w:val="18"/>
              </w:rPr>
              <w:t>(066A,067A,</w:t>
            </w:r>
          </w:p>
          <w:p w14:paraId="7CBB3818" w14:textId="77777777" w:rsidR="00A262AD" w:rsidRDefault="00A262AD">
            <w:pPr>
              <w:pStyle w:val="TopHeader"/>
              <w:rPr>
                <w:b w:val="0"/>
                <w:sz w:val="18"/>
                <w:szCs w:val="18"/>
              </w:rPr>
            </w:pPr>
            <w:r>
              <w:rPr>
                <w:b w:val="0"/>
                <w:sz w:val="18"/>
                <w:szCs w:val="18"/>
              </w:rPr>
              <w:t>069A)</w:t>
            </w:r>
          </w:p>
        </w:tc>
        <w:tc>
          <w:tcPr>
            <w:tcW w:w="850" w:type="dxa"/>
            <w:tcBorders>
              <w:top w:val="single" w:sz="4" w:space="0" w:color="auto"/>
              <w:left w:val="single" w:sz="4" w:space="0" w:color="auto"/>
              <w:bottom w:val="single" w:sz="4" w:space="0" w:color="auto"/>
              <w:right w:val="single" w:sz="4" w:space="0" w:color="auto"/>
            </w:tcBorders>
          </w:tcPr>
          <w:p w14:paraId="3563E8C1" w14:textId="77777777" w:rsidR="00A262AD" w:rsidRDefault="00A262AD">
            <w:pPr>
              <w:pStyle w:val="TopHeader"/>
              <w:rPr>
                <w:b w:val="0"/>
                <w:sz w:val="18"/>
                <w:szCs w:val="18"/>
              </w:rPr>
            </w:pPr>
          </w:p>
          <w:p w14:paraId="54E50DA7" w14:textId="77777777" w:rsidR="00A262AD" w:rsidRDefault="00A262AD">
            <w:pPr>
              <w:pStyle w:val="TopHeader"/>
              <w:rPr>
                <w:b w:val="0"/>
                <w:sz w:val="18"/>
                <w:szCs w:val="18"/>
              </w:rPr>
            </w:pPr>
            <w:r>
              <w:rPr>
                <w:b w:val="0"/>
                <w:sz w:val="18"/>
                <w:szCs w:val="18"/>
              </w:rPr>
              <w:t>Účty v bankách</w:t>
            </w:r>
          </w:p>
          <w:p w14:paraId="72499BD4" w14:textId="77777777" w:rsidR="00A262AD" w:rsidRDefault="00A262AD">
            <w:pPr>
              <w:pStyle w:val="TopHeader"/>
              <w:rPr>
                <w:b w:val="0"/>
                <w:sz w:val="18"/>
                <w:szCs w:val="18"/>
              </w:rPr>
            </w:pPr>
            <w:r>
              <w:rPr>
                <w:b w:val="0"/>
                <w:sz w:val="18"/>
                <w:szCs w:val="18"/>
              </w:rPr>
              <w:t>(T&gt;1R)</w:t>
            </w:r>
          </w:p>
          <w:p w14:paraId="0CEBFDE5" w14:textId="77777777" w:rsidR="00A262AD" w:rsidRDefault="00A262AD">
            <w:pPr>
              <w:pStyle w:val="TopHeader"/>
              <w:rPr>
                <w:b w:val="0"/>
                <w:sz w:val="18"/>
                <w:szCs w:val="18"/>
              </w:rPr>
            </w:pPr>
            <w:r>
              <w:rPr>
                <w:b w:val="0"/>
                <w:sz w:val="18"/>
                <w:szCs w:val="18"/>
              </w:rPr>
              <w:t>(22xA)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77E0A1" w14:textId="77777777" w:rsidR="00A262AD" w:rsidRDefault="00A262AD">
            <w:pPr>
              <w:pStyle w:val="TopHeader"/>
              <w:rPr>
                <w:b w:val="0"/>
                <w:sz w:val="18"/>
                <w:szCs w:val="18"/>
              </w:rPr>
            </w:pPr>
            <w:r>
              <w:rPr>
                <w:b w:val="0"/>
                <w:sz w:val="18"/>
                <w:szCs w:val="18"/>
              </w:rPr>
              <w:t xml:space="preserve">Obstaranie </w:t>
            </w:r>
          </w:p>
          <w:p w14:paraId="15F1614C" w14:textId="77777777" w:rsidR="00A262AD" w:rsidRDefault="00A262AD">
            <w:pPr>
              <w:pStyle w:val="TopHeader"/>
              <w:rPr>
                <w:b w:val="0"/>
                <w:sz w:val="18"/>
                <w:szCs w:val="18"/>
              </w:rPr>
            </w:pPr>
            <w:r>
              <w:rPr>
                <w:b w:val="0"/>
                <w:sz w:val="18"/>
                <w:szCs w:val="18"/>
              </w:rPr>
              <w:t>a</w:t>
            </w:r>
          </w:p>
          <w:p w14:paraId="682E6E28" w14:textId="77777777" w:rsidR="00A262AD" w:rsidRDefault="00A262AD">
            <w:pPr>
              <w:pStyle w:val="TopHeader"/>
              <w:rPr>
                <w:b w:val="0"/>
                <w:sz w:val="18"/>
                <w:szCs w:val="18"/>
              </w:rPr>
            </w:pPr>
            <w:r>
              <w:rPr>
                <w:b w:val="0"/>
                <w:sz w:val="18"/>
                <w:szCs w:val="18"/>
              </w:rPr>
              <w:t>preddavky (043,053)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44F4A8" w14:textId="77777777" w:rsidR="00A262AD" w:rsidRDefault="00A262AD">
            <w:pPr>
              <w:pStyle w:val="TopHeader"/>
              <w:rPr>
                <w:sz w:val="18"/>
                <w:szCs w:val="18"/>
              </w:rPr>
            </w:pPr>
            <w:r>
              <w:rPr>
                <w:sz w:val="18"/>
                <w:szCs w:val="18"/>
              </w:rPr>
              <w:t>SPOLU</w:t>
            </w:r>
          </w:p>
        </w:tc>
      </w:tr>
      <w:tr w:rsidR="00A262AD" w14:paraId="72609311" w14:textId="77777777" w:rsidTr="00A262AD">
        <w:trPr>
          <w:trHeight w:val="147"/>
          <w:jc w:val="center"/>
        </w:trPr>
        <w:tc>
          <w:tcPr>
            <w:tcW w:w="10428" w:type="dxa"/>
            <w:gridSpan w:val="12"/>
            <w:tcBorders>
              <w:top w:val="single" w:sz="4" w:space="0" w:color="auto"/>
              <w:left w:val="single" w:sz="4" w:space="0" w:color="auto"/>
              <w:bottom w:val="single" w:sz="4" w:space="0" w:color="auto"/>
              <w:right w:val="single" w:sz="4" w:space="0" w:color="auto"/>
            </w:tcBorders>
            <w:hideMark/>
          </w:tcPr>
          <w:p w14:paraId="62A51697" w14:textId="77777777" w:rsidR="00A262AD" w:rsidRDefault="00A262AD">
            <w:pPr>
              <w:autoSpaceDE w:val="0"/>
              <w:autoSpaceDN w:val="0"/>
              <w:adjustRightInd w:val="0"/>
              <w:rPr>
                <w:rFonts w:ascii="Arial Narrow" w:hAnsi="Arial Narrow"/>
                <w:i/>
              </w:rPr>
            </w:pPr>
            <w:r>
              <w:rPr>
                <w:rFonts w:ascii="Arial Narrow" w:hAnsi="Arial Narrow"/>
                <w:i/>
              </w:rPr>
              <w:t>Prvotné ocenenie</w:t>
            </w:r>
          </w:p>
        </w:tc>
      </w:tr>
      <w:tr w:rsidR="00A262AD" w14:paraId="6C25CA6E" w14:textId="77777777" w:rsidTr="00A262AD">
        <w:trPr>
          <w:trHeight w:val="207"/>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7DF6E8CF"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922" w:type="dxa"/>
            <w:tcBorders>
              <w:top w:val="single" w:sz="4" w:space="0" w:color="auto"/>
              <w:left w:val="single" w:sz="4" w:space="0" w:color="auto"/>
              <w:bottom w:val="single" w:sz="4" w:space="0" w:color="auto"/>
              <w:right w:val="single" w:sz="4" w:space="0" w:color="auto"/>
            </w:tcBorders>
            <w:vAlign w:val="center"/>
          </w:tcPr>
          <w:p w14:paraId="044E544D" w14:textId="77777777" w:rsidR="00A262AD" w:rsidRDefault="008F78F5">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912" w:type="dxa"/>
            <w:tcBorders>
              <w:top w:val="single" w:sz="4" w:space="0" w:color="auto"/>
              <w:left w:val="single" w:sz="4" w:space="0" w:color="auto"/>
              <w:bottom w:val="single" w:sz="4" w:space="0" w:color="auto"/>
              <w:right w:val="single" w:sz="4" w:space="0" w:color="auto"/>
            </w:tcBorders>
            <w:vAlign w:val="center"/>
          </w:tcPr>
          <w:p w14:paraId="4C04AE44"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6A9E4B8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5C5732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2DFA6F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914242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4BA986D"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7634F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D99C8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156A982"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44B19820" w14:textId="77777777" w:rsidR="00A262AD" w:rsidRDefault="008F78F5">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14:paraId="49032654" w14:textId="77777777" w:rsidTr="00A262AD">
        <w:trPr>
          <w:trHeight w:val="199"/>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0D3D0C1"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922" w:type="dxa"/>
            <w:tcBorders>
              <w:top w:val="single" w:sz="4" w:space="0" w:color="auto"/>
              <w:left w:val="single" w:sz="4" w:space="0" w:color="auto"/>
              <w:bottom w:val="single" w:sz="4" w:space="0" w:color="auto"/>
              <w:right w:val="single" w:sz="4" w:space="0" w:color="auto"/>
            </w:tcBorders>
            <w:vAlign w:val="center"/>
          </w:tcPr>
          <w:p w14:paraId="58FC3A14"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5F4CF36C"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6235997"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530CA2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BC7FAE8"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F16DB9"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0B2B13"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5803BB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7F9DB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1D26533"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6F8128B2" w14:textId="77777777" w:rsidR="00A262AD" w:rsidRDefault="00A262AD">
            <w:pPr>
              <w:autoSpaceDE w:val="0"/>
              <w:autoSpaceDN w:val="0"/>
              <w:adjustRightInd w:val="0"/>
              <w:jc w:val="center"/>
              <w:rPr>
                <w:rFonts w:ascii="Arial Narrow" w:hAnsi="Arial Narrow"/>
                <w:sz w:val="22"/>
                <w:szCs w:val="22"/>
              </w:rPr>
            </w:pPr>
          </w:p>
        </w:tc>
      </w:tr>
      <w:tr w:rsidR="00A262AD" w14:paraId="635B750A" w14:textId="77777777" w:rsidTr="00A262AD">
        <w:trPr>
          <w:trHeight w:val="75"/>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18E2537D"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922" w:type="dxa"/>
            <w:tcBorders>
              <w:top w:val="single" w:sz="4" w:space="0" w:color="auto"/>
              <w:left w:val="single" w:sz="4" w:space="0" w:color="auto"/>
              <w:bottom w:val="single" w:sz="4" w:space="0" w:color="auto"/>
              <w:right w:val="single" w:sz="4" w:space="0" w:color="auto"/>
            </w:tcBorders>
            <w:vAlign w:val="center"/>
          </w:tcPr>
          <w:p w14:paraId="3DA99643" w14:textId="77777777" w:rsidR="00A262AD" w:rsidRDefault="00DE23A2">
            <w:pPr>
              <w:autoSpaceDE w:val="0"/>
              <w:autoSpaceDN w:val="0"/>
              <w:adjustRightInd w:val="0"/>
              <w:jc w:val="center"/>
              <w:rPr>
                <w:rFonts w:ascii="Arial Narrow" w:hAnsi="Arial Narrow"/>
                <w:sz w:val="22"/>
                <w:szCs w:val="22"/>
              </w:rPr>
            </w:pPr>
            <w:r>
              <w:rPr>
                <w:rFonts w:ascii="Arial Narrow" w:hAnsi="Arial Narrow"/>
                <w:sz w:val="22"/>
                <w:szCs w:val="22"/>
              </w:rPr>
              <w:t>180 000</w:t>
            </w:r>
          </w:p>
        </w:tc>
        <w:tc>
          <w:tcPr>
            <w:tcW w:w="912" w:type="dxa"/>
            <w:tcBorders>
              <w:top w:val="single" w:sz="4" w:space="0" w:color="auto"/>
              <w:left w:val="single" w:sz="4" w:space="0" w:color="auto"/>
              <w:bottom w:val="single" w:sz="4" w:space="0" w:color="auto"/>
              <w:right w:val="single" w:sz="4" w:space="0" w:color="auto"/>
            </w:tcBorders>
            <w:vAlign w:val="center"/>
          </w:tcPr>
          <w:p w14:paraId="2DF6567E"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5E60E48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2D120C"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A1A36DE"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B7BAB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581DC30"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E8E6A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E50D2C"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4374AE6"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284111FA" w14:textId="77777777" w:rsidR="00A262AD" w:rsidRDefault="00DE23A2" w:rsidP="008F78F5">
            <w:pPr>
              <w:autoSpaceDE w:val="0"/>
              <w:autoSpaceDN w:val="0"/>
              <w:adjustRightInd w:val="0"/>
              <w:rPr>
                <w:rFonts w:ascii="Arial Narrow" w:hAnsi="Arial Narrow"/>
                <w:sz w:val="22"/>
                <w:szCs w:val="22"/>
              </w:rPr>
            </w:pPr>
            <w:r>
              <w:rPr>
                <w:rFonts w:ascii="Arial Narrow" w:hAnsi="Arial Narrow"/>
                <w:sz w:val="22"/>
                <w:szCs w:val="22"/>
              </w:rPr>
              <w:t xml:space="preserve">   180 000</w:t>
            </w:r>
          </w:p>
        </w:tc>
      </w:tr>
      <w:tr w:rsidR="00A262AD" w14:paraId="181C5DCF" w14:textId="77777777" w:rsidTr="00A262AD">
        <w:trPr>
          <w:trHeight w:val="107"/>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46A5FCF0"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922" w:type="dxa"/>
            <w:tcBorders>
              <w:top w:val="single" w:sz="4" w:space="0" w:color="auto"/>
              <w:left w:val="single" w:sz="4" w:space="0" w:color="auto"/>
              <w:bottom w:val="single" w:sz="4" w:space="0" w:color="auto"/>
              <w:right w:val="single" w:sz="4" w:space="0" w:color="auto"/>
            </w:tcBorders>
            <w:vAlign w:val="center"/>
          </w:tcPr>
          <w:p w14:paraId="68E56A23"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4425B095"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74F4253C"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545583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0564C0F"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B0D4F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FE792DA"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F97DBA"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591BD1"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48CF333"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1E5AAFF0" w14:textId="77777777" w:rsidR="00A262AD" w:rsidRDefault="00A262AD">
            <w:pPr>
              <w:autoSpaceDE w:val="0"/>
              <w:autoSpaceDN w:val="0"/>
              <w:adjustRightInd w:val="0"/>
              <w:jc w:val="center"/>
              <w:rPr>
                <w:rFonts w:ascii="Arial Narrow" w:hAnsi="Arial Narrow"/>
                <w:sz w:val="22"/>
                <w:szCs w:val="22"/>
              </w:rPr>
            </w:pPr>
          </w:p>
        </w:tc>
      </w:tr>
      <w:tr w:rsidR="00A262AD" w14:paraId="36F76A58" w14:textId="77777777" w:rsidTr="00A262AD">
        <w:trPr>
          <w:trHeight w:val="126"/>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13479CF4"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3D5CEC72"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922" w:type="dxa"/>
            <w:tcBorders>
              <w:top w:val="single" w:sz="4" w:space="0" w:color="auto"/>
              <w:left w:val="single" w:sz="4" w:space="0" w:color="auto"/>
              <w:bottom w:val="single" w:sz="4" w:space="0" w:color="auto"/>
              <w:right w:val="single" w:sz="4" w:space="0" w:color="auto"/>
            </w:tcBorders>
            <w:vAlign w:val="center"/>
          </w:tcPr>
          <w:p w14:paraId="30E7A6E9" w14:textId="77777777" w:rsidR="00A262AD" w:rsidRDefault="00DE23A2">
            <w:pPr>
              <w:autoSpaceDE w:val="0"/>
              <w:autoSpaceDN w:val="0"/>
              <w:adjustRightInd w:val="0"/>
              <w:jc w:val="center"/>
              <w:rPr>
                <w:rFonts w:ascii="Arial Narrow" w:hAnsi="Arial Narrow"/>
                <w:sz w:val="22"/>
                <w:szCs w:val="22"/>
              </w:rPr>
            </w:pPr>
            <w:r>
              <w:rPr>
                <w:rFonts w:ascii="Arial Narrow" w:hAnsi="Arial Narrow"/>
                <w:sz w:val="22"/>
                <w:szCs w:val="22"/>
              </w:rPr>
              <w:t>796 265</w:t>
            </w:r>
          </w:p>
        </w:tc>
        <w:tc>
          <w:tcPr>
            <w:tcW w:w="912" w:type="dxa"/>
            <w:tcBorders>
              <w:top w:val="single" w:sz="4" w:space="0" w:color="auto"/>
              <w:left w:val="single" w:sz="4" w:space="0" w:color="auto"/>
              <w:bottom w:val="single" w:sz="4" w:space="0" w:color="auto"/>
              <w:right w:val="single" w:sz="4" w:space="0" w:color="auto"/>
            </w:tcBorders>
            <w:vAlign w:val="center"/>
          </w:tcPr>
          <w:p w14:paraId="41FAF5C9"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53B4024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BC7301C"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8D7A5C"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59C139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FA908A3"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BD1B32"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C94008"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2AA37D7"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172D1125" w14:textId="77777777" w:rsidR="00A262AD" w:rsidRDefault="00DE23A2">
            <w:pPr>
              <w:autoSpaceDE w:val="0"/>
              <w:autoSpaceDN w:val="0"/>
              <w:adjustRightInd w:val="0"/>
              <w:jc w:val="center"/>
              <w:rPr>
                <w:rFonts w:ascii="Arial Narrow" w:hAnsi="Arial Narrow"/>
                <w:sz w:val="22"/>
                <w:szCs w:val="22"/>
              </w:rPr>
            </w:pPr>
            <w:r>
              <w:rPr>
                <w:rFonts w:ascii="Arial Narrow" w:hAnsi="Arial Narrow"/>
                <w:sz w:val="22"/>
                <w:szCs w:val="22"/>
              </w:rPr>
              <w:t>796 265</w:t>
            </w:r>
          </w:p>
        </w:tc>
      </w:tr>
      <w:tr w:rsidR="00A262AD" w14:paraId="385317AF" w14:textId="77777777" w:rsidTr="00A262AD">
        <w:trPr>
          <w:trHeight w:val="132"/>
          <w:jc w:val="center"/>
        </w:trPr>
        <w:tc>
          <w:tcPr>
            <w:tcW w:w="10428" w:type="dxa"/>
            <w:gridSpan w:val="12"/>
            <w:tcBorders>
              <w:top w:val="single" w:sz="4" w:space="0" w:color="auto"/>
              <w:left w:val="single" w:sz="4" w:space="0" w:color="auto"/>
              <w:bottom w:val="single" w:sz="4" w:space="0" w:color="auto"/>
              <w:right w:val="single" w:sz="4" w:space="0" w:color="auto"/>
            </w:tcBorders>
            <w:hideMark/>
          </w:tcPr>
          <w:p w14:paraId="4CB78AC2"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14:paraId="3CD107E8" w14:textId="77777777" w:rsidTr="00A262AD">
        <w:trPr>
          <w:trHeight w:val="19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66C05AEE"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7C6D4BCD"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922" w:type="dxa"/>
            <w:tcBorders>
              <w:top w:val="single" w:sz="4" w:space="0" w:color="auto"/>
              <w:left w:val="single" w:sz="4" w:space="0" w:color="auto"/>
              <w:bottom w:val="single" w:sz="4" w:space="0" w:color="auto"/>
              <w:right w:val="single" w:sz="4" w:space="0" w:color="auto"/>
            </w:tcBorders>
            <w:vAlign w:val="center"/>
          </w:tcPr>
          <w:p w14:paraId="0801F488"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4E0EBF07"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6C33D2C"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B0E7B5B"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59F18A4"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81297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D208490"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8A42FB"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3879A3"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9F55FA"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72B24A15" w14:textId="77777777" w:rsidR="00A262AD" w:rsidRDefault="00A262AD">
            <w:pPr>
              <w:autoSpaceDE w:val="0"/>
              <w:autoSpaceDN w:val="0"/>
              <w:adjustRightInd w:val="0"/>
              <w:jc w:val="center"/>
              <w:rPr>
                <w:rFonts w:ascii="Arial Narrow" w:hAnsi="Arial Narrow"/>
                <w:sz w:val="22"/>
                <w:szCs w:val="22"/>
              </w:rPr>
            </w:pPr>
          </w:p>
        </w:tc>
      </w:tr>
      <w:tr w:rsidR="00A262AD" w14:paraId="785C2B3E" w14:textId="77777777" w:rsidTr="00A262AD">
        <w:trPr>
          <w:trHeight w:val="126"/>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3A2927EC"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922" w:type="dxa"/>
            <w:tcBorders>
              <w:top w:val="single" w:sz="4" w:space="0" w:color="auto"/>
              <w:left w:val="single" w:sz="4" w:space="0" w:color="auto"/>
              <w:bottom w:val="single" w:sz="4" w:space="0" w:color="auto"/>
              <w:right w:val="single" w:sz="4" w:space="0" w:color="auto"/>
            </w:tcBorders>
            <w:vAlign w:val="center"/>
          </w:tcPr>
          <w:p w14:paraId="57ED5E00"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483C1AF6"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44E33DF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CCCE41A"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B579C34"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B1039CE"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8864F2E"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986C28"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7A0935"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9C00573"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069E0CC2" w14:textId="77777777" w:rsidR="00A262AD" w:rsidRDefault="00A262AD">
            <w:pPr>
              <w:autoSpaceDE w:val="0"/>
              <w:autoSpaceDN w:val="0"/>
              <w:adjustRightInd w:val="0"/>
              <w:jc w:val="center"/>
              <w:rPr>
                <w:rFonts w:ascii="Arial Narrow" w:hAnsi="Arial Narrow"/>
                <w:sz w:val="22"/>
                <w:szCs w:val="22"/>
              </w:rPr>
            </w:pPr>
          </w:p>
        </w:tc>
      </w:tr>
      <w:tr w:rsidR="00A262AD" w14:paraId="3E14699E" w14:textId="77777777" w:rsidTr="00A262AD">
        <w:trPr>
          <w:trHeight w:val="15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2F3CF48" w14:textId="77777777"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922" w:type="dxa"/>
            <w:tcBorders>
              <w:top w:val="single" w:sz="4" w:space="0" w:color="auto"/>
              <w:left w:val="single" w:sz="4" w:space="0" w:color="auto"/>
              <w:bottom w:val="single" w:sz="4" w:space="0" w:color="auto"/>
              <w:right w:val="single" w:sz="4" w:space="0" w:color="auto"/>
            </w:tcBorders>
            <w:vAlign w:val="center"/>
          </w:tcPr>
          <w:p w14:paraId="5E63A40B"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2F991E41"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02A6F7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021500"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5EC576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E1B8F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811465"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F869E4"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032BC5"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3B2D32D"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4E5C1813" w14:textId="77777777" w:rsidR="00A262AD" w:rsidRDefault="00A262AD">
            <w:pPr>
              <w:autoSpaceDE w:val="0"/>
              <w:autoSpaceDN w:val="0"/>
              <w:adjustRightInd w:val="0"/>
              <w:jc w:val="center"/>
              <w:rPr>
                <w:rFonts w:ascii="Arial Narrow" w:hAnsi="Arial Narrow"/>
                <w:sz w:val="22"/>
                <w:szCs w:val="22"/>
              </w:rPr>
            </w:pPr>
          </w:p>
        </w:tc>
      </w:tr>
      <w:tr w:rsidR="00A262AD" w14:paraId="42FB5F22" w14:textId="77777777" w:rsidTr="00A262AD">
        <w:trPr>
          <w:trHeight w:val="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3024AEA3" w14:textId="77777777"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922" w:type="dxa"/>
            <w:tcBorders>
              <w:top w:val="single" w:sz="4" w:space="0" w:color="auto"/>
              <w:left w:val="single" w:sz="4" w:space="0" w:color="auto"/>
              <w:bottom w:val="single" w:sz="4" w:space="0" w:color="auto"/>
              <w:right w:val="single" w:sz="4" w:space="0" w:color="auto"/>
            </w:tcBorders>
            <w:vAlign w:val="center"/>
          </w:tcPr>
          <w:p w14:paraId="0A4C6DB2"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31190E45"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9454748"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1CC634E"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90A927B"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5A26F2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8EBF06"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43283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699F9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41B4755"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158C5090" w14:textId="77777777" w:rsidR="00A262AD" w:rsidRDefault="00A262AD">
            <w:pPr>
              <w:autoSpaceDE w:val="0"/>
              <w:autoSpaceDN w:val="0"/>
              <w:adjustRightInd w:val="0"/>
              <w:jc w:val="center"/>
              <w:rPr>
                <w:rFonts w:ascii="Arial Narrow" w:hAnsi="Arial Narrow"/>
                <w:sz w:val="22"/>
                <w:szCs w:val="22"/>
              </w:rPr>
            </w:pPr>
          </w:p>
        </w:tc>
      </w:tr>
      <w:tr w:rsidR="00A262AD" w14:paraId="46562670" w14:textId="77777777" w:rsidTr="00A262AD">
        <w:trPr>
          <w:trHeight w:val="27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407D6562"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25A725C3"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na konci </w:t>
            </w:r>
          </w:p>
        </w:tc>
        <w:tc>
          <w:tcPr>
            <w:tcW w:w="922" w:type="dxa"/>
            <w:tcBorders>
              <w:top w:val="single" w:sz="4" w:space="0" w:color="auto"/>
              <w:left w:val="single" w:sz="4" w:space="0" w:color="auto"/>
              <w:bottom w:val="single" w:sz="4" w:space="0" w:color="auto"/>
              <w:right w:val="single" w:sz="4" w:space="0" w:color="auto"/>
            </w:tcBorders>
            <w:vAlign w:val="center"/>
          </w:tcPr>
          <w:p w14:paraId="1860766B" w14:textId="77777777"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47ABB2C6"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0F62FD9"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964A1C"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A5E97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EF962A6"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04A68E5"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A71D4A"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331B82B7"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172706F"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5E5036E0" w14:textId="77777777" w:rsidR="00A262AD" w:rsidRDefault="00A262AD">
            <w:pPr>
              <w:autoSpaceDE w:val="0"/>
              <w:autoSpaceDN w:val="0"/>
              <w:adjustRightInd w:val="0"/>
              <w:jc w:val="center"/>
              <w:rPr>
                <w:rFonts w:ascii="Arial Narrow" w:hAnsi="Arial Narrow"/>
                <w:sz w:val="22"/>
                <w:szCs w:val="22"/>
              </w:rPr>
            </w:pPr>
          </w:p>
        </w:tc>
      </w:tr>
      <w:tr w:rsidR="00A262AD" w14:paraId="067DB56B" w14:textId="77777777" w:rsidTr="00A262AD">
        <w:trPr>
          <w:trHeight w:val="58"/>
          <w:jc w:val="center"/>
        </w:trPr>
        <w:tc>
          <w:tcPr>
            <w:tcW w:w="10428" w:type="dxa"/>
            <w:gridSpan w:val="12"/>
            <w:tcBorders>
              <w:top w:val="single" w:sz="4" w:space="0" w:color="auto"/>
              <w:left w:val="single" w:sz="4" w:space="0" w:color="auto"/>
              <w:bottom w:val="single" w:sz="4" w:space="0" w:color="auto"/>
              <w:right w:val="single" w:sz="4" w:space="0" w:color="auto"/>
            </w:tcBorders>
            <w:hideMark/>
          </w:tcPr>
          <w:p w14:paraId="720D6236" w14:textId="77777777" w:rsidR="00A262AD" w:rsidRDefault="00A262AD">
            <w:pPr>
              <w:autoSpaceDE w:val="0"/>
              <w:autoSpaceDN w:val="0"/>
              <w:adjustRightInd w:val="0"/>
              <w:rPr>
                <w:rFonts w:ascii="Arial Narrow" w:hAnsi="Arial Narrow"/>
                <w:i/>
                <w:sz w:val="18"/>
                <w:szCs w:val="18"/>
              </w:rPr>
            </w:pPr>
            <w:r>
              <w:rPr>
                <w:rFonts w:ascii="Arial Narrow" w:hAnsi="Arial Narrow"/>
                <w:i/>
                <w:sz w:val="18"/>
                <w:szCs w:val="18"/>
              </w:rPr>
              <w:t>Účtovná hodnota </w:t>
            </w:r>
          </w:p>
        </w:tc>
      </w:tr>
      <w:tr w:rsidR="00A262AD" w14:paraId="1360419C" w14:textId="77777777" w:rsidTr="00A262AD">
        <w:trPr>
          <w:trHeight w:val="11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1FA590D5"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w:t>
            </w:r>
          </w:p>
          <w:p w14:paraId="2DB1EF61"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922" w:type="dxa"/>
            <w:tcBorders>
              <w:top w:val="single" w:sz="4" w:space="0" w:color="auto"/>
              <w:left w:val="single" w:sz="4" w:space="0" w:color="auto"/>
              <w:bottom w:val="single" w:sz="4" w:space="0" w:color="auto"/>
              <w:right w:val="single" w:sz="4" w:space="0" w:color="auto"/>
            </w:tcBorders>
            <w:vAlign w:val="center"/>
          </w:tcPr>
          <w:p w14:paraId="1E393854" w14:textId="77777777" w:rsidR="00A262AD" w:rsidRDefault="00C911F4">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912" w:type="dxa"/>
            <w:tcBorders>
              <w:top w:val="single" w:sz="4" w:space="0" w:color="auto"/>
              <w:left w:val="single" w:sz="4" w:space="0" w:color="auto"/>
              <w:bottom w:val="single" w:sz="4" w:space="0" w:color="auto"/>
              <w:right w:val="single" w:sz="4" w:space="0" w:color="auto"/>
            </w:tcBorders>
            <w:vAlign w:val="center"/>
          </w:tcPr>
          <w:p w14:paraId="1432AB10"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76D92F4B"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4F85014"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524BE3F"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DA34C75"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B8E89C"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C0AD26"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BF43AD"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941885"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067D6389" w14:textId="77777777" w:rsidR="00A262AD" w:rsidRDefault="00C911F4">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14:paraId="1215BCC9" w14:textId="77777777" w:rsidTr="00A262AD">
        <w:trPr>
          <w:trHeight w:val="123"/>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6EC1C90A"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14:paraId="1B4A6B40" w14:textId="77777777"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922" w:type="dxa"/>
            <w:tcBorders>
              <w:top w:val="single" w:sz="4" w:space="0" w:color="auto"/>
              <w:left w:val="single" w:sz="4" w:space="0" w:color="auto"/>
              <w:bottom w:val="single" w:sz="4" w:space="0" w:color="auto"/>
              <w:right w:val="single" w:sz="4" w:space="0" w:color="auto"/>
            </w:tcBorders>
            <w:vAlign w:val="center"/>
          </w:tcPr>
          <w:p w14:paraId="1101339F" w14:textId="77777777" w:rsidR="00A262AD" w:rsidRDefault="00DE23A2">
            <w:pPr>
              <w:autoSpaceDE w:val="0"/>
              <w:autoSpaceDN w:val="0"/>
              <w:adjustRightInd w:val="0"/>
              <w:jc w:val="center"/>
              <w:rPr>
                <w:rFonts w:ascii="Arial Narrow" w:hAnsi="Arial Narrow"/>
                <w:sz w:val="22"/>
                <w:szCs w:val="22"/>
              </w:rPr>
            </w:pPr>
            <w:r>
              <w:rPr>
                <w:rFonts w:ascii="Arial Narrow" w:hAnsi="Arial Narrow"/>
                <w:sz w:val="22"/>
                <w:szCs w:val="22"/>
              </w:rPr>
              <w:t>796 265</w:t>
            </w:r>
          </w:p>
        </w:tc>
        <w:tc>
          <w:tcPr>
            <w:tcW w:w="912" w:type="dxa"/>
            <w:tcBorders>
              <w:top w:val="single" w:sz="4" w:space="0" w:color="auto"/>
              <w:left w:val="single" w:sz="4" w:space="0" w:color="auto"/>
              <w:bottom w:val="single" w:sz="4" w:space="0" w:color="auto"/>
              <w:right w:val="single" w:sz="4" w:space="0" w:color="auto"/>
            </w:tcBorders>
            <w:vAlign w:val="center"/>
          </w:tcPr>
          <w:p w14:paraId="7626052B" w14:textId="77777777"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14:paraId="2BA13B7B"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73B712"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9432220"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F8117BD"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678A001" w14:textId="77777777"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9F00E1" w14:textId="77777777"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F1B29E" w14:textId="77777777"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55E5368" w14:textId="77777777"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14:paraId="2EB287F0" w14:textId="77777777" w:rsidR="00A262AD" w:rsidRDefault="007F3E16">
            <w:pPr>
              <w:autoSpaceDE w:val="0"/>
              <w:autoSpaceDN w:val="0"/>
              <w:adjustRightInd w:val="0"/>
              <w:jc w:val="center"/>
              <w:rPr>
                <w:rFonts w:ascii="Arial Narrow" w:hAnsi="Arial Narrow"/>
                <w:sz w:val="22"/>
                <w:szCs w:val="22"/>
              </w:rPr>
            </w:pPr>
            <w:r>
              <w:rPr>
                <w:rFonts w:ascii="Arial Narrow" w:hAnsi="Arial Narrow"/>
                <w:sz w:val="22"/>
                <w:szCs w:val="22"/>
              </w:rPr>
              <w:t>796 265</w:t>
            </w:r>
          </w:p>
        </w:tc>
      </w:tr>
    </w:tbl>
    <w:p w14:paraId="66F82024" w14:textId="77777777" w:rsidR="009E060F" w:rsidRDefault="009E060F" w:rsidP="004409F5">
      <w:pPr>
        <w:pStyle w:val="Zkladntext"/>
        <w:rPr>
          <w:szCs w:val="18"/>
        </w:rPr>
      </w:pPr>
    </w:p>
    <w:p w14:paraId="1014F08B" w14:textId="77777777" w:rsidR="004D3B4A" w:rsidRDefault="00750629" w:rsidP="004D3B4A">
      <w:pPr>
        <w:pStyle w:val="Zkladntext"/>
        <w:rPr>
          <w:szCs w:val="18"/>
        </w:rPr>
      </w:pPr>
      <w:r w:rsidRPr="00B50225">
        <w:rPr>
          <w:szCs w:val="18"/>
        </w:rPr>
        <w:t>Výška vlastného imania k 31. decembru 201</w:t>
      </w:r>
      <w:r w:rsidR="007F3E16">
        <w:rPr>
          <w:szCs w:val="18"/>
        </w:rPr>
        <w:t>9</w:t>
      </w:r>
      <w:r w:rsidRPr="00B50225">
        <w:rPr>
          <w:szCs w:val="18"/>
        </w:rPr>
        <w:t xml:space="preserve"> a výsledku hospodárenia za účtovné obdobie 201</w:t>
      </w:r>
      <w:r w:rsidR="007F3E16">
        <w:rPr>
          <w:szCs w:val="18"/>
        </w:rPr>
        <w:t>9</w:t>
      </w:r>
      <w:r w:rsidRPr="00B50225">
        <w:rPr>
          <w:szCs w:val="18"/>
        </w:rPr>
        <w:t xml:space="preserve"> </w:t>
      </w:r>
      <w:r w:rsidR="0039706A">
        <w:rPr>
          <w:szCs w:val="18"/>
        </w:rPr>
        <w:t xml:space="preserve">a za predchádzajúce účtovné obdobie </w:t>
      </w:r>
      <w:r w:rsidR="00E74FD8">
        <w:rPr>
          <w:szCs w:val="18"/>
        </w:rPr>
        <w:t>účtovných jednotiek</w:t>
      </w:r>
      <w:r w:rsidRPr="00B50225">
        <w:rPr>
          <w:szCs w:val="18"/>
        </w:rPr>
        <w:t xml:space="preserve"> je uvedená</w:t>
      </w:r>
      <w:r w:rsidR="00B765D9" w:rsidRPr="00B50225">
        <w:rPr>
          <w:szCs w:val="18"/>
        </w:rPr>
        <w:t xml:space="preserve"> v nasledujúcom prehľade</w:t>
      </w:r>
      <w:r w:rsidR="004D3B4A" w:rsidRPr="00B50225">
        <w:rPr>
          <w:szCs w:val="18"/>
        </w:rPr>
        <w:t>:</w:t>
      </w:r>
    </w:p>
    <w:p w14:paraId="27C27044" w14:textId="2DAEE7F6" w:rsidR="00C77B4A" w:rsidRDefault="0029638D" w:rsidP="00C77B4A">
      <w:pPr>
        <w:pStyle w:val="Zkladntext"/>
        <w:rPr>
          <w:b/>
          <w:szCs w:val="18"/>
        </w:rPr>
      </w:pPr>
      <w:r>
        <w:rPr>
          <w:i/>
          <w:szCs w:val="18"/>
          <w:u w:val="single"/>
        </w:rPr>
        <w:br w:type="textWrapping" w:clear="all"/>
      </w:r>
      <w:r w:rsidR="00220180">
        <w:rPr>
          <w:i/>
          <w:noProof/>
          <w:sz w:val="10"/>
          <w:szCs w:val="10"/>
          <w:u w:val="single"/>
        </w:rPr>
        <w:object w:dxaOrig="1440" w:dyaOrig="1440" w14:anchorId="015AF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4.75pt;margin-top:7.6pt;width:498.5pt;height:220.7pt;z-index:251659264;mso-position-horizontal-relative:text;mso-position-vertical-relative:text">
            <v:imagedata r:id="rId12" o:title=""/>
            <w10:wrap type="square" side="right"/>
          </v:shape>
          <o:OLEObject Type="Embed" ProgID="Excel.Sheet.12" ShapeID="_x0000_s1037" DrawAspect="Content" ObjectID="_1670170043" r:id="rId13"/>
        </w:object>
      </w:r>
    </w:p>
    <w:p w14:paraId="1CF3DA00" w14:textId="0619D30E" w:rsidR="00077EC5" w:rsidRDefault="00077EC5" w:rsidP="00077EC5">
      <w:pPr>
        <w:pStyle w:val="Pismenka"/>
        <w:numPr>
          <w:ilvl w:val="0"/>
          <w:numId w:val="0"/>
        </w:numPr>
        <w:ind w:left="426"/>
        <w:rPr>
          <w:b w:val="0"/>
          <w:szCs w:val="18"/>
        </w:rPr>
      </w:pPr>
      <w:r>
        <w:rPr>
          <w:b w:val="0"/>
          <w:szCs w:val="18"/>
        </w:rPr>
        <w:t>Sídla spoločností, v ktorých má účtovná jednotka podiel na základom imaní:</w:t>
      </w:r>
    </w:p>
    <w:p w14:paraId="51FEF2E3" w14:textId="77777777" w:rsidR="00077EC5" w:rsidRDefault="00077EC5" w:rsidP="00077EC5">
      <w:pPr>
        <w:pStyle w:val="Pismenka"/>
        <w:numPr>
          <w:ilvl w:val="0"/>
          <w:numId w:val="0"/>
        </w:numPr>
        <w:ind w:left="426"/>
        <w:rPr>
          <w:b w:val="0"/>
          <w:szCs w:val="18"/>
        </w:rPr>
      </w:pPr>
    </w:p>
    <w:tbl>
      <w:tblPr>
        <w:tblW w:w="8340" w:type="dxa"/>
        <w:jc w:val="center"/>
        <w:tblLook w:val="04A0" w:firstRow="1" w:lastRow="0" w:firstColumn="1" w:lastColumn="0" w:noHBand="0" w:noVBand="1"/>
      </w:tblPr>
      <w:tblGrid>
        <w:gridCol w:w="2410"/>
        <w:gridCol w:w="825"/>
        <w:gridCol w:w="4145"/>
        <w:gridCol w:w="960"/>
      </w:tblGrid>
      <w:tr w:rsidR="00BD6CDA" w:rsidRPr="006D077D" w14:paraId="1E78545A" w14:textId="77777777" w:rsidTr="00053ED6">
        <w:trPr>
          <w:trHeight w:val="255"/>
          <w:jc w:val="center"/>
        </w:trPr>
        <w:tc>
          <w:tcPr>
            <w:tcW w:w="2410" w:type="dxa"/>
            <w:tcBorders>
              <w:top w:val="nil"/>
              <w:left w:val="nil"/>
              <w:bottom w:val="nil"/>
              <w:right w:val="nil"/>
            </w:tcBorders>
            <w:shd w:val="clear" w:color="auto" w:fill="auto"/>
            <w:noWrap/>
            <w:vAlign w:val="bottom"/>
          </w:tcPr>
          <w:p w14:paraId="3CB8D3D8" w14:textId="77777777" w:rsidR="00BD6CDA" w:rsidRPr="009F0BEE" w:rsidRDefault="00BD6CDA" w:rsidP="00BD6CDA">
            <w:pPr>
              <w:rPr>
                <w:color w:val="000000"/>
                <w:sz w:val="18"/>
                <w:szCs w:val="18"/>
                <w:lang w:val="en-US"/>
              </w:rPr>
            </w:pPr>
            <w:r w:rsidRPr="009F0BEE">
              <w:rPr>
                <w:color w:val="000000"/>
                <w:sz w:val="18"/>
                <w:szCs w:val="18"/>
                <w:lang w:val="en-US"/>
              </w:rPr>
              <w:t xml:space="preserve">IRD </w:t>
            </w:r>
            <w:proofErr w:type="spellStart"/>
            <w:r w:rsidRPr="009F0BEE">
              <w:rPr>
                <w:color w:val="000000"/>
                <w:sz w:val="18"/>
                <w:szCs w:val="18"/>
                <w:lang w:val="en-US"/>
              </w:rPr>
              <w:t>distribuce</w:t>
            </w:r>
            <w:proofErr w:type="spellEnd"/>
            <w:r w:rsidRPr="009F0BEE">
              <w:rPr>
                <w:color w:val="000000"/>
                <w:sz w:val="18"/>
                <w:szCs w:val="18"/>
                <w:lang w:val="en-US"/>
              </w:rPr>
              <w:t xml:space="preserve">, </w:t>
            </w:r>
            <w:proofErr w:type="spellStart"/>
            <w:r w:rsidRPr="009F0BEE">
              <w:rPr>
                <w:color w:val="000000"/>
                <w:sz w:val="18"/>
                <w:szCs w:val="18"/>
                <w:lang w:val="en-US"/>
              </w:rPr>
              <w:t>s.r.o.</w:t>
            </w:r>
            <w:proofErr w:type="spellEnd"/>
          </w:p>
        </w:tc>
        <w:tc>
          <w:tcPr>
            <w:tcW w:w="4970" w:type="dxa"/>
            <w:gridSpan w:val="2"/>
            <w:tcBorders>
              <w:top w:val="nil"/>
              <w:left w:val="nil"/>
              <w:bottom w:val="nil"/>
              <w:right w:val="nil"/>
            </w:tcBorders>
            <w:shd w:val="clear" w:color="auto" w:fill="auto"/>
            <w:noWrap/>
            <w:vAlign w:val="bottom"/>
          </w:tcPr>
          <w:p w14:paraId="19A3D618" w14:textId="77777777" w:rsidR="00BD6CDA" w:rsidRPr="009F0BEE" w:rsidRDefault="00BD6CDA" w:rsidP="00BD6CDA">
            <w:pPr>
              <w:rPr>
                <w:color w:val="000000"/>
                <w:sz w:val="18"/>
                <w:szCs w:val="18"/>
                <w:lang w:val="en-US"/>
              </w:rPr>
            </w:pPr>
            <w:proofErr w:type="spellStart"/>
            <w:r w:rsidRPr="009F0BEE">
              <w:rPr>
                <w:color w:val="000000"/>
                <w:sz w:val="18"/>
                <w:szCs w:val="18"/>
                <w:lang w:val="en-US"/>
              </w:rPr>
              <w:t>Nám</w:t>
            </w:r>
            <w:r>
              <w:rPr>
                <w:color w:val="000000"/>
                <w:sz w:val="18"/>
                <w:szCs w:val="18"/>
                <w:lang w:val="en-US"/>
              </w:rPr>
              <w:t>.Jiř</w:t>
            </w:r>
            <w:r w:rsidRPr="009F0BEE">
              <w:rPr>
                <w:color w:val="000000"/>
                <w:sz w:val="18"/>
                <w:szCs w:val="18"/>
                <w:lang w:val="en-US"/>
              </w:rPr>
              <w:t>ího</w:t>
            </w:r>
            <w:proofErr w:type="spellEnd"/>
            <w:r w:rsidRPr="009F0BEE">
              <w:rPr>
                <w:color w:val="000000"/>
                <w:sz w:val="18"/>
                <w:szCs w:val="18"/>
                <w:lang w:val="en-US"/>
              </w:rPr>
              <w:t xml:space="preserve"> z </w:t>
            </w:r>
            <w:proofErr w:type="spellStart"/>
            <w:r>
              <w:rPr>
                <w:color w:val="000000"/>
                <w:sz w:val="18"/>
                <w:szCs w:val="18"/>
                <w:lang w:val="en-US"/>
              </w:rPr>
              <w:t>P</w:t>
            </w:r>
            <w:r w:rsidRPr="009F0BEE">
              <w:rPr>
                <w:color w:val="000000"/>
                <w:sz w:val="18"/>
                <w:szCs w:val="18"/>
                <w:lang w:val="en-US"/>
              </w:rPr>
              <w:t>o</w:t>
            </w:r>
            <w:r>
              <w:rPr>
                <w:color w:val="000000"/>
                <w:sz w:val="18"/>
                <w:szCs w:val="18"/>
                <w:lang w:val="en-US"/>
              </w:rPr>
              <w:t>ď</w:t>
            </w:r>
            <w:r w:rsidRPr="009F0BEE">
              <w:rPr>
                <w:color w:val="000000"/>
                <w:sz w:val="18"/>
                <w:szCs w:val="18"/>
                <w:lang w:val="en-US"/>
              </w:rPr>
              <w:t>ebrad</w:t>
            </w:r>
            <w:proofErr w:type="spellEnd"/>
            <w:r w:rsidRPr="009F0BEE">
              <w:rPr>
                <w:color w:val="000000"/>
                <w:sz w:val="18"/>
                <w:szCs w:val="18"/>
                <w:lang w:val="en-US"/>
              </w:rPr>
              <w:t xml:space="preserve"> </w:t>
            </w:r>
            <w:r>
              <w:rPr>
                <w:color w:val="000000"/>
                <w:sz w:val="18"/>
                <w:szCs w:val="18"/>
                <w:lang w:val="en-US"/>
              </w:rPr>
              <w:t xml:space="preserve">1658/11, 130 </w:t>
            </w:r>
            <w:proofErr w:type="gramStart"/>
            <w:r>
              <w:rPr>
                <w:color w:val="000000"/>
                <w:sz w:val="18"/>
                <w:szCs w:val="18"/>
                <w:lang w:val="en-US"/>
              </w:rPr>
              <w:t>00  Praha</w:t>
            </w:r>
            <w:proofErr w:type="gramEnd"/>
            <w:r>
              <w:rPr>
                <w:color w:val="000000"/>
                <w:sz w:val="18"/>
                <w:szCs w:val="18"/>
                <w:lang w:val="en-US"/>
              </w:rPr>
              <w:t xml:space="preserve">, </w:t>
            </w:r>
            <w:proofErr w:type="spellStart"/>
            <w:r w:rsidRPr="009F0BEE">
              <w:rPr>
                <w:color w:val="000000"/>
                <w:sz w:val="18"/>
                <w:szCs w:val="18"/>
                <w:lang w:val="en-US"/>
              </w:rPr>
              <w:t>Česká</w:t>
            </w:r>
            <w:proofErr w:type="spellEnd"/>
            <w:r w:rsidRPr="009F0BEE">
              <w:rPr>
                <w:color w:val="000000"/>
                <w:sz w:val="18"/>
                <w:szCs w:val="18"/>
                <w:lang w:val="en-US"/>
              </w:rPr>
              <w:t xml:space="preserve"> </w:t>
            </w:r>
            <w:proofErr w:type="spellStart"/>
            <w:r w:rsidRPr="009F0BEE">
              <w:rPr>
                <w:color w:val="000000"/>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3D591B47" w14:textId="77777777" w:rsidR="00BD6CDA" w:rsidRPr="009F0BEE" w:rsidRDefault="00BD6CDA" w:rsidP="00BD6CDA">
            <w:pPr>
              <w:rPr>
                <w:rFonts w:ascii="Arial" w:hAnsi="Arial" w:cs="Arial"/>
                <w:color w:val="000000"/>
                <w:lang w:val="en-US"/>
              </w:rPr>
            </w:pPr>
          </w:p>
        </w:tc>
      </w:tr>
      <w:tr w:rsidR="00BD6CDA" w:rsidRPr="003C07A9" w14:paraId="2756B3F7" w14:textId="77777777" w:rsidTr="00F50AE7">
        <w:trPr>
          <w:trHeight w:val="255"/>
          <w:jc w:val="center"/>
        </w:trPr>
        <w:tc>
          <w:tcPr>
            <w:tcW w:w="3235" w:type="dxa"/>
            <w:gridSpan w:val="2"/>
            <w:tcBorders>
              <w:top w:val="nil"/>
              <w:left w:val="nil"/>
              <w:bottom w:val="nil"/>
              <w:right w:val="nil"/>
            </w:tcBorders>
            <w:shd w:val="clear" w:color="auto" w:fill="auto"/>
            <w:noWrap/>
            <w:vAlign w:val="bottom"/>
          </w:tcPr>
          <w:p w14:paraId="0948C735" w14:textId="77777777" w:rsidR="00BD6CDA" w:rsidRPr="003C07A9" w:rsidRDefault="00BD6CDA" w:rsidP="00BD6CDA">
            <w:pPr>
              <w:rPr>
                <w:sz w:val="18"/>
                <w:szCs w:val="18"/>
                <w:lang w:val="en-US"/>
              </w:rPr>
            </w:pPr>
            <w:r w:rsidRPr="002E5E8B">
              <w:rPr>
                <w:sz w:val="18"/>
                <w:szCs w:val="18"/>
                <w:lang w:val="en-US"/>
              </w:rPr>
              <w:t xml:space="preserve">IRD-BRAVO </w:t>
            </w:r>
            <w:proofErr w:type="spellStart"/>
            <w:r w:rsidRPr="002E5E8B">
              <w:rPr>
                <w:sz w:val="18"/>
                <w:szCs w:val="18"/>
                <w:lang w:val="en-US"/>
              </w:rPr>
              <w:t>disztribúció</w:t>
            </w:r>
            <w:proofErr w:type="spellEnd"/>
            <w:r w:rsidRPr="002E5E8B">
              <w:rPr>
                <w:sz w:val="18"/>
                <w:szCs w:val="18"/>
                <w:lang w:val="en-US"/>
              </w:rPr>
              <w:t xml:space="preserve"> </w:t>
            </w:r>
            <w:proofErr w:type="spellStart"/>
            <w:r w:rsidRPr="002E5E8B">
              <w:rPr>
                <w:sz w:val="18"/>
                <w:szCs w:val="18"/>
                <w:lang w:val="en-US"/>
              </w:rPr>
              <w:t>Kft</w:t>
            </w:r>
            <w:proofErr w:type="spellEnd"/>
            <w:r w:rsidRPr="003C07A9">
              <w:rPr>
                <w:sz w:val="18"/>
                <w:szCs w:val="18"/>
                <w:lang w:val="en-US"/>
              </w:rPr>
              <w:t xml:space="preserve"> </w:t>
            </w:r>
          </w:p>
        </w:tc>
        <w:tc>
          <w:tcPr>
            <w:tcW w:w="4145" w:type="dxa"/>
            <w:tcBorders>
              <w:top w:val="nil"/>
              <w:left w:val="nil"/>
              <w:bottom w:val="nil"/>
              <w:right w:val="nil"/>
            </w:tcBorders>
            <w:shd w:val="clear" w:color="auto" w:fill="auto"/>
            <w:noWrap/>
            <w:vAlign w:val="bottom"/>
          </w:tcPr>
          <w:p w14:paraId="480EECCF" w14:textId="77777777" w:rsidR="00BD6CDA" w:rsidRPr="003C07A9" w:rsidRDefault="00BD6CDA" w:rsidP="00BD6CDA">
            <w:pPr>
              <w:rPr>
                <w:sz w:val="18"/>
                <w:szCs w:val="18"/>
                <w:lang w:val="en-US"/>
              </w:rPr>
            </w:pPr>
            <w:proofErr w:type="spellStart"/>
            <w:r w:rsidRPr="002E5E8B">
              <w:rPr>
                <w:sz w:val="18"/>
                <w:szCs w:val="18"/>
                <w:lang w:val="en-US"/>
              </w:rPr>
              <w:t>Liget</w:t>
            </w:r>
            <w:proofErr w:type="spellEnd"/>
            <w:r w:rsidRPr="002E5E8B">
              <w:rPr>
                <w:sz w:val="18"/>
                <w:szCs w:val="18"/>
                <w:lang w:val="en-US"/>
              </w:rPr>
              <w:t xml:space="preserve"> </w:t>
            </w:r>
            <w:proofErr w:type="spellStart"/>
            <w:r w:rsidRPr="002E5E8B">
              <w:rPr>
                <w:sz w:val="18"/>
                <w:szCs w:val="18"/>
                <w:lang w:val="en-US"/>
              </w:rPr>
              <w:t>utca</w:t>
            </w:r>
            <w:proofErr w:type="spellEnd"/>
            <w:r w:rsidRPr="002E5E8B">
              <w:rPr>
                <w:sz w:val="18"/>
                <w:szCs w:val="18"/>
                <w:lang w:val="en-US"/>
              </w:rPr>
              <w:t xml:space="preserve"> 40.</w:t>
            </w:r>
            <w:r>
              <w:rPr>
                <w:sz w:val="18"/>
                <w:szCs w:val="18"/>
                <w:lang w:val="en-US"/>
              </w:rPr>
              <w:t xml:space="preserve">, 2161 </w:t>
            </w:r>
            <w:proofErr w:type="spellStart"/>
            <w:r>
              <w:rPr>
                <w:sz w:val="18"/>
                <w:szCs w:val="18"/>
                <w:lang w:val="en-US"/>
              </w:rPr>
              <w:t>Csomád</w:t>
            </w:r>
            <w:proofErr w:type="spellEnd"/>
            <w:r>
              <w:rPr>
                <w:sz w:val="18"/>
                <w:szCs w:val="18"/>
                <w:lang w:val="en-US"/>
              </w:rPr>
              <w:t xml:space="preserve">, </w:t>
            </w:r>
            <w:proofErr w:type="spellStart"/>
            <w:r>
              <w:rPr>
                <w:sz w:val="18"/>
                <w:szCs w:val="18"/>
                <w:lang w:val="en-US"/>
              </w:rPr>
              <w:t>Maďarská</w:t>
            </w:r>
            <w:proofErr w:type="spellEnd"/>
            <w:r>
              <w:rPr>
                <w:sz w:val="18"/>
                <w:szCs w:val="18"/>
                <w:lang w:val="en-US"/>
              </w:rPr>
              <w:t xml:space="preserve"> </w:t>
            </w:r>
            <w:proofErr w:type="spellStart"/>
            <w:r>
              <w:rPr>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7F9F8FA5" w14:textId="77777777" w:rsidR="00BD6CDA" w:rsidRPr="003C07A9" w:rsidRDefault="00BD6CDA" w:rsidP="00BD6CDA">
            <w:pPr>
              <w:rPr>
                <w:rFonts w:ascii="Arial" w:hAnsi="Arial" w:cs="Arial"/>
                <w:lang w:val="en-US"/>
              </w:rPr>
            </w:pPr>
          </w:p>
        </w:tc>
      </w:tr>
      <w:tr w:rsidR="00BD6CDA" w:rsidRPr="003C07A9" w14:paraId="2EA6BBE4" w14:textId="77777777" w:rsidTr="00F50AE7">
        <w:trPr>
          <w:trHeight w:val="255"/>
          <w:jc w:val="center"/>
        </w:trPr>
        <w:tc>
          <w:tcPr>
            <w:tcW w:w="3235" w:type="dxa"/>
            <w:gridSpan w:val="2"/>
            <w:tcBorders>
              <w:top w:val="nil"/>
              <w:left w:val="nil"/>
              <w:bottom w:val="nil"/>
              <w:right w:val="nil"/>
            </w:tcBorders>
            <w:shd w:val="clear" w:color="auto" w:fill="auto"/>
            <w:noWrap/>
            <w:vAlign w:val="bottom"/>
          </w:tcPr>
          <w:p w14:paraId="4442CA7F" w14:textId="77777777" w:rsidR="00BD6CDA" w:rsidRPr="003C07A9" w:rsidRDefault="00BD6CDA" w:rsidP="00BD6CDA">
            <w:pPr>
              <w:rPr>
                <w:sz w:val="18"/>
                <w:szCs w:val="18"/>
                <w:lang w:val="en-US"/>
              </w:rPr>
            </w:pPr>
            <w:r w:rsidRPr="002E5E8B">
              <w:rPr>
                <w:sz w:val="18"/>
                <w:szCs w:val="18"/>
                <w:lang w:val="en-US"/>
              </w:rPr>
              <w:t xml:space="preserve">IRD-BRAVOPHONE CEE </w:t>
            </w:r>
            <w:proofErr w:type="spellStart"/>
            <w:r w:rsidRPr="002E5E8B">
              <w:rPr>
                <w:sz w:val="18"/>
                <w:szCs w:val="18"/>
                <w:lang w:val="en-US"/>
              </w:rPr>
              <w:t>Kft</w:t>
            </w:r>
            <w:proofErr w:type="spellEnd"/>
            <w:r w:rsidRPr="002E5E8B">
              <w:rPr>
                <w:sz w:val="18"/>
                <w:szCs w:val="18"/>
                <w:lang w:val="en-US"/>
              </w:rPr>
              <w:t>.</w:t>
            </w:r>
          </w:p>
        </w:tc>
        <w:tc>
          <w:tcPr>
            <w:tcW w:w="4145" w:type="dxa"/>
            <w:tcBorders>
              <w:top w:val="nil"/>
              <w:left w:val="nil"/>
              <w:bottom w:val="nil"/>
              <w:right w:val="nil"/>
            </w:tcBorders>
            <w:shd w:val="clear" w:color="auto" w:fill="auto"/>
            <w:noWrap/>
            <w:vAlign w:val="bottom"/>
          </w:tcPr>
          <w:p w14:paraId="515F33B7" w14:textId="77777777" w:rsidR="00BD6CDA" w:rsidRPr="003C07A9" w:rsidRDefault="00BD6CDA" w:rsidP="00BD6CDA">
            <w:pPr>
              <w:rPr>
                <w:sz w:val="18"/>
                <w:szCs w:val="18"/>
                <w:lang w:val="en-US"/>
              </w:rPr>
            </w:pPr>
            <w:proofErr w:type="spellStart"/>
            <w:r w:rsidRPr="002E5E8B">
              <w:rPr>
                <w:sz w:val="18"/>
                <w:szCs w:val="18"/>
                <w:lang w:val="en-US"/>
              </w:rPr>
              <w:t>Liget</w:t>
            </w:r>
            <w:proofErr w:type="spellEnd"/>
            <w:r w:rsidRPr="002E5E8B">
              <w:rPr>
                <w:sz w:val="18"/>
                <w:szCs w:val="18"/>
                <w:lang w:val="en-US"/>
              </w:rPr>
              <w:t xml:space="preserve"> </w:t>
            </w:r>
            <w:proofErr w:type="spellStart"/>
            <w:r w:rsidRPr="002E5E8B">
              <w:rPr>
                <w:sz w:val="18"/>
                <w:szCs w:val="18"/>
                <w:lang w:val="en-US"/>
              </w:rPr>
              <w:t>utca</w:t>
            </w:r>
            <w:proofErr w:type="spellEnd"/>
            <w:r w:rsidRPr="002E5E8B">
              <w:rPr>
                <w:sz w:val="18"/>
                <w:szCs w:val="18"/>
                <w:lang w:val="en-US"/>
              </w:rPr>
              <w:t xml:space="preserve"> 40.</w:t>
            </w:r>
            <w:r>
              <w:rPr>
                <w:sz w:val="18"/>
                <w:szCs w:val="18"/>
                <w:lang w:val="en-US"/>
              </w:rPr>
              <w:t xml:space="preserve">, 2161 </w:t>
            </w:r>
            <w:proofErr w:type="spellStart"/>
            <w:r>
              <w:rPr>
                <w:sz w:val="18"/>
                <w:szCs w:val="18"/>
                <w:lang w:val="en-US"/>
              </w:rPr>
              <w:t>Csomád</w:t>
            </w:r>
            <w:proofErr w:type="spellEnd"/>
            <w:r>
              <w:rPr>
                <w:sz w:val="18"/>
                <w:szCs w:val="18"/>
                <w:lang w:val="en-US"/>
              </w:rPr>
              <w:t xml:space="preserve">, </w:t>
            </w:r>
            <w:proofErr w:type="spellStart"/>
            <w:r>
              <w:rPr>
                <w:sz w:val="18"/>
                <w:szCs w:val="18"/>
                <w:lang w:val="en-US"/>
              </w:rPr>
              <w:t>Maďarská</w:t>
            </w:r>
            <w:proofErr w:type="spellEnd"/>
            <w:r>
              <w:rPr>
                <w:sz w:val="18"/>
                <w:szCs w:val="18"/>
                <w:lang w:val="en-US"/>
              </w:rPr>
              <w:t xml:space="preserve"> </w:t>
            </w:r>
            <w:proofErr w:type="spellStart"/>
            <w:r>
              <w:rPr>
                <w:sz w:val="18"/>
                <w:szCs w:val="18"/>
                <w:lang w:val="en-US"/>
              </w:rPr>
              <w:t>republika</w:t>
            </w:r>
            <w:proofErr w:type="spellEnd"/>
          </w:p>
        </w:tc>
        <w:tc>
          <w:tcPr>
            <w:tcW w:w="960" w:type="dxa"/>
            <w:tcBorders>
              <w:top w:val="nil"/>
              <w:left w:val="nil"/>
              <w:bottom w:val="nil"/>
              <w:right w:val="nil"/>
            </w:tcBorders>
            <w:shd w:val="clear" w:color="000000" w:fill="FFFFFF"/>
            <w:noWrap/>
            <w:vAlign w:val="bottom"/>
          </w:tcPr>
          <w:p w14:paraId="4C4FDB8E" w14:textId="77777777" w:rsidR="00BD6CDA" w:rsidRPr="003C07A9" w:rsidRDefault="00BD6CDA" w:rsidP="00BD6CDA">
            <w:pPr>
              <w:rPr>
                <w:rFonts w:ascii="Arial" w:hAnsi="Arial" w:cs="Arial"/>
                <w:lang w:val="en-US"/>
              </w:rPr>
            </w:pPr>
          </w:p>
        </w:tc>
      </w:tr>
      <w:tr w:rsidR="00BD6CDA" w:rsidRPr="009C7457" w14:paraId="39A6EA25" w14:textId="77777777" w:rsidTr="00053ED6">
        <w:trPr>
          <w:trHeight w:val="255"/>
          <w:jc w:val="center"/>
        </w:trPr>
        <w:tc>
          <w:tcPr>
            <w:tcW w:w="2410" w:type="dxa"/>
            <w:tcBorders>
              <w:top w:val="nil"/>
              <w:left w:val="nil"/>
              <w:bottom w:val="nil"/>
              <w:right w:val="nil"/>
            </w:tcBorders>
            <w:shd w:val="clear" w:color="auto" w:fill="auto"/>
            <w:noWrap/>
            <w:vAlign w:val="bottom"/>
          </w:tcPr>
          <w:p w14:paraId="4D82E37B" w14:textId="77777777" w:rsidR="00BD6CDA" w:rsidRPr="00F86FA1" w:rsidRDefault="00BD6CDA" w:rsidP="00BD6CDA">
            <w:pPr>
              <w:rPr>
                <w:color w:val="000000"/>
                <w:sz w:val="18"/>
                <w:szCs w:val="18"/>
                <w:lang w:val="en-US"/>
              </w:rPr>
            </w:pPr>
            <w:r w:rsidRPr="00F86FA1">
              <w:rPr>
                <w:color w:val="000000"/>
                <w:sz w:val="18"/>
                <w:szCs w:val="18"/>
                <w:lang w:val="en-US"/>
              </w:rPr>
              <w:t>IRDISTRIBUTION HK CO., LIMITED</w:t>
            </w:r>
          </w:p>
        </w:tc>
        <w:tc>
          <w:tcPr>
            <w:tcW w:w="4970" w:type="dxa"/>
            <w:gridSpan w:val="2"/>
            <w:tcBorders>
              <w:top w:val="nil"/>
              <w:left w:val="nil"/>
              <w:bottom w:val="nil"/>
              <w:right w:val="nil"/>
            </w:tcBorders>
            <w:shd w:val="clear" w:color="auto" w:fill="auto"/>
            <w:noWrap/>
            <w:vAlign w:val="bottom"/>
          </w:tcPr>
          <w:p w14:paraId="315DD4BB" w14:textId="77777777" w:rsidR="00BD6CDA" w:rsidRPr="00F86FA1" w:rsidRDefault="00BD6CDA" w:rsidP="00BD6CDA">
            <w:pPr>
              <w:rPr>
                <w:sz w:val="18"/>
                <w:szCs w:val="18"/>
                <w:lang w:val="en-US"/>
              </w:rPr>
            </w:pPr>
            <w:r w:rsidRPr="00F86FA1">
              <w:rPr>
                <w:sz w:val="18"/>
                <w:szCs w:val="18"/>
                <w:lang w:val="en"/>
              </w:rPr>
              <w:t>Room 2006-8, 20/</w:t>
            </w:r>
            <w:proofErr w:type="spellStart"/>
            <w:proofErr w:type="gramStart"/>
            <w:r w:rsidRPr="00F86FA1">
              <w:rPr>
                <w:sz w:val="18"/>
                <w:szCs w:val="18"/>
                <w:lang w:val="en"/>
              </w:rPr>
              <w:t>F,</w:t>
            </w:r>
            <w:r>
              <w:rPr>
                <w:sz w:val="18"/>
                <w:szCs w:val="18"/>
                <w:lang w:val="en"/>
              </w:rPr>
              <w:t>Two</w:t>
            </w:r>
            <w:proofErr w:type="spellEnd"/>
            <w:proofErr w:type="gramEnd"/>
            <w:r>
              <w:rPr>
                <w:sz w:val="18"/>
                <w:szCs w:val="18"/>
                <w:lang w:val="en"/>
              </w:rPr>
              <w:t xml:space="preserve"> Chinches Exchange Square, 338 </w:t>
            </w:r>
            <w:r w:rsidRPr="00F86FA1">
              <w:rPr>
                <w:sz w:val="18"/>
                <w:szCs w:val="18"/>
                <w:lang w:val="en"/>
              </w:rPr>
              <w:t>King</w:t>
            </w:r>
            <w:r>
              <w:rPr>
                <w:sz w:val="18"/>
                <w:szCs w:val="18"/>
                <w:lang w:val="en"/>
              </w:rPr>
              <w:t xml:space="preserve"> s Road</w:t>
            </w:r>
            <w:r w:rsidRPr="00F86FA1">
              <w:rPr>
                <w:sz w:val="18"/>
                <w:szCs w:val="18"/>
                <w:lang w:val="en"/>
              </w:rPr>
              <w:t>, North Point, Hong Kong</w:t>
            </w:r>
          </w:p>
        </w:tc>
        <w:tc>
          <w:tcPr>
            <w:tcW w:w="960" w:type="dxa"/>
            <w:tcBorders>
              <w:top w:val="nil"/>
              <w:left w:val="nil"/>
              <w:bottom w:val="nil"/>
              <w:right w:val="nil"/>
            </w:tcBorders>
            <w:shd w:val="clear" w:color="000000" w:fill="FFFFFF"/>
            <w:noWrap/>
            <w:vAlign w:val="bottom"/>
          </w:tcPr>
          <w:p w14:paraId="77B6C4C0" w14:textId="77777777" w:rsidR="00BD6CDA" w:rsidRPr="009C7457" w:rsidRDefault="00BD6CDA" w:rsidP="00BD6CDA">
            <w:pPr>
              <w:rPr>
                <w:rFonts w:ascii="Arial" w:hAnsi="Arial" w:cs="Arial"/>
                <w:color w:val="000000"/>
                <w:lang w:val="en-US"/>
              </w:rPr>
            </w:pPr>
          </w:p>
        </w:tc>
      </w:tr>
    </w:tbl>
    <w:p w14:paraId="2408D3C1" w14:textId="77777777" w:rsidR="00EC5C0B" w:rsidRPr="00B50225" w:rsidRDefault="00EC5C0B" w:rsidP="00202081">
      <w:pPr>
        <w:pStyle w:val="Nadpis2"/>
        <w:numPr>
          <w:ilvl w:val="0"/>
          <w:numId w:val="7"/>
        </w:numPr>
        <w:rPr>
          <w:szCs w:val="18"/>
        </w:rPr>
      </w:pPr>
      <w:r w:rsidRPr="00B50225">
        <w:rPr>
          <w:szCs w:val="18"/>
        </w:rPr>
        <w:lastRenderedPageBreak/>
        <w:t>Zásoby</w:t>
      </w:r>
    </w:p>
    <w:p w14:paraId="01B04C4A" w14:textId="77777777" w:rsidR="004D3B4A" w:rsidRPr="00B50225" w:rsidRDefault="004D3B4A" w:rsidP="004D3B4A">
      <w:pPr>
        <w:pStyle w:val="Zkladntext"/>
        <w:rPr>
          <w:szCs w:val="18"/>
        </w:rPr>
      </w:pPr>
    </w:p>
    <w:p w14:paraId="636B56B2" w14:textId="77777777" w:rsidR="002C228B" w:rsidRDefault="00DA7125" w:rsidP="004D3B4A">
      <w:pPr>
        <w:pStyle w:val="Zkladntext"/>
        <w:rPr>
          <w:szCs w:val="18"/>
        </w:rPr>
      </w:pPr>
      <w:r>
        <w:rPr>
          <w:szCs w:val="18"/>
        </w:rPr>
        <w:t>Ocenenie nadbytočných, zastaraných a </w:t>
      </w:r>
      <w:proofErr w:type="spellStart"/>
      <w:r>
        <w:rPr>
          <w:szCs w:val="18"/>
        </w:rPr>
        <w:t>nízkoobrátkových</w:t>
      </w:r>
      <w:proofErr w:type="spellEnd"/>
      <w:r>
        <w:rPr>
          <w:szCs w:val="18"/>
        </w:rPr>
        <w:t xml:space="preserve"> zásob sa znižuje na nižšiu úžitkovú hodnotu prostredníctvom opravných položiek. K 31. decembru 201</w:t>
      </w:r>
      <w:r w:rsidR="000A43FF">
        <w:rPr>
          <w:szCs w:val="18"/>
        </w:rPr>
        <w:t>8</w:t>
      </w:r>
      <w:r>
        <w:rPr>
          <w:szCs w:val="18"/>
        </w:rPr>
        <w:t xml:space="preserve"> a k 31. decembru 201</w:t>
      </w:r>
      <w:r w:rsidR="000A43FF">
        <w:rPr>
          <w:szCs w:val="18"/>
        </w:rPr>
        <w:t>9</w:t>
      </w:r>
      <w:r>
        <w:rPr>
          <w:szCs w:val="18"/>
        </w:rPr>
        <w:t xml:space="preserve"> Spoločnosť nevytvorila opravné položky k zásobám.</w:t>
      </w:r>
    </w:p>
    <w:p w14:paraId="27E9E421" w14:textId="77777777" w:rsidR="00220D8E" w:rsidRPr="00220D8E" w:rsidRDefault="00220D8E" w:rsidP="00220D8E">
      <w:pPr>
        <w:pStyle w:val="Zkladntext"/>
        <w:rPr>
          <w:szCs w:val="18"/>
        </w:rPr>
      </w:pPr>
      <w:r w:rsidRPr="00220D8E">
        <w:rPr>
          <w:szCs w:val="18"/>
        </w:rPr>
        <w:t>Zníženie úžitkovej hodnoty zásob je zohľadnené vytvorením resp. zotrvaním opravnej položky k zásobám.</w:t>
      </w:r>
    </w:p>
    <w:p w14:paraId="52E17AF6" w14:textId="77777777" w:rsidR="00220D8E" w:rsidRPr="00220D8E" w:rsidRDefault="00220D8E" w:rsidP="00220D8E">
      <w:pPr>
        <w:pStyle w:val="Zkladntext"/>
        <w:rPr>
          <w:szCs w:val="18"/>
        </w:rPr>
      </w:pPr>
    </w:p>
    <w:p w14:paraId="2F371951" w14:textId="77777777" w:rsidR="00220D8E" w:rsidRPr="00220D8E" w:rsidRDefault="00220D8E" w:rsidP="00220D8E">
      <w:pPr>
        <w:pStyle w:val="Zkladntext"/>
        <w:rPr>
          <w:szCs w:val="18"/>
        </w:rPr>
      </w:pPr>
      <w:r w:rsidRPr="00220D8E">
        <w:rPr>
          <w:szCs w:val="18"/>
        </w:rPr>
        <w:t xml:space="preserve">         Vývoj opravnej položky v priebehu účtovného obdobia je uvedený v nasledujúcom prehľade:</w:t>
      </w:r>
    </w:p>
    <w:bookmarkStart w:id="5" w:name="_MON_1405926912"/>
    <w:bookmarkEnd w:id="5"/>
    <w:p w14:paraId="6FD30C1E" w14:textId="77777777" w:rsidR="00220D8E" w:rsidRPr="00220D8E" w:rsidRDefault="00C11B51" w:rsidP="00220D8E">
      <w:pPr>
        <w:pStyle w:val="Zkladntext"/>
        <w:rPr>
          <w:szCs w:val="18"/>
        </w:rPr>
      </w:pPr>
      <w:r w:rsidRPr="00220D8E">
        <w:rPr>
          <w:szCs w:val="18"/>
        </w:rPr>
        <w:object w:dxaOrig="9119" w:dyaOrig="4280" w14:anchorId="1A0DD56E">
          <v:shape id="_x0000_i1026" type="#_x0000_t75" style="width:441.6pt;height:228pt" o:ole="" o:preferrelative="f">
            <v:imagedata r:id="rId14" o:title=""/>
            <o:lock v:ext="edit" aspectratio="f"/>
          </v:shape>
          <o:OLEObject Type="Embed" ProgID="Excel.Sheet.12" ShapeID="_x0000_i1026" DrawAspect="Content" ObjectID="_1670170033" r:id="rId15"/>
        </w:object>
      </w:r>
    </w:p>
    <w:p w14:paraId="0E84D6FC" w14:textId="77777777" w:rsidR="00220D8E" w:rsidRPr="00220D8E" w:rsidRDefault="00220D8E" w:rsidP="00220D8E">
      <w:pPr>
        <w:pStyle w:val="Zkladntext"/>
        <w:rPr>
          <w:szCs w:val="18"/>
        </w:rPr>
      </w:pPr>
    </w:p>
    <w:p w14:paraId="19382D3C" w14:textId="77777777" w:rsidR="00220D8E" w:rsidRDefault="00247C4F" w:rsidP="00220D8E">
      <w:pPr>
        <w:pStyle w:val="Zkladntext"/>
        <w:rPr>
          <w:szCs w:val="18"/>
        </w:rPr>
      </w:pPr>
      <w:r w:rsidRPr="0039167F">
        <w:rPr>
          <w:szCs w:val="18"/>
        </w:rPr>
        <w:t xml:space="preserve">Opravná položka na zásoby nebola tvorená z dôvodu vysokej </w:t>
      </w:r>
      <w:proofErr w:type="spellStart"/>
      <w:r w:rsidRPr="0039167F">
        <w:rPr>
          <w:szCs w:val="18"/>
        </w:rPr>
        <w:t>obrátkovosti</w:t>
      </w:r>
      <w:proofErr w:type="spellEnd"/>
      <w:r w:rsidRPr="0039167F">
        <w:rPr>
          <w:szCs w:val="18"/>
        </w:rPr>
        <w:t xml:space="preserve"> tovaru</w:t>
      </w:r>
      <w:r w:rsidR="0039167F">
        <w:rPr>
          <w:szCs w:val="18"/>
        </w:rPr>
        <w:t xml:space="preserve"> – obrátka tovaru je nižšia ako jeden mesiac – vek skladu – na sklade </w:t>
      </w:r>
      <w:r w:rsidR="00B7304C">
        <w:rPr>
          <w:szCs w:val="18"/>
        </w:rPr>
        <w:t xml:space="preserve">toho </w:t>
      </w:r>
      <w:r w:rsidR="0039167F">
        <w:rPr>
          <w:szCs w:val="18"/>
        </w:rPr>
        <w:t>nie sú evidované zastaralé tovarové zásoby</w:t>
      </w:r>
      <w:r w:rsidRPr="0039167F">
        <w:rPr>
          <w:szCs w:val="18"/>
        </w:rPr>
        <w:t xml:space="preserve"> a menej </w:t>
      </w:r>
      <w:proofErr w:type="spellStart"/>
      <w:r w:rsidRPr="0039167F">
        <w:rPr>
          <w:szCs w:val="18"/>
        </w:rPr>
        <w:t>obrátkový</w:t>
      </w:r>
      <w:proofErr w:type="spellEnd"/>
      <w:r w:rsidRPr="0039167F">
        <w:rPr>
          <w:szCs w:val="18"/>
        </w:rPr>
        <w:t xml:space="preserve"> tovar sa priebežne</w:t>
      </w:r>
      <w:r w:rsidR="0039167F">
        <w:rPr>
          <w:szCs w:val="18"/>
        </w:rPr>
        <w:t xml:space="preserve"> v rámci účtovného obdobia vypredáva, pričom cena pri výpredaji v prevažnej väčšine je vo výške skladovej ceny.</w:t>
      </w:r>
    </w:p>
    <w:p w14:paraId="1B2C064E" w14:textId="77777777" w:rsidR="00247C4F" w:rsidRPr="00220D8E" w:rsidRDefault="00247C4F" w:rsidP="00220D8E">
      <w:pPr>
        <w:pStyle w:val="Zkladntext"/>
        <w:rPr>
          <w:szCs w:val="18"/>
        </w:rPr>
      </w:pPr>
    </w:p>
    <w:p w14:paraId="02FA97F6" w14:textId="77777777" w:rsidR="00220D8E" w:rsidRDefault="00220D8E" w:rsidP="00220D8E">
      <w:pPr>
        <w:pStyle w:val="Zkladntext"/>
        <w:rPr>
          <w:szCs w:val="18"/>
        </w:rPr>
      </w:pPr>
      <w:r w:rsidRPr="00093D12">
        <w:rPr>
          <w:szCs w:val="18"/>
        </w:rPr>
        <w:t xml:space="preserve">Záložné právo na </w:t>
      </w:r>
      <w:r w:rsidR="0097584D">
        <w:rPr>
          <w:szCs w:val="18"/>
        </w:rPr>
        <w:t xml:space="preserve">tovarové zásoby </w:t>
      </w:r>
      <w:r w:rsidRPr="00093D12">
        <w:rPr>
          <w:szCs w:val="18"/>
        </w:rPr>
        <w:t xml:space="preserve">je zriadené </w:t>
      </w:r>
      <w:r w:rsidR="00F94A0F">
        <w:rPr>
          <w:szCs w:val="18"/>
        </w:rPr>
        <w:t xml:space="preserve">záložnou zmluvou ku súboru hnuteľných vecí </w:t>
      </w:r>
      <w:r w:rsidR="0097584D">
        <w:rPr>
          <w:szCs w:val="18"/>
        </w:rPr>
        <w:t xml:space="preserve">na zásoby </w:t>
      </w:r>
      <w:r w:rsidRPr="00093D12">
        <w:rPr>
          <w:szCs w:val="18"/>
        </w:rPr>
        <w:t xml:space="preserve">v prospech veriteľa – poskytovateľa úveru </w:t>
      </w:r>
      <w:r w:rsidR="00F94A0F">
        <w:rPr>
          <w:szCs w:val="18"/>
        </w:rPr>
        <w:t>Československá Obchodná banka</w:t>
      </w:r>
      <w:r w:rsidR="00093D12" w:rsidRPr="00093D12">
        <w:rPr>
          <w:szCs w:val="18"/>
        </w:rPr>
        <w:t>, a .s.</w:t>
      </w:r>
      <w:r w:rsidR="00F94A0F">
        <w:rPr>
          <w:szCs w:val="18"/>
        </w:rPr>
        <w:t xml:space="preserve"> </w:t>
      </w:r>
    </w:p>
    <w:p w14:paraId="62A45FA1" w14:textId="77777777" w:rsidR="00247C4F" w:rsidRDefault="00247C4F" w:rsidP="00220D8E">
      <w:pPr>
        <w:pStyle w:val="Zkladntext"/>
        <w:rPr>
          <w:szCs w:val="18"/>
        </w:rPr>
      </w:pPr>
    </w:p>
    <w:p w14:paraId="56F58439" w14:textId="77777777" w:rsidR="00247C4F" w:rsidRPr="00093D12" w:rsidRDefault="00247C4F" w:rsidP="00220D8E">
      <w:pPr>
        <w:pStyle w:val="Zkladntext"/>
        <w:rPr>
          <w:szCs w:val="18"/>
        </w:rPr>
      </w:pPr>
      <w:r>
        <w:rPr>
          <w:szCs w:val="18"/>
        </w:rPr>
        <w:t xml:space="preserve">Zásoby </w:t>
      </w:r>
      <w:r w:rsidR="0097584D">
        <w:rPr>
          <w:szCs w:val="18"/>
        </w:rPr>
        <w:t xml:space="preserve">na sklade tovaru </w:t>
      </w:r>
      <w:r>
        <w:rPr>
          <w:szCs w:val="18"/>
        </w:rPr>
        <w:t xml:space="preserve">sú poistené </w:t>
      </w:r>
      <w:r w:rsidR="0097584D">
        <w:rPr>
          <w:szCs w:val="18"/>
        </w:rPr>
        <w:t>voči</w:t>
      </w:r>
      <w:r w:rsidR="00B7304C">
        <w:rPr>
          <w:szCs w:val="18"/>
        </w:rPr>
        <w:t xml:space="preserve"> poškodeniu </w:t>
      </w:r>
      <w:r w:rsidR="0097584D">
        <w:rPr>
          <w:szCs w:val="18"/>
        </w:rPr>
        <w:t>živ</w:t>
      </w:r>
      <w:r w:rsidR="00B7304C">
        <w:rPr>
          <w:szCs w:val="18"/>
        </w:rPr>
        <w:t>e</w:t>
      </w:r>
      <w:r w:rsidR="0097584D">
        <w:rPr>
          <w:szCs w:val="18"/>
        </w:rPr>
        <w:t>l</w:t>
      </w:r>
      <w:r w:rsidR="00B7304C">
        <w:rPr>
          <w:szCs w:val="18"/>
        </w:rPr>
        <w:t>nou pohromou</w:t>
      </w:r>
      <w:r w:rsidR="0097584D">
        <w:rPr>
          <w:szCs w:val="18"/>
        </w:rPr>
        <w:t xml:space="preserve"> a</w:t>
      </w:r>
      <w:r w:rsidR="00B7304C">
        <w:rPr>
          <w:szCs w:val="18"/>
        </w:rPr>
        <w:t xml:space="preserve"> voči </w:t>
      </w:r>
      <w:r w:rsidR="0097584D">
        <w:rPr>
          <w:szCs w:val="18"/>
        </w:rPr>
        <w:t>odcudzeniu na novú hodnotu.</w:t>
      </w:r>
    </w:p>
    <w:p w14:paraId="23DE5C4B" w14:textId="77777777" w:rsidR="00220D8E" w:rsidRPr="00220D8E" w:rsidRDefault="00220D8E" w:rsidP="00220D8E">
      <w:pPr>
        <w:pStyle w:val="Zkladntext"/>
        <w:rPr>
          <w:b/>
          <w:szCs w:val="18"/>
        </w:rPr>
      </w:pPr>
    </w:p>
    <w:p w14:paraId="24877E11" w14:textId="77777777" w:rsidR="00E26BD8" w:rsidRDefault="00E26BD8" w:rsidP="00E26BD8">
      <w:pPr>
        <w:pStyle w:val="Zkladntext"/>
        <w:rPr>
          <w:b/>
        </w:rPr>
      </w:pPr>
      <w:r w:rsidRPr="00E26BD8">
        <w:rPr>
          <w:b/>
        </w:rPr>
        <w:t>Údaje o zákazkovej výrobe</w:t>
      </w:r>
    </w:p>
    <w:p w14:paraId="7CFC1D53" w14:textId="77777777" w:rsidR="00D00784" w:rsidRPr="00E26BD8" w:rsidRDefault="00D00784" w:rsidP="00E26BD8">
      <w:pPr>
        <w:pStyle w:val="Zkladntext"/>
        <w:rPr>
          <w:b/>
        </w:rPr>
      </w:pPr>
    </w:p>
    <w:p w14:paraId="6EFE0078" w14:textId="77777777" w:rsidR="00E26BD8" w:rsidRPr="00E26BD8" w:rsidRDefault="00E26BD8" w:rsidP="00E26BD8">
      <w:pPr>
        <w:pStyle w:val="Zkladntext"/>
      </w:pPr>
      <w:r w:rsidRPr="00E26BD8">
        <w:t>Spoločnosť nevykonáva zákazkovú výrobu.</w:t>
      </w:r>
      <w:bookmarkStart w:id="6" w:name="_MON_1387264067"/>
      <w:bookmarkEnd w:id="6"/>
    </w:p>
    <w:p w14:paraId="2164FD99" w14:textId="77777777" w:rsidR="00E26BD8" w:rsidRPr="00E26BD8" w:rsidRDefault="00E26BD8" w:rsidP="00E26BD8">
      <w:pPr>
        <w:pStyle w:val="Zkladntext"/>
        <w:rPr>
          <w:b/>
        </w:rPr>
      </w:pPr>
    </w:p>
    <w:p w14:paraId="3A618FC1" w14:textId="77777777" w:rsidR="00E26BD8" w:rsidRPr="00E26BD8" w:rsidRDefault="00E26BD8" w:rsidP="00E26BD8">
      <w:pPr>
        <w:pStyle w:val="Zkladntext"/>
        <w:rPr>
          <w:b/>
        </w:rPr>
      </w:pPr>
      <w:r w:rsidRPr="00E26BD8">
        <w:rPr>
          <w:b/>
        </w:rPr>
        <w:t>Odložená daňová pohľadávka</w:t>
      </w:r>
    </w:p>
    <w:p w14:paraId="4BD4A94B" w14:textId="77777777" w:rsidR="00E26BD8" w:rsidRPr="00E26BD8" w:rsidRDefault="00E26BD8" w:rsidP="00E26BD8">
      <w:pPr>
        <w:pStyle w:val="Zkladntext"/>
      </w:pPr>
    </w:p>
    <w:p w14:paraId="386F7558" w14:textId="77777777" w:rsidR="00E26BD8" w:rsidRPr="00E26BD8" w:rsidRDefault="00E26BD8" w:rsidP="00E26BD8">
      <w:pPr>
        <w:pStyle w:val="Zkladntext"/>
      </w:pPr>
      <w:r w:rsidRPr="00E26BD8">
        <w:t>Výpočet odloženej daňovej pohľadávky je uvedený v nasledujúcom prehľade:</w:t>
      </w:r>
    </w:p>
    <w:bookmarkStart w:id="7" w:name="_MON_1528550696"/>
    <w:bookmarkEnd w:id="7"/>
    <w:p w14:paraId="26F5754E" w14:textId="77777777" w:rsidR="00E26BD8" w:rsidRPr="00E26BD8" w:rsidRDefault="00CC7AB9" w:rsidP="00E26BD8">
      <w:pPr>
        <w:pStyle w:val="Zkladntext"/>
      </w:pPr>
      <w:r w:rsidRPr="00E26BD8">
        <w:object w:dxaOrig="9499" w:dyaOrig="2912" w14:anchorId="1FC18B32">
          <v:shape id="_x0000_i1027" type="#_x0000_t75" style="width:450pt;height:150pt" o:ole="">
            <v:imagedata r:id="rId16" o:title=""/>
          </v:shape>
          <o:OLEObject Type="Embed" ProgID="Excel.Sheet.12" ShapeID="_x0000_i1027" DrawAspect="Content" ObjectID="_1670170034" r:id="rId17"/>
        </w:object>
      </w:r>
    </w:p>
    <w:p w14:paraId="31A1FDFD" w14:textId="77777777" w:rsidR="00E26BD8" w:rsidRDefault="00E26BD8" w:rsidP="00E26BD8">
      <w:pPr>
        <w:pStyle w:val="Zkladntext"/>
      </w:pPr>
      <w:r w:rsidRPr="00E26BD8">
        <w:t xml:space="preserve">Spoločnosť v bežnom a predchádzajúcom účtovnom období vykazuje odloženú daňovú pohľadávku, </w:t>
      </w:r>
      <w:r w:rsidR="00B7304C">
        <w:t>z rozdielov, ktoré je</w:t>
      </w:r>
      <w:r w:rsidRPr="00E26BD8">
        <w:t xml:space="preserve"> možné vyrovnať </w:t>
      </w:r>
      <w:r w:rsidR="00B7304C">
        <w:t xml:space="preserve">ako </w:t>
      </w:r>
      <w:r w:rsidRPr="00E26BD8">
        <w:t xml:space="preserve">odpočítateľné dočasné rozdiely medzi účtovnou hodnotou majetku a záväzkov a ich daňovou základňou. </w:t>
      </w:r>
    </w:p>
    <w:p w14:paraId="2E99A5C8" w14:textId="77777777" w:rsidR="00E248CB" w:rsidRDefault="00E248CB" w:rsidP="00E26BD8">
      <w:pPr>
        <w:pStyle w:val="Zkladntext"/>
      </w:pPr>
    </w:p>
    <w:p w14:paraId="5779BF73" w14:textId="77777777" w:rsidR="005D2A89" w:rsidRDefault="00CA441D">
      <w:pPr>
        <w:pStyle w:val="Nadpis2"/>
        <w:numPr>
          <w:ilvl w:val="0"/>
          <w:numId w:val="2"/>
        </w:numPr>
        <w:rPr>
          <w:szCs w:val="18"/>
        </w:rPr>
      </w:pPr>
      <w:bookmarkStart w:id="8" w:name="_Toc530739904"/>
      <w:r w:rsidRPr="00891481">
        <w:rPr>
          <w:szCs w:val="18"/>
        </w:rPr>
        <w:lastRenderedPageBreak/>
        <w:t>Pohľadávky</w:t>
      </w:r>
      <w:bookmarkEnd w:id="8"/>
    </w:p>
    <w:p w14:paraId="74B277CA" w14:textId="77777777" w:rsidR="00D00784" w:rsidRPr="00D00784" w:rsidRDefault="00D00784" w:rsidP="00D00784"/>
    <w:p w14:paraId="7DAA787D" w14:textId="77777777" w:rsidR="00CA441D" w:rsidRDefault="00750629" w:rsidP="00CA441D">
      <w:pPr>
        <w:pStyle w:val="Zkladntext"/>
        <w:rPr>
          <w:szCs w:val="18"/>
        </w:rPr>
      </w:pPr>
      <w:r w:rsidRPr="00B50225">
        <w:rPr>
          <w:szCs w:val="18"/>
        </w:rPr>
        <w:t xml:space="preserve">Vývoj opravnej položky v priebehu účtovného obdobia je zobrazený </w:t>
      </w:r>
      <w:r w:rsidR="004A4C7A" w:rsidRPr="00B50225">
        <w:rPr>
          <w:szCs w:val="18"/>
        </w:rPr>
        <w:t>v</w:t>
      </w:r>
      <w:r w:rsidR="004A4C7A">
        <w:rPr>
          <w:szCs w:val="18"/>
        </w:rPr>
        <w:t> </w:t>
      </w:r>
      <w:r w:rsidRPr="00B50225">
        <w:rPr>
          <w:szCs w:val="18"/>
        </w:rPr>
        <w:t>nasledujúcom prehľade:</w:t>
      </w:r>
    </w:p>
    <w:p w14:paraId="0FDD5A36" w14:textId="77777777" w:rsidR="00AD1528" w:rsidRPr="00B50225" w:rsidRDefault="00AD1528" w:rsidP="00CA441D">
      <w:pPr>
        <w:pStyle w:val="Zkladntext"/>
        <w:rPr>
          <w:szCs w:val="18"/>
        </w:rPr>
      </w:pPr>
    </w:p>
    <w:bookmarkStart w:id="9" w:name="_MON_1517818259"/>
    <w:bookmarkEnd w:id="9"/>
    <w:p w14:paraId="39DA7467" w14:textId="77777777" w:rsidR="00CA441D" w:rsidRPr="00A91281" w:rsidRDefault="00C0779D" w:rsidP="00CA441D">
      <w:pPr>
        <w:pStyle w:val="Zkladntext"/>
        <w:rPr>
          <w:szCs w:val="18"/>
        </w:rPr>
      </w:pPr>
      <w:r>
        <w:rPr>
          <w:szCs w:val="18"/>
        </w:rPr>
        <w:object w:dxaOrig="8601" w:dyaOrig="6257" w14:anchorId="5F05BEE9">
          <v:shape id="_x0000_i1028" type="#_x0000_t75" style="width:6in;height:312pt" o:ole="">
            <v:imagedata r:id="rId18" o:title=""/>
          </v:shape>
          <o:OLEObject Type="Embed" ProgID="Excel.Sheet.12" ShapeID="_x0000_i1028" DrawAspect="Content" ObjectID="_1670170035" r:id="rId19"/>
        </w:object>
      </w:r>
    </w:p>
    <w:p w14:paraId="0CB06265" w14:textId="77777777" w:rsidR="0007457D" w:rsidRDefault="0007457D" w:rsidP="00A91281">
      <w:pPr>
        <w:pStyle w:val="Zkladntext"/>
        <w:rPr>
          <w:szCs w:val="18"/>
        </w:rPr>
      </w:pPr>
    </w:p>
    <w:p w14:paraId="65BB8166" w14:textId="77777777" w:rsidR="00056F9B" w:rsidRDefault="00056F9B" w:rsidP="00E26BD8">
      <w:pPr>
        <w:pStyle w:val="Zkladntext"/>
        <w:rPr>
          <w:szCs w:val="18"/>
        </w:rPr>
      </w:pPr>
    </w:p>
    <w:p w14:paraId="6560158C" w14:textId="77777777" w:rsidR="006C10F9" w:rsidRDefault="006C10F9" w:rsidP="00E26BD8">
      <w:pPr>
        <w:pStyle w:val="Zkladntext"/>
        <w:rPr>
          <w:szCs w:val="18"/>
        </w:rPr>
      </w:pPr>
    </w:p>
    <w:p w14:paraId="3227807D" w14:textId="77777777" w:rsidR="006C10F9" w:rsidRDefault="006C10F9" w:rsidP="00E26BD8">
      <w:pPr>
        <w:pStyle w:val="Zkladntext"/>
        <w:rPr>
          <w:szCs w:val="18"/>
        </w:rPr>
      </w:pPr>
    </w:p>
    <w:p w14:paraId="30791314" w14:textId="77777777" w:rsidR="006C10F9" w:rsidRDefault="006C10F9" w:rsidP="00E26BD8">
      <w:pPr>
        <w:pStyle w:val="Zkladntext"/>
        <w:rPr>
          <w:szCs w:val="18"/>
        </w:rPr>
      </w:pPr>
    </w:p>
    <w:p w14:paraId="2FDDADAC" w14:textId="77777777" w:rsidR="006C10F9" w:rsidRDefault="006C10F9" w:rsidP="00E26BD8">
      <w:pPr>
        <w:pStyle w:val="Zkladntext"/>
        <w:rPr>
          <w:szCs w:val="18"/>
        </w:rPr>
      </w:pPr>
    </w:p>
    <w:p w14:paraId="665C7D4B" w14:textId="77777777" w:rsidR="006C10F9" w:rsidRDefault="006C10F9" w:rsidP="00E26BD8">
      <w:pPr>
        <w:pStyle w:val="Zkladntext"/>
        <w:rPr>
          <w:szCs w:val="18"/>
        </w:rPr>
      </w:pPr>
    </w:p>
    <w:p w14:paraId="053F8FF9" w14:textId="77777777" w:rsidR="00CC7AB9" w:rsidRDefault="00CC7AB9" w:rsidP="00E26BD8">
      <w:pPr>
        <w:pStyle w:val="Zkladntext"/>
        <w:rPr>
          <w:szCs w:val="18"/>
        </w:rPr>
      </w:pPr>
    </w:p>
    <w:p w14:paraId="7283023F" w14:textId="77777777" w:rsidR="00CC7AB9" w:rsidRDefault="00CC7AB9" w:rsidP="00E26BD8">
      <w:pPr>
        <w:pStyle w:val="Zkladntext"/>
        <w:rPr>
          <w:szCs w:val="18"/>
        </w:rPr>
      </w:pPr>
    </w:p>
    <w:p w14:paraId="26FA0CF8" w14:textId="77777777" w:rsidR="00CC7AB9" w:rsidRDefault="00CC7AB9" w:rsidP="00E26BD8">
      <w:pPr>
        <w:pStyle w:val="Zkladntext"/>
        <w:rPr>
          <w:szCs w:val="18"/>
        </w:rPr>
      </w:pPr>
    </w:p>
    <w:p w14:paraId="61D05717" w14:textId="77777777" w:rsidR="00CC7AB9" w:rsidRDefault="00CC7AB9" w:rsidP="00E26BD8">
      <w:pPr>
        <w:pStyle w:val="Zkladntext"/>
        <w:rPr>
          <w:szCs w:val="18"/>
        </w:rPr>
      </w:pPr>
    </w:p>
    <w:p w14:paraId="10A9F4C2" w14:textId="77777777" w:rsidR="00CC7AB9" w:rsidRDefault="00CC7AB9" w:rsidP="00E26BD8">
      <w:pPr>
        <w:pStyle w:val="Zkladntext"/>
        <w:rPr>
          <w:szCs w:val="18"/>
        </w:rPr>
      </w:pPr>
    </w:p>
    <w:p w14:paraId="631F836D" w14:textId="77777777" w:rsidR="00CC7AB9" w:rsidRDefault="00CC7AB9" w:rsidP="00E26BD8">
      <w:pPr>
        <w:pStyle w:val="Zkladntext"/>
        <w:rPr>
          <w:szCs w:val="18"/>
        </w:rPr>
      </w:pPr>
    </w:p>
    <w:p w14:paraId="4B01DB57" w14:textId="77777777" w:rsidR="00CC7AB9" w:rsidRDefault="00CC7AB9" w:rsidP="00E26BD8">
      <w:pPr>
        <w:pStyle w:val="Zkladntext"/>
        <w:rPr>
          <w:szCs w:val="18"/>
        </w:rPr>
      </w:pPr>
    </w:p>
    <w:p w14:paraId="21488448" w14:textId="77777777" w:rsidR="00CC7AB9" w:rsidRDefault="00CC7AB9" w:rsidP="00E26BD8">
      <w:pPr>
        <w:pStyle w:val="Zkladntext"/>
        <w:rPr>
          <w:szCs w:val="18"/>
        </w:rPr>
      </w:pPr>
    </w:p>
    <w:p w14:paraId="7607724E" w14:textId="77777777" w:rsidR="00CC7AB9" w:rsidRDefault="00CC7AB9" w:rsidP="00E26BD8">
      <w:pPr>
        <w:pStyle w:val="Zkladntext"/>
        <w:rPr>
          <w:szCs w:val="18"/>
        </w:rPr>
      </w:pPr>
    </w:p>
    <w:p w14:paraId="16B9045D" w14:textId="77777777" w:rsidR="00CC7AB9" w:rsidRDefault="00CC7AB9" w:rsidP="00E26BD8">
      <w:pPr>
        <w:pStyle w:val="Zkladntext"/>
        <w:rPr>
          <w:szCs w:val="18"/>
        </w:rPr>
      </w:pPr>
    </w:p>
    <w:p w14:paraId="52E91829" w14:textId="77777777" w:rsidR="00CC7AB9" w:rsidRDefault="00CC7AB9" w:rsidP="00E26BD8">
      <w:pPr>
        <w:pStyle w:val="Zkladntext"/>
        <w:rPr>
          <w:szCs w:val="18"/>
        </w:rPr>
      </w:pPr>
    </w:p>
    <w:p w14:paraId="5350B575" w14:textId="77777777" w:rsidR="00CC7AB9" w:rsidRDefault="00CC7AB9" w:rsidP="00E26BD8">
      <w:pPr>
        <w:pStyle w:val="Zkladntext"/>
        <w:rPr>
          <w:szCs w:val="18"/>
        </w:rPr>
      </w:pPr>
    </w:p>
    <w:p w14:paraId="5A4E3E2A" w14:textId="77777777" w:rsidR="00CC7AB9" w:rsidRDefault="00CC7AB9" w:rsidP="00E26BD8">
      <w:pPr>
        <w:pStyle w:val="Zkladntext"/>
        <w:rPr>
          <w:szCs w:val="18"/>
        </w:rPr>
      </w:pPr>
    </w:p>
    <w:p w14:paraId="06B3CA59" w14:textId="77777777" w:rsidR="00CC7AB9" w:rsidRDefault="00CC7AB9" w:rsidP="00E26BD8">
      <w:pPr>
        <w:pStyle w:val="Zkladntext"/>
        <w:rPr>
          <w:szCs w:val="18"/>
        </w:rPr>
      </w:pPr>
    </w:p>
    <w:p w14:paraId="3A6659D3" w14:textId="77777777" w:rsidR="00CC7AB9" w:rsidRDefault="00CC7AB9" w:rsidP="00E26BD8">
      <w:pPr>
        <w:pStyle w:val="Zkladntext"/>
        <w:rPr>
          <w:szCs w:val="18"/>
        </w:rPr>
      </w:pPr>
    </w:p>
    <w:p w14:paraId="0390D4EA" w14:textId="77777777" w:rsidR="00CC7AB9" w:rsidRDefault="00CC7AB9" w:rsidP="00E26BD8">
      <w:pPr>
        <w:pStyle w:val="Zkladntext"/>
        <w:rPr>
          <w:szCs w:val="18"/>
        </w:rPr>
      </w:pPr>
    </w:p>
    <w:p w14:paraId="6644BFA4" w14:textId="77777777" w:rsidR="00CC7AB9" w:rsidRDefault="00CC7AB9" w:rsidP="00E26BD8">
      <w:pPr>
        <w:pStyle w:val="Zkladntext"/>
        <w:rPr>
          <w:szCs w:val="18"/>
        </w:rPr>
      </w:pPr>
    </w:p>
    <w:p w14:paraId="7678DDFA" w14:textId="77777777" w:rsidR="00CC7AB9" w:rsidRDefault="00CC7AB9" w:rsidP="00E26BD8">
      <w:pPr>
        <w:pStyle w:val="Zkladntext"/>
        <w:rPr>
          <w:szCs w:val="18"/>
        </w:rPr>
      </w:pPr>
    </w:p>
    <w:p w14:paraId="15E8B323" w14:textId="77777777" w:rsidR="006C10F9" w:rsidRDefault="006C10F9" w:rsidP="00E26BD8">
      <w:pPr>
        <w:pStyle w:val="Zkladntext"/>
        <w:rPr>
          <w:szCs w:val="18"/>
        </w:rPr>
      </w:pPr>
    </w:p>
    <w:p w14:paraId="1B2D0E2C" w14:textId="77777777" w:rsidR="006C10F9" w:rsidRDefault="006C10F9" w:rsidP="00E26BD8">
      <w:pPr>
        <w:pStyle w:val="Zkladntext"/>
        <w:rPr>
          <w:szCs w:val="18"/>
        </w:rPr>
      </w:pPr>
    </w:p>
    <w:p w14:paraId="2A857A43" w14:textId="77777777" w:rsidR="006C10F9" w:rsidRDefault="006C10F9" w:rsidP="00E26BD8">
      <w:pPr>
        <w:pStyle w:val="Zkladntext"/>
        <w:rPr>
          <w:szCs w:val="18"/>
        </w:rPr>
      </w:pPr>
    </w:p>
    <w:p w14:paraId="5DB032BB" w14:textId="77777777" w:rsidR="006C10F9" w:rsidRDefault="006C10F9" w:rsidP="00E26BD8">
      <w:pPr>
        <w:pStyle w:val="Zkladntext"/>
        <w:rPr>
          <w:szCs w:val="18"/>
        </w:rPr>
      </w:pPr>
    </w:p>
    <w:p w14:paraId="4B971A55" w14:textId="77777777" w:rsidR="006C10F9" w:rsidRDefault="006C10F9" w:rsidP="00E26BD8">
      <w:pPr>
        <w:pStyle w:val="Zkladntext"/>
        <w:rPr>
          <w:szCs w:val="18"/>
        </w:rPr>
      </w:pPr>
    </w:p>
    <w:p w14:paraId="7EDA0604" w14:textId="77777777" w:rsidR="006C10F9" w:rsidRDefault="006C10F9" w:rsidP="00E26BD8">
      <w:pPr>
        <w:pStyle w:val="Zkladntext"/>
        <w:rPr>
          <w:szCs w:val="18"/>
        </w:rPr>
      </w:pPr>
    </w:p>
    <w:p w14:paraId="0D25D12D" w14:textId="77777777" w:rsidR="00E26BD8" w:rsidRDefault="00E26BD8" w:rsidP="00E26BD8">
      <w:pPr>
        <w:pStyle w:val="Zkladntext"/>
        <w:rPr>
          <w:szCs w:val="18"/>
        </w:rPr>
      </w:pPr>
      <w:r w:rsidRPr="00B50225">
        <w:rPr>
          <w:szCs w:val="18"/>
        </w:rPr>
        <w:lastRenderedPageBreak/>
        <w:t xml:space="preserve">Vývoj opravnej položky v priebehu </w:t>
      </w:r>
      <w:r w:rsidR="005B6C45">
        <w:rPr>
          <w:szCs w:val="18"/>
        </w:rPr>
        <w:t xml:space="preserve">predchádzajúceho </w:t>
      </w:r>
      <w:r w:rsidRPr="00B50225">
        <w:rPr>
          <w:szCs w:val="18"/>
        </w:rPr>
        <w:t>účtovného obdobia je zobrazený v</w:t>
      </w:r>
      <w:r>
        <w:rPr>
          <w:szCs w:val="18"/>
        </w:rPr>
        <w:t> </w:t>
      </w:r>
      <w:r w:rsidRPr="00B50225">
        <w:rPr>
          <w:szCs w:val="18"/>
        </w:rPr>
        <w:t>nasledujúcom prehľade:</w:t>
      </w:r>
    </w:p>
    <w:p w14:paraId="7ED6596D" w14:textId="77777777" w:rsidR="006C10F9" w:rsidRDefault="006C10F9" w:rsidP="00E26BD8">
      <w:pPr>
        <w:pStyle w:val="Zkladntext"/>
        <w:rPr>
          <w:szCs w:val="18"/>
        </w:rPr>
      </w:pPr>
    </w:p>
    <w:bookmarkStart w:id="10" w:name="_MON_1538306185"/>
    <w:bookmarkEnd w:id="10"/>
    <w:p w14:paraId="00319FA4" w14:textId="77777777" w:rsidR="00E26BD8" w:rsidRDefault="00C0779D" w:rsidP="00A91281">
      <w:pPr>
        <w:pStyle w:val="Zkladntext"/>
        <w:rPr>
          <w:szCs w:val="18"/>
        </w:rPr>
      </w:pPr>
      <w:r>
        <w:rPr>
          <w:szCs w:val="18"/>
        </w:rPr>
        <w:object w:dxaOrig="8601" w:dyaOrig="5795" w14:anchorId="7A79EC9C">
          <v:shape id="_x0000_i1029" type="#_x0000_t75" style="width:6in;height:4in" o:ole="">
            <v:imagedata r:id="rId20" o:title=""/>
          </v:shape>
          <o:OLEObject Type="Embed" ProgID="Excel.Sheet.12" ShapeID="_x0000_i1029" DrawAspect="Content" ObjectID="_1670170036" r:id="rId21"/>
        </w:object>
      </w:r>
    </w:p>
    <w:p w14:paraId="0AC5FF91" w14:textId="77777777" w:rsidR="00E26BD8" w:rsidRDefault="00E26BD8" w:rsidP="00A91281">
      <w:pPr>
        <w:pStyle w:val="Zkladntext"/>
        <w:rPr>
          <w:szCs w:val="18"/>
        </w:rPr>
      </w:pPr>
    </w:p>
    <w:p w14:paraId="68EA1EDD" w14:textId="77777777" w:rsidR="00A91281" w:rsidRPr="00A91281" w:rsidRDefault="00A91281" w:rsidP="00A91281">
      <w:pPr>
        <w:pStyle w:val="Zkladntext"/>
        <w:rPr>
          <w:szCs w:val="18"/>
        </w:rPr>
      </w:pPr>
      <w:r w:rsidRPr="00A91281">
        <w:rPr>
          <w:szCs w:val="18"/>
        </w:rPr>
        <w:t>Opravné položky k pohľadávkam zohľadňujú bonitu klienta a jeho schopnosť splácať svoje záväzky.</w:t>
      </w:r>
    </w:p>
    <w:p w14:paraId="78AEED8C" w14:textId="77777777" w:rsidR="00A91281" w:rsidRPr="00A91281" w:rsidRDefault="00A91281" w:rsidP="00A91281">
      <w:pPr>
        <w:pStyle w:val="Zkladntext"/>
        <w:rPr>
          <w:szCs w:val="18"/>
        </w:rPr>
      </w:pPr>
    </w:p>
    <w:p w14:paraId="69DC0CA4" w14:textId="77777777" w:rsidR="00A91281" w:rsidRDefault="00A91281" w:rsidP="00A91281">
      <w:pPr>
        <w:pStyle w:val="Zkladntext"/>
        <w:rPr>
          <w:szCs w:val="18"/>
        </w:rPr>
      </w:pPr>
      <w:r w:rsidRPr="00A91281">
        <w:rPr>
          <w:szCs w:val="18"/>
        </w:rPr>
        <w:t>K použitiu opravnej položky dochádza pri úhrade alebo odpísaní pohľadávky po splatnosti, ku ktorej bola v minulosti vytvorená opravná polo</w:t>
      </w:r>
      <w:r>
        <w:rPr>
          <w:szCs w:val="18"/>
        </w:rPr>
        <w:t xml:space="preserve">žka. </w:t>
      </w:r>
    </w:p>
    <w:p w14:paraId="39DDE84A" w14:textId="77777777" w:rsidR="00B80208" w:rsidRDefault="00B80208" w:rsidP="00A91281">
      <w:pPr>
        <w:pStyle w:val="Zkladntext"/>
        <w:rPr>
          <w:szCs w:val="18"/>
        </w:rPr>
      </w:pPr>
    </w:p>
    <w:p w14:paraId="11252A44" w14:textId="77777777" w:rsidR="00B80208" w:rsidRPr="00A91281" w:rsidRDefault="00B80208" w:rsidP="00A91281">
      <w:pPr>
        <w:pStyle w:val="Zkladntext"/>
        <w:rPr>
          <w:szCs w:val="18"/>
        </w:rPr>
      </w:pPr>
      <w:r>
        <w:rPr>
          <w:szCs w:val="18"/>
        </w:rPr>
        <w:t>K</w:t>
      </w:r>
      <w:r w:rsidR="001B3087">
        <w:rPr>
          <w:szCs w:val="18"/>
        </w:rPr>
        <w:t xml:space="preserve"> zrušeniu opravnej položky </w:t>
      </w:r>
      <w:r>
        <w:rPr>
          <w:szCs w:val="18"/>
        </w:rPr>
        <w:t xml:space="preserve">dochádza v prípadoch, kedy pominulo resp. znížilo </w:t>
      </w:r>
      <w:r w:rsidR="00FF2C04">
        <w:rPr>
          <w:szCs w:val="18"/>
        </w:rPr>
        <w:t xml:space="preserve">sa </w:t>
      </w:r>
      <w:r>
        <w:rPr>
          <w:szCs w:val="18"/>
        </w:rPr>
        <w:t xml:space="preserve">riziko, že dlžník pohľadávku úplne alebo čiastočne nesplatí. </w:t>
      </w:r>
    </w:p>
    <w:p w14:paraId="59D31BD6" w14:textId="77777777" w:rsidR="00653F5B" w:rsidRPr="009E0040" w:rsidRDefault="00653F5B" w:rsidP="009D0700">
      <w:pPr>
        <w:pStyle w:val="Zkladntext"/>
        <w:rPr>
          <w:szCs w:val="18"/>
        </w:rPr>
      </w:pPr>
    </w:p>
    <w:p w14:paraId="12DFD63C" w14:textId="77777777" w:rsidR="0034119B" w:rsidRPr="00891481" w:rsidRDefault="00B80208" w:rsidP="0007457D">
      <w:pPr>
        <w:spacing w:line="276" w:lineRule="auto"/>
        <w:ind w:left="426"/>
        <w:rPr>
          <w:szCs w:val="18"/>
        </w:rPr>
      </w:pPr>
      <w:r w:rsidRPr="0028408E">
        <w:rPr>
          <w:sz w:val="18"/>
          <w:szCs w:val="18"/>
        </w:rPr>
        <w:t>V</w:t>
      </w:r>
      <w:r w:rsidR="00CA441D" w:rsidRPr="0028408E">
        <w:rPr>
          <w:sz w:val="18"/>
          <w:szCs w:val="18"/>
        </w:rPr>
        <w:t xml:space="preserve">eková štruktúra </w:t>
      </w:r>
      <w:r w:rsidR="00FD715A">
        <w:rPr>
          <w:sz w:val="18"/>
          <w:szCs w:val="18"/>
        </w:rPr>
        <w:t xml:space="preserve">krátkodobých a dlhodobých </w:t>
      </w:r>
      <w:r w:rsidR="00CA441D" w:rsidRPr="0028408E">
        <w:rPr>
          <w:sz w:val="18"/>
          <w:szCs w:val="18"/>
        </w:rPr>
        <w:t>pohľadávok je uvedená v nasledujúcom prehľade:</w:t>
      </w:r>
    </w:p>
    <w:tbl>
      <w:tblPr>
        <w:tblW w:w="8505" w:type="dxa"/>
        <w:jc w:val="center"/>
        <w:tblCellMar>
          <w:left w:w="70" w:type="dxa"/>
          <w:right w:w="70" w:type="dxa"/>
        </w:tblCellMar>
        <w:tblLook w:val="04A0" w:firstRow="1" w:lastRow="0" w:firstColumn="1" w:lastColumn="0" w:noHBand="0" w:noVBand="1"/>
      </w:tblPr>
      <w:tblGrid>
        <w:gridCol w:w="2500"/>
        <w:gridCol w:w="3454"/>
        <w:gridCol w:w="1246"/>
        <w:gridCol w:w="220"/>
        <w:gridCol w:w="1085"/>
      </w:tblGrid>
      <w:tr w:rsidR="0007457D" w:rsidRPr="0007457D" w14:paraId="5F9749CA" w14:textId="77777777" w:rsidTr="0007457D">
        <w:trPr>
          <w:trHeight w:val="255"/>
          <w:jc w:val="center"/>
        </w:trPr>
        <w:tc>
          <w:tcPr>
            <w:tcW w:w="2500" w:type="dxa"/>
            <w:tcBorders>
              <w:top w:val="nil"/>
              <w:left w:val="nil"/>
              <w:bottom w:val="nil"/>
              <w:right w:val="nil"/>
            </w:tcBorders>
            <w:shd w:val="clear" w:color="000000" w:fill="FFFFFF"/>
            <w:noWrap/>
            <w:vAlign w:val="bottom"/>
            <w:hideMark/>
          </w:tcPr>
          <w:p w14:paraId="302A6815" w14:textId="77777777" w:rsidR="0007457D" w:rsidRPr="0007457D" w:rsidRDefault="0007457D" w:rsidP="0007457D">
            <w:pPr>
              <w:jc w:val="center"/>
              <w:rPr>
                <w:sz w:val="18"/>
                <w:szCs w:val="18"/>
                <w:lang w:eastAsia="sk-SK"/>
              </w:rPr>
            </w:pPr>
            <w:r w:rsidRPr="0007457D">
              <w:rPr>
                <w:sz w:val="18"/>
                <w:szCs w:val="18"/>
                <w:lang w:eastAsia="sk-SK"/>
              </w:rPr>
              <w:t> </w:t>
            </w:r>
          </w:p>
        </w:tc>
        <w:tc>
          <w:tcPr>
            <w:tcW w:w="3454" w:type="dxa"/>
            <w:tcBorders>
              <w:top w:val="nil"/>
              <w:left w:val="nil"/>
              <w:bottom w:val="nil"/>
              <w:right w:val="nil"/>
            </w:tcBorders>
            <w:shd w:val="clear" w:color="000000" w:fill="FFFFFF"/>
            <w:noWrap/>
            <w:vAlign w:val="bottom"/>
            <w:hideMark/>
          </w:tcPr>
          <w:p w14:paraId="65E7AE84" w14:textId="77777777" w:rsidR="0007457D" w:rsidRPr="0007457D" w:rsidRDefault="0007457D" w:rsidP="0007457D">
            <w:pPr>
              <w:jc w:val="center"/>
              <w:rPr>
                <w:sz w:val="18"/>
                <w:szCs w:val="18"/>
                <w:lang w:eastAsia="sk-SK"/>
              </w:rPr>
            </w:pPr>
            <w:r w:rsidRPr="0007457D">
              <w:rPr>
                <w:sz w:val="18"/>
                <w:szCs w:val="18"/>
                <w:lang w:eastAsia="sk-SK"/>
              </w:rPr>
              <w:t> </w:t>
            </w:r>
          </w:p>
        </w:tc>
        <w:tc>
          <w:tcPr>
            <w:tcW w:w="1246" w:type="dxa"/>
            <w:tcBorders>
              <w:top w:val="nil"/>
              <w:left w:val="nil"/>
              <w:bottom w:val="nil"/>
              <w:right w:val="nil"/>
            </w:tcBorders>
            <w:shd w:val="clear" w:color="000000" w:fill="FFFFFF"/>
            <w:noWrap/>
            <w:vAlign w:val="bottom"/>
            <w:hideMark/>
          </w:tcPr>
          <w:p w14:paraId="041EE356" w14:textId="77777777" w:rsidR="0007457D" w:rsidRPr="0007457D" w:rsidRDefault="0007457D" w:rsidP="0081314E">
            <w:pPr>
              <w:jc w:val="center"/>
              <w:rPr>
                <w:sz w:val="18"/>
                <w:szCs w:val="18"/>
                <w:lang w:eastAsia="sk-SK"/>
              </w:rPr>
            </w:pPr>
            <w:r w:rsidRPr="0007457D">
              <w:rPr>
                <w:sz w:val="18"/>
                <w:szCs w:val="18"/>
                <w:lang w:eastAsia="sk-SK"/>
              </w:rPr>
              <w:t>31. 12. 201</w:t>
            </w:r>
            <w:r w:rsidR="00990C2A">
              <w:rPr>
                <w:sz w:val="18"/>
                <w:szCs w:val="18"/>
                <w:lang w:eastAsia="sk-SK"/>
              </w:rPr>
              <w:t>9</w:t>
            </w:r>
          </w:p>
        </w:tc>
        <w:tc>
          <w:tcPr>
            <w:tcW w:w="220" w:type="dxa"/>
            <w:tcBorders>
              <w:top w:val="nil"/>
              <w:left w:val="nil"/>
              <w:bottom w:val="nil"/>
              <w:right w:val="nil"/>
            </w:tcBorders>
            <w:shd w:val="clear" w:color="000000" w:fill="FFFFFF"/>
            <w:noWrap/>
            <w:vAlign w:val="bottom"/>
            <w:hideMark/>
          </w:tcPr>
          <w:p w14:paraId="30040481" w14:textId="77777777" w:rsidR="0007457D" w:rsidRPr="0007457D" w:rsidRDefault="0007457D" w:rsidP="0007457D">
            <w:pPr>
              <w:jc w:val="center"/>
              <w:rPr>
                <w:sz w:val="18"/>
                <w:szCs w:val="18"/>
                <w:lang w:eastAsia="sk-SK"/>
              </w:rPr>
            </w:pPr>
            <w:r w:rsidRPr="0007457D">
              <w:rPr>
                <w:sz w:val="18"/>
                <w:szCs w:val="18"/>
                <w:lang w:eastAsia="sk-SK"/>
              </w:rPr>
              <w:t> </w:t>
            </w:r>
          </w:p>
        </w:tc>
        <w:tc>
          <w:tcPr>
            <w:tcW w:w="1085" w:type="dxa"/>
            <w:tcBorders>
              <w:top w:val="nil"/>
              <w:left w:val="nil"/>
              <w:bottom w:val="nil"/>
              <w:right w:val="nil"/>
            </w:tcBorders>
            <w:shd w:val="clear" w:color="000000" w:fill="FFFFFF"/>
            <w:noWrap/>
            <w:vAlign w:val="bottom"/>
            <w:hideMark/>
          </w:tcPr>
          <w:p w14:paraId="252D8D6D" w14:textId="77777777" w:rsidR="0007457D" w:rsidRPr="0007457D" w:rsidRDefault="0007457D" w:rsidP="0081314E">
            <w:pPr>
              <w:jc w:val="center"/>
              <w:rPr>
                <w:sz w:val="18"/>
                <w:szCs w:val="18"/>
                <w:lang w:eastAsia="sk-SK"/>
              </w:rPr>
            </w:pPr>
            <w:r w:rsidRPr="0007457D">
              <w:rPr>
                <w:sz w:val="18"/>
                <w:szCs w:val="18"/>
                <w:lang w:eastAsia="sk-SK"/>
              </w:rPr>
              <w:t>31. 12. 201</w:t>
            </w:r>
            <w:r w:rsidR="00990C2A">
              <w:rPr>
                <w:sz w:val="18"/>
                <w:szCs w:val="18"/>
                <w:lang w:eastAsia="sk-SK"/>
              </w:rPr>
              <w:t>8</w:t>
            </w:r>
          </w:p>
        </w:tc>
      </w:tr>
      <w:tr w:rsidR="0007457D" w:rsidRPr="0007457D" w14:paraId="64803C02" w14:textId="77777777" w:rsidTr="0007457D">
        <w:trPr>
          <w:trHeight w:val="255"/>
          <w:jc w:val="center"/>
        </w:trPr>
        <w:tc>
          <w:tcPr>
            <w:tcW w:w="2500" w:type="dxa"/>
            <w:tcBorders>
              <w:top w:val="nil"/>
              <w:left w:val="nil"/>
              <w:bottom w:val="single" w:sz="4" w:space="0" w:color="auto"/>
              <w:right w:val="nil"/>
            </w:tcBorders>
            <w:shd w:val="clear" w:color="000000" w:fill="FFFFFF"/>
            <w:noWrap/>
            <w:vAlign w:val="bottom"/>
            <w:hideMark/>
          </w:tcPr>
          <w:p w14:paraId="49F6B741" w14:textId="77777777" w:rsidR="0007457D" w:rsidRPr="0007457D" w:rsidRDefault="0007457D" w:rsidP="0007457D">
            <w:pPr>
              <w:jc w:val="center"/>
              <w:rPr>
                <w:sz w:val="18"/>
                <w:szCs w:val="18"/>
                <w:lang w:eastAsia="sk-SK"/>
              </w:rPr>
            </w:pPr>
            <w:r w:rsidRPr="0007457D">
              <w:rPr>
                <w:sz w:val="18"/>
                <w:szCs w:val="18"/>
                <w:lang w:eastAsia="sk-SK"/>
              </w:rPr>
              <w:t> </w:t>
            </w:r>
          </w:p>
        </w:tc>
        <w:tc>
          <w:tcPr>
            <w:tcW w:w="3454" w:type="dxa"/>
            <w:tcBorders>
              <w:top w:val="nil"/>
              <w:left w:val="nil"/>
              <w:bottom w:val="single" w:sz="4" w:space="0" w:color="auto"/>
              <w:right w:val="nil"/>
            </w:tcBorders>
            <w:shd w:val="clear" w:color="000000" w:fill="FFFFFF"/>
            <w:noWrap/>
            <w:vAlign w:val="bottom"/>
            <w:hideMark/>
          </w:tcPr>
          <w:p w14:paraId="18E10F88" w14:textId="77777777" w:rsidR="0007457D" w:rsidRPr="0007457D" w:rsidRDefault="0007457D" w:rsidP="0007457D">
            <w:pPr>
              <w:jc w:val="center"/>
              <w:rPr>
                <w:sz w:val="18"/>
                <w:szCs w:val="18"/>
                <w:lang w:eastAsia="sk-SK"/>
              </w:rPr>
            </w:pPr>
            <w:r w:rsidRPr="0007457D">
              <w:rPr>
                <w:sz w:val="18"/>
                <w:szCs w:val="18"/>
                <w:lang w:eastAsia="sk-SK"/>
              </w:rPr>
              <w:t> </w:t>
            </w:r>
          </w:p>
        </w:tc>
        <w:tc>
          <w:tcPr>
            <w:tcW w:w="1246" w:type="dxa"/>
            <w:tcBorders>
              <w:top w:val="nil"/>
              <w:left w:val="nil"/>
              <w:bottom w:val="single" w:sz="4" w:space="0" w:color="auto"/>
              <w:right w:val="nil"/>
            </w:tcBorders>
            <w:shd w:val="clear" w:color="000000" w:fill="FFFFFF"/>
            <w:noWrap/>
            <w:vAlign w:val="bottom"/>
            <w:hideMark/>
          </w:tcPr>
          <w:p w14:paraId="0D1DA2DC" w14:textId="77777777" w:rsidR="0007457D" w:rsidRPr="0007457D" w:rsidRDefault="0007457D" w:rsidP="0007457D">
            <w:pPr>
              <w:jc w:val="center"/>
              <w:rPr>
                <w:sz w:val="18"/>
                <w:szCs w:val="18"/>
                <w:lang w:eastAsia="sk-SK"/>
              </w:rPr>
            </w:pPr>
            <w:r w:rsidRPr="0007457D">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44FD8C37" w14:textId="77777777" w:rsidR="0007457D" w:rsidRPr="0007457D" w:rsidRDefault="0007457D" w:rsidP="0007457D">
            <w:pPr>
              <w:jc w:val="center"/>
              <w:rPr>
                <w:sz w:val="18"/>
                <w:szCs w:val="18"/>
                <w:lang w:eastAsia="sk-SK"/>
              </w:rPr>
            </w:pPr>
            <w:r w:rsidRPr="0007457D">
              <w:rPr>
                <w:sz w:val="18"/>
                <w:szCs w:val="18"/>
                <w:lang w:eastAsia="sk-SK"/>
              </w:rPr>
              <w:t> </w:t>
            </w:r>
          </w:p>
        </w:tc>
        <w:tc>
          <w:tcPr>
            <w:tcW w:w="1085" w:type="dxa"/>
            <w:tcBorders>
              <w:top w:val="nil"/>
              <w:left w:val="nil"/>
              <w:bottom w:val="single" w:sz="4" w:space="0" w:color="auto"/>
              <w:right w:val="nil"/>
            </w:tcBorders>
            <w:shd w:val="clear" w:color="000000" w:fill="FFFFFF"/>
            <w:noWrap/>
            <w:vAlign w:val="bottom"/>
            <w:hideMark/>
          </w:tcPr>
          <w:p w14:paraId="4DF8FFF5" w14:textId="77777777" w:rsidR="0007457D" w:rsidRPr="0007457D" w:rsidRDefault="0007457D" w:rsidP="0007457D">
            <w:pPr>
              <w:jc w:val="center"/>
              <w:rPr>
                <w:sz w:val="18"/>
                <w:szCs w:val="18"/>
                <w:lang w:eastAsia="sk-SK"/>
              </w:rPr>
            </w:pPr>
            <w:r w:rsidRPr="0007457D">
              <w:rPr>
                <w:sz w:val="18"/>
                <w:szCs w:val="18"/>
                <w:lang w:eastAsia="sk-SK"/>
              </w:rPr>
              <w:t>EUR</w:t>
            </w:r>
          </w:p>
        </w:tc>
      </w:tr>
      <w:tr w:rsidR="0007457D" w:rsidRPr="00C3454F" w14:paraId="1D85692D" w14:textId="77777777" w:rsidTr="00E26BD8">
        <w:trPr>
          <w:trHeight w:val="255"/>
          <w:jc w:val="center"/>
        </w:trPr>
        <w:tc>
          <w:tcPr>
            <w:tcW w:w="2500" w:type="dxa"/>
            <w:tcBorders>
              <w:top w:val="nil"/>
              <w:left w:val="nil"/>
              <w:bottom w:val="nil"/>
              <w:right w:val="nil"/>
            </w:tcBorders>
            <w:shd w:val="clear" w:color="000000" w:fill="FFFFFF"/>
            <w:noWrap/>
            <w:vAlign w:val="bottom"/>
            <w:hideMark/>
          </w:tcPr>
          <w:p w14:paraId="268B090C" w14:textId="77777777" w:rsidR="0007457D" w:rsidRPr="00C3454F" w:rsidRDefault="0007457D" w:rsidP="0007457D">
            <w:pPr>
              <w:rPr>
                <w:sz w:val="18"/>
                <w:szCs w:val="18"/>
                <w:lang w:eastAsia="sk-SK"/>
              </w:rPr>
            </w:pPr>
            <w:r w:rsidRPr="00C3454F">
              <w:rPr>
                <w:sz w:val="18"/>
                <w:szCs w:val="18"/>
                <w:lang w:eastAsia="sk-SK"/>
              </w:rPr>
              <w:t>Pohľadávky v lehote splatnosti</w:t>
            </w:r>
          </w:p>
        </w:tc>
        <w:tc>
          <w:tcPr>
            <w:tcW w:w="3454" w:type="dxa"/>
            <w:tcBorders>
              <w:top w:val="nil"/>
              <w:left w:val="nil"/>
              <w:bottom w:val="nil"/>
              <w:right w:val="nil"/>
            </w:tcBorders>
            <w:shd w:val="clear" w:color="000000" w:fill="FFFFFF"/>
            <w:noWrap/>
            <w:vAlign w:val="bottom"/>
            <w:hideMark/>
          </w:tcPr>
          <w:p w14:paraId="3EE6CF8D" w14:textId="77777777" w:rsidR="0007457D" w:rsidRPr="00C3454F" w:rsidRDefault="0007457D" w:rsidP="0007457D">
            <w:pPr>
              <w:rPr>
                <w:sz w:val="18"/>
                <w:szCs w:val="18"/>
                <w:lang w:eastAsia="sk-SK"/>
              </w:rPr>
            </w:pPr>
            <w:r w:rsidRPr="00C3454F">
              <w:rPr>
                <w:sz w:val="18"/>
                <w:szCs w:val="18"/>
                <w:lang w:eastAsia="sk-SK"/>
              </w:rPr>
              <w:t> </w:t>
            </w:r>
          </w:p>
        </w:tc>
        <w:tc>
          <w:tcPr>
            <w:tcW w:w="1246" w:type="dxa"/>
            <w:tcBorders>
              <w:top w:val="nil"/>
              <w:left w:val="nil"/>
              <w:bottom w:val="nil"/>
              <w:right w:val="nil"/>
            </w:tcBorders>
            <w:shd w:val="clear" w:color="000000" w:fill="FFFFFF"/>
            <w:noWrap/>
            <w:vAlign w:val="bottom"/>
          </w:tcPr>
          <w:p w14:paraId="37B524EC" w14:textId="77777777" w:rsidR="0007457D" w:rsidRPr="00C3454F" w:rsidRDefault="0081314E" w:rsidP="0007457D">
            <w:pPr>
              <w:jc w:val="right"/>
              <w:rPr>
                <w:sz w:val="18"/>
                <w:szCs w:val="18"/>
                <w:lang w:eastAsia="sk-SK"/>
              </w:rPr>
            </w:pPr>
            <w:r>
              <w:rPr>
                <w:sz w:val="18"/>
                <w:szCs w:val="18"/>
                <w:lang w:eastAsia="sk-SK"/>
              </w:rPr>
              <w:t>1</w:t>
            </w:r>
            <w:r w:rsidR="00A72558">
              <w:rPr>
                <w:sz w:val="18"/>
                <w:szCs w:val="18"/>
                <w:lang w:eastAsia="sk-SK"/>
              </w:rPr>
              <w:t>8 492 898</w:t>
            </w:r>
          </w:p>
        </w:tc>
        <w:tc>
          <w:tcPr>
            <w:tcW w:w="220" w:type="dxa"/>
            <w:tcBorders>
              <w:top w:val="nil"/>
              <w:left w:val="nil"/>
              <w:bottom w:val="nil"/>
              <w:right w:val="nil"/>
            </w:tcBorders>
            <w:shd w:val="clear" w:color="000000" w:fill="FFFFFF"/>
            <w:noWrap/>
            <w:vAlign w:val="bottom"/>
          </w:tcPr>
          <w:p w14:paraId="3B563D43" w14:textId="77777777" w:rsidR="0007457D" w:rsidRPr="00C3454F" w:rsidRDefault="0007457D" w:rsidP="0007457D">
            <w:pPr>
              <w:rPr>
                <w:sz w:val="18"/>
                <w:szCs w:val="18"/>
                <w:lang w:eastAsia="sk-SK"/>
              </w:rPr>
            </w:pPr>
          </w:p>
        </w:tc>
        <w:tc>
          <w:tcPr>
            <w:tcW w:w="1085" w:type="dxa"/>
            <w:tcBorders>
              <w:top w:val="nil"/>
              <w:left w:val="nil"/>
              <w:bottom w:val="nil"/>
              <w:right w:val="nil"/>
            </w:tcBorders>
            <w:shd w:val="clear" w:color="000000" w:fill="FFFFFF"/>
            <w:noWrap/>
            <w:vAlign w:val="bottom"/>
          </w:tcPr>
          <w:p w14:paraId="767910C6" w14:textId="77777777" w:rsidR="0007457D" w:rsidRPr="00C3454F" w:rsidRDefault="008401F7" w:rsidP="0007457D">
            <w:pPr>
              <w:jc w:val="right"/>
              <w:rPr>
                <w:sz w:val="18"/>
                <w:szCs w:val="18"/>
                <w:lang w:eastAsia="sk-SK"/>
              </w:rPr>
            </w:pPr>
            <w:r>
              <w:rPr>
                <w:sz w:val="18"/>
                <w:szCs w:val="18"/>
                <w:lang w:eastAsia="sk-SK"/>
              </w:rPr>
              <w:t>1</w:t>
            </w:r>
            <w:r w:rsidR="00A72558">
              <w:rPr>
                <w:sz w:val="18"/>
                <w:szCs w:val="18"/>
                <w:lang w:eastAsia="sk-SK"/>
              </w:rPr>
              <w:t>8 200 775</w:t>
            </w:r>
          </w:p>
        </w:tc>
      </w:tr>
      <w:tr w:rsidR="0007457D" w:rsidRPr="00C3454F" w14:paraId="05AC664E" w14:textId="77777777" w:rsidTr="00E26BD8">
        <w:trPr>
          <w:trHeight w:val="255"/>
          <w:jc w:val="center"/>
        </w:trPr>
        <w:tc>
          <w:tcPr>
            <w:tcW w:w="2500" w:type="dxa"/>
            <w:tcBorders>
              <w:top w:val="nil"/>
              <w:left w:val="nil"/>
              <w:bottom w:val="nil"/>
              <w:right w:val="nil"/>
            </w:tcBorders>
            <w:shd w:val="clear" w:color="000000" w:fill="FFFFFF"/>
            <w:noWrap/>
            <w:vAlign w:val="bottom"/>
            <w:hideMark/>
          </w:tcPr>
          <w:p w14:paraId="2220B6E5" w14:textId="77777777" w:rsidR="0007457D" w:rsidRPr="00C3454F" w:rsidRDefault="0007457D" w:rsidP="0007457D">
            <w:pPr>
              <w:rPr>
                <w:sz w:val="18"/>
                <w:szCs w:val="18"/>
                <w:lang w:eastAsia="sk-SK"/>
              </w:rPr>
            </w:pPr>
            <w:r w:rsidRPr="00C3454F">
              <w:rPr>
                <w:sz w:val="18"/>
                <w:szCs w:val="18"/>
                <w:lang w:eastAsia="sk-SK"/>
              </w:rPr>
              <w:t>Pohľadávky po lehote splatnosti</w:t>
            </w:r>
          </w:p>
        </w:tc>
        <w:tc>
          <w:tcPr>
            <w:tcW w:w="3454" w:type="dxa"/>
            <w:tcBorders>
              <w:top w:val="nil"/>
              <w:left w:val="nil"/>
              <w:bottom w:val="nil"/>
              <w:right w:val="nil"/>
            </w:tcBorders>
            <w:shd w:val="clear" w:color="000000" w:fill="FFFFFF"/>
            <w:noWrap/>
            <w:vAlign w:val="bottom"/>
            <w:hideMark/>
          </w:tcPr>
          <w:p w14:paraId="5C1536F9" w14:textId="77777777" w:rsidR="0007457D" w:rsidRPr="00C3454F" w:rsidRDefault="0007457D" w:rsidP="0007457D">
            <w:pPr>
              <w:rPr>
                <w:sz w:val="18"/>
                <w:szCs w:val="18"/>
                <w:lang w:eastAsia="sk-SK"/>
              </w:rPr>
            </w:pPr>
            <w:r w:rsidRPr="00C3454F">
              <w:rPr>
                <w:sz w:val="18"/>
                <w:szCs w:val="18"/>
                <w:lang w:eastAsia="sk-SK"/>
              </w:rPr>
              <w:t> </w:t>
            </w:r>
          </w:p>
        </w:tc>
        <w:tc>
          <w:tcPr>
            <w:tcW w:w="1246" w:type="dxa"/>
            <w:tcBorders>
              <w:top w:val="nil"/>
              <w:left w:val="nil"/>
              <w:bottom w:val="nil"/>
              <w:right w:val="nil"/>
            </w:tcBorders>
            <w:shd w:val="clear" w:color="000000" w:fill="FFFFFF"/>
            <w:noWrap/>
            <w:vAlign w:val="bottom"/>
          </w:tcPr>
          <w:p w14:paraId="34EAC8BF" w14:textId="77777777" w:rsidR="0007457D" w:rsidRPr="00C3454F" w:rsidRDefault="008401F7" w:rsidP="0007457D">
            <w:pPr>
              <w:jc w:val="right"/>
              <w:rPr>
                <w:sz w:val="18"/>
                <w:szCs w:val="18"/>
                <w:lang w:eastAsia="sk-SK"/>
              </w:rPr>
            </w:pPr>
            <w:r>
              <w:rPr>
                <w:sz w:val="18"/>
                <w:szCs w:val="18"/>
                <w:lang w:eastAsia="sk-SK"/>
              </w:rPr>
              <w:t>1 597 88</w:t>
            </w:r>
            <w:r w:rsidR="00A72558">
              <w:rPr>
                <w:sz w:val="18"/>
                <w:szCs w:val="18"/>
                <w:lang w:eastAsia="sk-SK"/>
              </w:rPr>
              <w:t>2</w:t>
            </w:r>
          </w:p>
        </w:tc>
        <w:tc>
          <w:tcPr>
            <w:tcW w:w="220" w:type="dxa"/>
            <w:tcBorders>
              <w:top w:val="nil"/>
              <w:left w:val="nil"/>
              <w:bottom w:val="nil"/>
              <w:right w:val="nil"/>
            </w:tcBorders>
            <w:shd w:val="clear" w:color="000000" w:fill="FFFFFF"/>
            <w:noWrap/>
            <w:vAlign w:val="bottom"/>
          </w:tcPr>
          <w:p w14:paraId="2E241C82" w14:textId="77777777" w:rsidR="0007457D" w:rsidRPr="00C3454F" w:rsidRDefault="0007457D" w:rsidP="0007457D">
            <w:pPr>
              <w:rPr>
                <w:sz w:val="18"/>
                <w:szCs w:val="18"/>
                <w:lang w:eastAsia="sk-SK"/>
              </w:rPr>
            </w:pPr>
          </w:p>
        </w:tc>
        <w:tc>
          <w:tcPr>
            <w:tcW w:w="1085" w:type="dxa"/>
            <w:tcBorders>
              <w:top w:val="nil"/>
              <w:left w:val="nil"/>
              <w:bottom w:val="nil"/>
              <w:right w:val="nil"/>
            </w:tcBorders>
            <w:shd w:val="clear" w:color="000000" w:fill="FFFFFF"/>
            <w:noWrap/>
            <w:vAlign w:val="bottom"/>
          </w:tcPr>
          <w:p w14:paraId="3A6667E4" w14:textId="77777777" w:rsidR="0007457D" w:rsidRPr="00C3454F" w:rsidRDefault="008401F7" w:rsidP="0007457D">
            <w:pPr>
              <w:jc w:val="right"/>
              <w:rPr>
                <w:sz w:val="18"/>
                <w:szCs w:val="18"/>
                <w:lang w:eastAsia="sk-SK"/>
              </w:rPr>
            </w:pPr>
            <w:r>
              <w:rPr>
                <w:sz w:val="18"/>
                <w:szCs w:val="18"/>
                <w:lang w:eastAsia="sk-SK"/>
              </w:rPr>
              <w:t>2 583 326</w:t>
            </w:r>
          </w:p>
        </w:tc>
      </w:tr>
      <w:tr w:rsidR="0007457D" w:rsidRPr="00C3454F" w14:paraId="031A0CA4" w14:textId="77777777" w:rsidTr="00E26BD8">
        <w:trPr>
          <w:trHeight w:val="270"/>
          <w:jc w:val="center"/>
        </w:trPr>
        <w:tc>
          <w:tcPr>
            <w:tcW w:w="2500" w:type="dxa"/>
            <w:tcBorders>
              <w:top w:val="nil"/>
              <w:left w:val="nil"/>
              <w:bottom w:val="nil"/>
              <w:right w:val="nil"/>
            </w:tcBorders>
            <w:shd w:val="clear" w:color="000000" w:fill="FFFFFF"/>
            <w:noWrap/>
            <w:vAlign w:val="bottom"/>
            <w:hideMark/>
          </w:tcPr>
          <w:p w14:paraId="41DD74F5" w14:textId="77777777" w:rsidR="0007457D" w:rsidRPr="00C3454F" w:rsidRDefault="0007457D" w:rsidP="0007457D">
            <w:pPr>
              <w:rPr>
                <w:b/>
                <w:bCs/>
                <w:sz w:val="18"/>
                <w:szCs w:val="18"/>
                <w:lang w:eastAsia="sk-SK"/>
              </w:rPr>
            </w:pPr>
            <w:r w:rsidRPr="00C3454F">
              <w:rPr>
                <w:b/>
                <w:bCs/>
                <w:sz w:val="18"/>
                <w:szCs w:val="18"/>
                <w:lang w:eastAsia="sk-SK"/>
              </w:rPr>
              <w:t>Spolu</w:t>
            </w:r>
          </w:p>
        </w:tc>
        <w:tc>
          <w:tcPr>
            <w:tcW w:w="3454" w:type="dxa"/>
            <w:tcBorders>
              <w:top w:val="nil"/>
              <w:left w:val="nil"/>
              <w:bottom w:val="nil"/>
              <w:right w:val="nil"/>
            </w:tcBorders>
            <w:shd w:val="clear" w:color="000000" w:fill="FFFFFF"/>
            <w:noWrap/>
            <w:vAlign w:val="bottom"/>
            <w:hideMark/>
          </w:tcPr>
          <w:p w14:paraId="67DCC4CD" w14:textId="77777777" w:rsidR="0007457D" w:rsidRPr="00C3454F" w:rsidRDefault="0007457D" w:rsidP="0007457D">
            <w:pPr>
              <w:rPr>
                <w:b/>
                <w:bCs/>
                <w:sz w:val="18"/>
                <w:szCs w:val="18"/>
                <w:lang w:eastAsia="sk-SK"/>
              </w:rPr>
            </w:pPr>
            <w:r w:rsidRPr="00C3454F">
              <w:rPr>
                <w:b/>
                <w:bCs/>
                <w:sz w:val="18"/>
                <w:szCs w:val="18"/>
                <w:lang w:eastAsia="sk-SK"/>
              </w:rPr>
              <w:t> </w:t>
            </w:r>
          </w:p>
        </w:tc>
        <w:tc>
          <w:tcPr>
            <w:tcW w:w="1246" w:type="dxa"/>
            <w:tcBorders>
              <w:top w:val="single" w:sz="4" w:space="0" w:color="auto"/>
              <w:left w:val="nil"/>
              <w:bottom w:val="double" w:sz="6" w:space="0" w:color="auto"/>
              <w:right w:val="nil"/>
            </w:tcBorders>
            <w:shd w:val="clear" w:color="000000" w:fill="FFFFFF"/>
            <w:noWrap/>
            <w:vAlign w:val="bottom"/>
          </w:tcPr>
          <w:p w14:paraId="1B76D899" w14:textId="77777777" w:rsidR="0007457D" w:rsidRPr="00C3454F" w:rsidRDefault="00A72558" w:rsidP="0056032F">
            <w:pPr>
              <w:jc w:val="right"/>
              <w:rPr>
                <w:b/>
                <w:bCs/>
                <w:sz w:val="18"/>
                <w:szCs w:val="18"/>
                <w:lang w:eastAsia="sk-SK"/>
              </w:rPr>
            </w:pPr>
            <w:r>
              <w:rPr>
                <w:b/>
                <w:bCs/>
                <w:sz w:val="18"/>
                <w:szCs w:val="18"/>
                <w:lang w:eastAsia="sk-SK"/>
              </w:rPr>
              <w:t>20 090 780</w:t>
            </w:r>
          </w:p>
        </w:tc>
        <w:tc>
          <w:tcPr>
            <w:tcW w:w="220" w:type="dxa"/>
            <w:tcBorders>
              <w:top w:val="nil"/>
              <w:left w:val="nil"/>
              <w:bottom w:val="nil"/>
              <w:right w:val="nil"/>
            </w:tcBorders>
            <w:shd w:val="clear" w:color="000000" w:fill="FFFFFF"/>
            <w:noWrap/>
            <w:vAlign w:val="bottom"/>
          </w:tcPr>
          <w:p w14:paraId="39601D2E" w14:textId="77777777" w:rsidR="0007457D" w:rsidRPr="00C3454F" w:rsidRDefault="0007457D" w:rsidP="0007457D">
            <w:pPr>
              <w:rPr>
                <w:b/>
                <w:bCs/>
                <w:sz w:val="18"/>
                <w:szCs w:val="18"/>
                <w:lang w:eastAsia="sk-SK"/>
              </w:rPr>
            </w:pPr>
          </w:p>
        </w:tc>
        <w:tc>
          <w:tcPr>
            <w:tcW w:w="1085" w:type="dxa"/>
            <w:tcBorders>
              <w:top w:val="single" w:sz="4" w:space="0" w:color="auto"/>
              <w:left w:val="nil"/>
              <w:bottom w:val="double" w:sz="6" w:space="0" w:color="auto"/>
              <w:right w:val="nil"/>
            </w:tcBorders>
            <w:shd w:val="clear" w:color="000000" w:fill="FFFFFF"/>
            <w:noWrap/>
            <w:vAlign w:val="bottom"/>
          </w:tcPr>
          <w:p w14:paraId="374C3F02" w14:textId="77777777" w:rsidR="0007457D" w:rsidRPr="00C3454F" w:rsidRDefault="00A72558" w:rsidP="0056032F">
            <w:pPr>
              <w:jc w:val="right"/>
              <w:rPr>
                <w:b/>
                <w:bCs/>
                <w:sz w:val="18"/>
                <w:szCs w:val="18"/>
                <w:lang w:eastAsia="sk-SK"/>
              </w:rPr>
            </w:pPr>
            <w:r>
              <w:rPr>
                <w:b/>
                <w:bCs/>
                <w:sz w:val="18"/>
                <w:szCs w:val="18"/>
                <w:lang w:eastAsia="sk-SK"/>
              </w:rPr>
              <w:t>20 784 101</w:t>
            </w:r>
          </w:p>
        </w:tc>
      </w:tr>
    </w:tbl>
    <w:p w14:paraId="1963AC0C" w14:textId="77777777" w:rsidR="00B56CBE" w:rsidRPr="00C3454F" w:rsidRDefault="00B56CBE" w:rsidP="004E21C9">
      <w:pPr>
        <w:pStyle w:val="Zkladntext"/>
        <w:rPr>
          <w:szCs w:val="18"/>
        </w:rPr>
      </w:pPr>
    </w:p>
    <w:p w14:paraId="1FCC123E" w14:textId="77777777" w:rsidR="005B6C45" w:rsidRDefault="005B6C45" w:rsidP="005B6C45">
      <w:pPr>
        <w:pStyle w:val="Zkladntext"/>
      </w:pPr>
      <w:r w:rsidRPr="00C3454F">
        <w:t>Hodnota pohľadávok je vykázaná bez zohľadnenia zúčtovaných opravných položiek.</w:t>
      </w:r>
      <w:r>
        <w:t xml:space="preserve"> </w:t>
      </w:r>
    </w:p>
    <w:p w14:paraId="72E4A2BF" w14:textId="77777777" w:rsidR="00FA0B55" w:rsidRDefault="00FA0B55" w:rsidP="00B50225">
      <w:pPr>
        <w:pStyle w:val="Zkladntext"/>
        <w:ind w:left="0"/>
        <w:rPr>
          <w:szCs w:val="18"/>
        </w:rPr>
      </w:pPr>
    </w:p>
    <w:p w14:paraId="48446B81" w14:textId="77777777" w:rsidR="00AA4E8D" w:rsidRDefault="00AA4E8D" w:rsidP="004E21C9">
      <w:pPr>
        <w:pStyle w:val="Zkladntext"/>
      </w:pPr>
      <w:r w:rsidRPr="00D76EDB">
        <w:t>Spoločnosť má pohľadávky</w:t>
      </w:r>
      <w:r w:rsidR="006F2E77">
        <w:t xml:space="preserve"> z obchodného styku</w:t>
      </w:r>
      <w:r w:rsidRPr="00D76EDB">
        <w:t xml:space="preserve"> kryté záložným právom </w:t>
      </w:r>
      <w:r w:rsidR="00D76EDB" w:rsidRPr="00D76EDB">
        <w:t xml:space="preserve">v prospech veriteľa – poskytovateľa úveru </w:t>
      </w:r>
      <w:r w:rsidR="006F2E77">
        <w:t>Československá obchodná</w:t>
      </w:r>
      <w:r w:rsidR="00D76EDB" w:rsidRPr="00D76EDB">
        <w:t xml:space="preserve"> banka, </w:t>
      </w:r>
      <w:proofErr w:type="spellStart"/>
      <w:r w:rsidR="00D76EDB" w:rsidRPr="00D76EDB">
        <w:t>a.s</w:t>
      </w:r>
      <w:proofErr w:type="spellEnd"/>
      <w:r w:rsidR="00D76EDB" w:rsidRPr="00D76EDB">
        <w:t>.</w:t>
      </w:r>
    </w:p>
    <w:p w14:paraId="03DCFFEB" w14:textId="77777777" w:rsidR="00AA4E8D" w:rsidRDefault="00AA4E8D" w:rsidP="004E21C9">
      <w:pPr>
        <w:pStyle w:val="Zkladntext"/>
      </w:pPr>
    </w:p>
    <w:p w14:paraId="50529BDC" w14:textId="77777777" w:rsidR="001E6737" w:rsidRDefault="001E6737" w:rsidP="001E6737">
      <w:pPr>
        <w:pStyle w:val="Zkladntext"/>
      </w:pPr>
    </w:p>
    <w:p w14:paraId="0C321753" w14:textId="77777777" w:rsidR="00B7304C" w:rsidRDefault="00B7304C" w:rsidP="001E6737">
      <w:pPr>
        <w:pStyle w:val="Zkladntext"/>
      </w:pPr>
    </w:p>
    <w:p w14:paraId="78B57ACE" w14:textId="77777777" w:rsidR="00B7304C" w:rsidRDefault="00B7304C" w:rsidP="001E6737">
      <w:pPr>
        <w:pStyle w:val="Zkladntext"/>
      </w:pPr>
    </w:p>
    <w:p w14:paraId="65351EC1" w14:textId="77777777" w:rsidR="00B7304C" w:rsidRDefault="00B7304C" w:rsidP="001E6737">
      <w:pPr>
        <w:pStyle w:val="Zkladntext"/>
      </w:pPr>
    </w:p>
    <w:p w14:paraId="41E9BDEF" w14:textId="77777777" w:rsidR="00B7304C" w:rsidRDefault="00B7304C" w:rsidP="001E6737">
      <w:pPr>
        <w:pStyle w:val="Zkladntext"/>
      </w:pPr>
    </w:p>
    <w:p w14:paraId="3F286246" w14:textId="77777777" w:rsidR="00B7304C" w:rsidRDefault="00B7304C" w:rsidP="001E6737">
      <w:pPr>
        <w:pStyle w:val="Zkladntext"/>
      </w:pPr>
    </w:p>
    <w:p w14:paraId="0B4EF937" w14:textId="77777777" w:rsidR="00B7304C" w:rsidRDefault="00B7304C" w:rsidP="001E6737">
      <w:pPr>
        <w:pStyle w:val="Zkladntext"/>
      </w:pPr>
    </w:p>
    <w:p w14:paraId="6FBB6807" w14:textId="77777777" w:rsidR="00B7304C" w:rsidRDefault="00B7304C" w:rsidP="001E6737">
      <w:pPr>
        <w:pStyle w:val="Zkladntext"/>
      </w:pPr>
    </w:p>
    <w:p w14:paraId="0392C577" w14:textId="77777777" w:rsidR="00B7304C" w:rsidRDefault="00B7304C" w:rsidP="001E6737">
      <w:pPr>
        <w:pStyle w:val="Zkladntext"/>
      </w:pPr>
    </w:p>
    <w:p w14:paraId="30AE0F84" w14:textId="77777777" w:rsidR="00B7304C" w:rsidRDefault="00B7304C" w:rsidP="001E6737">
      <w:pPr>
        <w:pStyle w:val="Zkladntext"/>
      </w:pPr>
    </w:p>
    <w:p w14:paraId="20961804" w14:textId="77777777" w:rsidR="00B7304C" w:rsidRDefault="00B7304C" w:rsidP="001E6737">
      <w:pPr>
        <w:pStyle w:val="Zkladntext"/>
      </w:pPr>
    </w:p>
    <w:p w14:paraId="39241BDC" w14:textId="77777777" w:rsidR="00720377" w:rsidRDefault="00720377" w:rsidP="001E6737">
      <w:pPr>
        <w:pStyle w:val="Zkladntext"/>
      </w:pPr>
    </w:p>
    <w:p w14:paraId="394D888F" w14:textId="77777777" w:rsidR="00720377" w:rsidRDefault="00720377" w:rsidP="001E6737">
      <w:pPr>
        <w:pStyle w:val="Zkladntext"/>
      </w:pPr>
    </w:p>
    <w:p w14:paraId="15B98611" w14:textId="77777777" w:rsidR="00BD10C3" w:rsidRDefault="00FE0F76" w:rsidP="001E6737">
      <w:pPr>
        <w:pStyle w:val="Nadpis2"/>
        <w:numPr>
          <w:ilvl w:val="0"/>
          <w:numId w:val="2"/>
        </w:numPr>
        <w:pBdr>
          <w:left w:val="single" w:sz="4" w:space="4" w:color="auto"/>
        </w:pBdr>
        <w:ind w:hanging="436"/>
        <w:rPr>
          <w:szCs w:val="18"/>
        </w:rPr>
      </w:pPr>
      <w:r w:rsidRPr="00DC56A6">
        <w:rPr>
          <w:szCs w:val="18"/>
        </w:rPr>
        <w:lastRenderedPageBreak/>
        <w:t>Finančné účty</w:t>
      </w:r>
    </w:p>
    <w:p w14:paraId="09590675" w14:textId="77777777" w:rsidR="001E6737" w:rsidRPr="001E6737" w:rsidRDefault="001E6737" w:rsidP="001E6737"/>
    <w:p w14:paraId="37596689" w14:textId="77777777" w:rsidR="00FE0F76" w:rsidRDefault="00FE0F76" w:rsidP="00AA4E8D">
      <w:pPr>
        <w:pStyle w:val="Zkladntext"/>
      </w:pPr>
      <w:r w:rsidRPr="00AA4E8D">
        <w:t>Ako finančné účty sú vykázané peniaze v pokladnici</w:t>
      </w:r>
      <w:r w:rsidR="00FC5C57" w:rsidRPr="00AA4E8D">
        <w:t>, účty v bankách a ceniny</w:t>
      </w:r>
      <w:r w:rsidRPr="00AA4E8D">
        <w:t xml:space="preserve">. Účtami v bankách môže </w:t>
      </w:r>
      <w:r w:rsidR="00AA4E8D">
        <w:t>Spoločnosť voľne disponovať</w:t>
      </w:r>
      <w:r w:rsidRPr="00AA4E8D">
        <w:t xml:space="preserve">. </w:t>
      </w:r>
    </w:p>
    <w:p w14:paraId="7BBF59CD" w14:textId="77777777" w:rsidR="00F82424" w:rsidRDefault="00F82424" w:rsidP="00F82424">
      <w:pPr>
        <w:pStyle w:val="Zkladntext"/>
      </w:pPr>
      <w:r w:rsidRPr="00D57784">
        <w:t xml:space="preserve">Spoločnosť má </w:t>
      </w:r>
      <w:r>
        <w:t xml:space="preserve">vedené </w:t>
      </w:r>
      <w:r w:rsidRPr="00D57784">
        <w:t>bankov</w:t>
      </w:r>
      <w:r>
        <w:t>é</w:t>
      </w:r>
      <w:r w:rsidRPr="00D57784">
        <w:t xml:space="preserve"> účt</w:t>
      </w:r>
      <w:r>
        <w:t>y</w:t>
      </w:r>
      <w:r w:rsidRPr="00D57784">
        <w:t xml:space="preserve"> v</w:t>
      </w:r>
      <w:r w:rsidR="00D76EDB">
        <w:t> </w:t>
      </w:r>
      <w:r w:rsidR="006C10F9">
        <w:t>ČSOB</w:t>
      </w:r>
      <w:r w:rsidR="00D76EDB">
        <w:t xml:space="preserve">, </w:t>
      </w:r>
      <w:proofErr w:type="spellStart"/>
      <w:r w:rsidR="00D76EDB">
        <w:t>a.s</w:t>
      </w:r>
      <w:proofErr w:type="spellEnd"/>
      <w:r w:rsidR="00D76EDB">
        <w:t>. v mene EUR</w:t>
      </w:r>
      <w:r w:rsidR="006C10F9">
        <w:t>, CZK a USD</w:t>
      </w:r>
      <w:r w:rsidR="00D76EDB">
        <w:t xml:space="preserve"> a vo Všeobecnej úverovej banke, </w:t>
      </w:r>
      <w:proofErr w:type="spellStart"/>
      <w:r>
        <w:t>a.s</w:t>
      </w:r>
      <w:proofErr w:type="spellEnd"/>
      <w:r>
        <w:t xml:space="preserve">. </w:t>
      </w:r>
      <w:r w:rsidR="00255BEA">
        <w:t>v  mene EUR</w:t>
      </w:r>
      <w:r w:rsidRPr="00D57784">
        <w:t>.</w:t>
      </w:r>
    </w:p>
    <w:p w14:paraId="76E50AF9" w14:textId="77777777" w:rsidR="00056F9B" w:rsidRDefault="00056F9B" w:rsidP="005B6C45">
      <w:pPr>
        <w:pStyle w:val="Zkladntext"/>
        <w:rPr>
          <w:szCs w:val="18"/>
        </w:rPr>
      </w:pPr>
    </w:p>
    <w:p w14:paraId="4BE2FC40" w14:textId="77777777" w:rsidR="005B6C45" w:rsidRPr="005B6C45" w:rsidRDefault="005B6C45" w:rsidP="005B6C45">
      <w:pPr>
        <w:pStyle w:val="Zkladntext"/>
        <w:rPr>
          <w:szCs w:val="18"/>
        </w:rPr>
      </w:pPr>
      <w:r w:rsidRPr="005B6C45">
        <w:rPr>
          <w:szCs w:val="18"/>
        </w:rPr>
        <w:t>Prehľad jednotlivých položiek finančných účtov:</w:t>
      </w:r>
    </w:p>
    <w:p w14:paraId="5DF3FE96" w14:textId="77777777" w:rsidR="005B6C45" w:rsidRPr="005B6C45" w:rsidRDefault="005B6C45" w:rsidP="005B6C45">
      <w:pPr>
        <w:pStyle w:val="Zkladntext"/>
        <w:rPr>
          <w:szCs w:val="18"/>
        </w:rPr>
      </w:pPr>
    </w:p>
    <w:bookmarkStart w:id="11" w:name="_MON_1405930822"/>
    <w:bookmarkEnd w:id="11"/>
    <w:p w14:paraId="747AAA70" w14:textId="77777777" w:rsidR="0007523E" w:rsidRDefault="008401F7" w:rsidP="005B6C45">
      <w:pPr>
        <w:pStyle w:val="Zkladntext"/>
        <w:rPr>
          <w:szCs w:val="18"/>
        </w:rPr>
      </w:pPr>
      <w:r w:rsidRPr="005B6C45">
        <w:rPr>
          <w:szCs w:val="18"/>
        </w:rPr>
        <w:object w:dxaOrig="9040" w:dyaOrig="1891" w14:anchorId="32771DD9">
          <v:shape id="_x0000_i1030" type="#_x0000_t75" style="width:438.6pt;height:100.8pt" o:ole="" o:preferrelative="f">
            <v:imagedata r:id="rId22" o:title=""/>
            <o:lock v:ext="edit" aspectratio="f"/>
          </v:shape>
          <o:OLEObject Type="Embed" ProgID="Excel.Sheet.12" ShapeID="_x0000_i1030" DrawAspect="Content" ObjectID="_1670170037" r:id="rId23"/>
        </w:object>
      </w:r>
    </w:p>
    <w:p w14:paraId="20E984BF" w14:textId="77777777" w:rsidR="00FE0F76" w:rsidRPr="00B50225" w:rsidRDefault="00FE0F76" w:rsidP="00FE0F76">
      <w:pPr>
        <w:pStyle w:val="Zkladntext"/>
        <w:rPr>
          <w:szCs w:val="18"/>
        </w:rPr>
      </w:pPr>
    </w:p>
    <w:p w14:paraId="3996692E" w14:textId="77777777" w:rsidR="00FE0F76" w:rsidRPr="008C0838" w:rsidRDefault="00FE0F76" w:rsidP="00BC0905">
      <w:pPr>
        <w:pStyle w:val="Nadpis2"/>
        <w:numPr>
          <w:ilvl w:val="0"/>
          <w:numId w:val="2"/>
        </w:numPr>
        <w:ind w:hanging="436"/>
        <w:rPr>
          <w:szCs w:val="18"/>
        </w:rPr>
      </w:pPr>
      <w:r w:rsidRPr="00891481">
        <w:rPr>
          <w:szCs w:val="18"/>
        </w:rPr>
        <w:t>Časové rozlíšenie</w:t>
      </w:r>
    </w:p>
    <w:p w14:paraId="5A4DE2B9" w14:textId="77777777" w:rsidR="00FE0F76" w:rsidRPr="00B50225" w:rsidRDefault="00FE0F76" w:rsidP="00FE0F76">
      <w:pPr>
        <w:pStyle w:val="Zkladntext"/>
        <w:rPr>
          <w:szCs w:val="18"/>
        </w:rPr>
      </w:pPr>
    </w:p>
    <w:p w14:paraId="78FFCB50" w14:textId="77777777" w:rsidR="00CC0D9B" w:rsidRPr="00E5531E" w:rsidRDefault="00FE0F76" w:rsidP="004E21C9">
      <w:pPr>
        <w:pStyle w:val="Zkladntext"/>
        <w:rPr>
          <w:szCs w:val="18"/>
        </w:rPr>
      </w:pPr>
      <w:r w:rsidRPr="00B50225">
        <w:rPr>
          <w:szCs w:val="18"/>
        </w:rPr>
        <w:t>Ide o tieto položky:</w:t>
      </w:r>
      <w:r w:rsidR="00E5531E">
        <w:rPr>
          <w:i/>
          <w:szCs w:val="18"/>
        </w:rPr>
        <w:tab/>
      </w:r>
    </w:p>
    <w:tbl>
      <w:tblPr>
        <w:tblW w:w="7216" w:type="dxa"/>
        <w:jc w:val="center"/>
        <w:tblCellMar>
          <w:left w:w="70" w:type="dxa"/>
          <w:right w:w="70" w:type="dxa"/>
        </w:tblCellMar>
        <w:tblLook w:val="04A0" w:firstRow="1" w:lastRow="0" w:firstColumn="1" w:lastColumn="0" w:noHBand="0" w:noVBand="1"/>
      </w:tblPr>
      <w:tblGrid>
        <w:gridCol w:w="280"/>
        <w:gridCol w:w="3940"/>
        <w:gridCol w:w="458"/>
        <w:gridCol w:w="1282"/>
        <w:gridCol w:w="196"/>
        <w:gridCol w:w="1060"/>
      </w:tblGrid>
      <w:tr w:rsidR="00CC0D9B" w:rsidRPr="00CC0D9B" w14:paraId="2B721E8B" w14:textId="77777777" w:rsidTr="00594BC0">
        <w:trPr>
          <w:trHeight w:val="255"/>
          <w:jc w:val="center"/>
        </w:trPr>
        <w:tc>
          <w:tcPr>
            <w:tcW w:w="280" w:type="dxa"/>
            <w:tcBorders>
              <w:top w:val="nil"/>
              <w:left w:val="nil"/>
              <w:bottom w:val="nil"/>
              <w:right w:val="nil"/>
            </w:tcBorders>
            <w:shd w:val="clear" w:color="000000" w:fill="FFFFFF"/>
            <w:noWrap/>
            <w:vAlign w:val="bottom"/>
            <w:hideMark/>
          </w:tcPr>
          <w:p w14:paraId="0827C2CA" w14:textId="77777777"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nil"/>
              <w:right w:val="nil"/>
            </w:tcBorders>
            <w:shd w:val="clear" w:color="000000" w:fill="FFFFFF"/>
            <w:noWrap/>
            <w:vAlign w:val="bottom"/>
            <w:hideMark/>
          </w:tcPr>
          <w:p w14:paraId="78686345" w14:textId="77777777"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14:paraId="57B54E7E" w14:textId="77777777"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14:paraId="61911E80" w14:textId="77777777" w:rsidR="00CC0D9B" w:rsidRPr="00CC0D9B" w:rsidRDefault="00CC0D9B" w:rsidP="00255BEA">
            <w:pPr>
              <w:jc w:val="center"/>
              <w:rPr>
                <w:sz w:val="18"/>
                <w:szCs w:val="18"/>
                <w:lang w:eastAsia="sk-SK"/>
              </w:rPr>
            </w:pPr>
            <w:r w:rsidRPr="00CC0D9B">
              <w:rPr>
                <w:sz w:val="18"/>
                <w:szCs w:val="18"/>
                <w:lang w:eastAsia="sk-SK"/>
              </w:rPr>
              <w:t>31. 12. 201</w:t>
            </w:r>
            <w:r w:rsidR="008401F7">
              <w:rPr>
                <w:sz w:val="18"/>
                <w:szCs w:val="18"/>
                <w:lang w:eastAsia="sk-SK"/>
              </w:rPr>
              <w:t>9</w:t>
            </w:r>
          </w:p>
        </w:tc>
        <w:tc>
          <w:tcPr>
            <w:tcW w:w="196" w:type="dxa"/>
            <w:tcBorders>
              <w:top w:val="nil"/>
              <w:left w:val="nil"/>
              <w:bottom w:val="nil"/>
              <w:right w:val="nil"/>
            </w:tcBorders>
            <w:shd w:val="clear" w:color="000000" w:fill="FFFFFF"/>
            <w:noWrap/>
            <w:vAlign w:val="bottom"/>
            <w:hideMark/>
          </w:tcPr>
          <w:p w14:paraId="174BEF77" w14:textId="77777777"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14:paraId="572E6F56" w14:textId="77777777" w:rsidR="00CC0D9B" w:rsidRPr="00CC0D9B" w:rsidRDefault="00CC0D9B" w:rsidP="00255BEA">
            <w:pPr>
              <w:jc w:val="center"/>
              <w:rPr>
                <w:sz w:val="18"/>
                <w:szCs w:val="18"/>
                <w:lang w:eastAsia="sk-SK"/>
              </w:rPr>
            </w:pPr>
            <w:r w:rsidRPr="00CC0D9B">
              <w:rPr>
                <w:sz w:val="18"/>
                <w:szCs w:val="18"/>
                <w:lang w:eastAsia="sk-SK"/>
              </w:rPr>
              <w:t>31. 12. 201</w:t>
            </w:r>
            <w:r w:rsidR="008401F7">
              <w:rPr>
                <w:sz w:val="18"/>
                <w:szCs w:val="18"/>
                <w:lang w:eastAsia="sk-SK"/>
              </w:rPr>
              <w:t>8</w:t>
            </w:r>
          </w:p>
        </w:tc>
      </w:tr>
      <w:tr w:rsidR="00CC0D9B" w:rsidRPr="00CC0D9B" w14:paraId="1B9363CB" w14:textId="77777777" w:rsidTr="00594BC0">
        <w:trPr>
          <w:trHeight w:val="255"/>
          <w:jc w:val="center"/>
        </w:trPr>
        <w:tc>
          <w:tcPr>
            <w:tcW w:w="280" w:type="dxa"/>
            <w:tcBorders>
              <w:top w:val="nil"/>
              <w:left w:val="nil"/>
              <w:bottom w:val="single" w:sz="4" w:space="0" w:color="auto"/>
              <w:right w:val="nil"/>
            </w:tcBorders>
            <w:shd w:val="clear" w:color="000000" w:fill="FFFFFF"/>
            <w:noWrap/>
            <w:vAlign w:val="bottom"/>
            <w:hideMark/>
          </w:tcPr>
          <w:p w14:paraId="540A8E57" w14:textId="77777777"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single" w:sz="4" w:space="0" w:color="auto"/>
              <w:right w:val="nil"/>
            </w:tcBorders>
            <w:shd w:val="clear" w:color="000000" w:fill="FFFFFF"/>
            <w:noWrap/>
            <w:vAlign w:val="bottom"/>
            <w:hideMark/>
          </w:tcPr>
          <w:p w14:paraId="34038343" w14:textId="77777777"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single" w:sz="4" w:space="0" w:color="auto"/>
              <w:right w:val="nil"/>
            </w:tcBorders>
            <w:shd w:val="clear" w:color="000000" w:fill="FFFFFF"/>
            <w:noWrap/>
            <w:vAlign w:val="bottom"/>
            <w:hideMark/>
          </w:tcPr>
          <w:p w14:paraId="05CF6B26" w14:textId="77777777"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bottom"/>
            <w:hideMark/>
          </w:tcPr>
          <w:p w14:paraId="014E4110" w14:textId="77777777" w:rsidR="00CC0D9B" w:rsidRPr="00CC0D9B" w:rsidRDefault="00CC0D9B" w:rsidP="00CC0D9B">
            <w:pPr>
              <w:jc w:val="center"/>
              <w:rPr>
                <w:sz w:val="18"/>
                <w:szCs w:val="18"/>
                <w:lang w:eastAsia="sk-SK"/>
              </w:rPr>
            </w:pPr>
            <w:r w:rsidRPr="00CC0D9B">
              <w:rPr>
                <w:sz w:val="18"/>
                <w:szCs w:val="18"/>
                <w:lang w:eastAsia="sk-SK"/>
              </w:rPr>
              <w:t>EUR</w:t>
            </w:r>
          </w:p>
        </w:tc>
        <w:tc>
          <w:tcPr>
            <w:tcW w:w="196" w:type="dxa"/>
            <w:tcBorders>
              <w:top w:val="nil"/>
              <w:left w:val="nil"/>
              <w:bottom w:val="single" w:sz="4" w:space="0" w:color="auto"/>
              <w:right w:val="nil"/>
            </w:tcBorders>
            <w:shd w:val="clear" w:color="000000" w:fill="FFFFFF"/>
            <w:noWrap/>
            <w:vAlign w:val="bottom"/>
            <w:hideMark/>
          </w:tcPr>
          <w:p w14:paraId="3222B564" w14:textId="77777777"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single" w:sz="4" w:space="0" w:color="auto"/>
              <w:right w:val="nil"/>
            </w:tcBorders>
            <w:shd w:val="clear" w:color="000000" w:fill="FFFFFF"/>
            <w:noWrap/>
            <w:vAlign w:val="bottom"/>
            <w:hideMark/>
          </w:tcPr>
          <w:p w14:paraId="7895881B" w14:textId="77777777" w:rsidR="00CC0D9B" w:rsidRPr="00CC0D9B" w:rsidRDefault="00CC0D9B" w:rsidP="00CC0D9B">
            <w:pPr>
              <w:jc w:val="center"/>
              <w:rPr>
                <w:sz w:val="18"/>
                <w:szCs w:val="18"/>
                <w:lang w:eastAsia="sk-SK"/>
              </w:rPr>
            </w:pPr>
            <w:r w:rsidRPr="00CC0D9B">
              <w:rPr>
                <w:sz w:val="18"/>
                <w:szCs w:val="18"/>
                <w:lang w:eastAsia="sk-SK"/>
              </w:rPr>
              <w:t>EUR</w:t>
            </w:r>
          </w:p>
        </w:tc>
      </w:tr>
      <w:tr w:rsidR="00CC0D9B" w:rsidRPr="00CC0D9B" w14:paraId="5F6CDA48"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006814E1" w14:textId="77777777" w:rsidR="00CC0D9B" w:rsidRPr="00CC0D9B" w:rsidRDefault="00CC0D9B" w:rsidP="00CC0D9B">
            <w:pPr>
              <w:rPr>
                <w:b/>
                <w:bCs/>
                <w:color w:val="000000"/>
                <w:sz w:val="18"/>
                <w:szCs w:val="18"/>
                <w:lang w:eastAsia="sk-SK"/>
              </w:rPr>
            </w:pPr>
            <w:r w:rsidRPr="00CC0D9B">
              <w:rPr>
                <w:b/>
                <w:bCs/>
                <w:color w:val="000000"/>
                <w:sz w:val="18"/>
                <w:szCs w:val="18"/>
                <w:lang w:eastAsia="sk-SK"/>
              </w:rPr>
              <w:t>Náklady budúcich období - dlhodobé</w:t>
            </w:r>
          </w:p>
        </w:tc>
        <w:tc>
          <w:tcPr>
            <w:tcW w:w="458" w:type="dxa"/>
            <w:tcBorders>
              <w:top w:val="nil"/>
              <w:left w:val="nil"/>
              <w:bottom w:val="nil"/>
              <w:right w:val="nil"/>
            </w:tcBorders>
            <w:shd w:val="clear" w:color="000000" w:fill="FFFFFF"/>
            <w:noWrap/>
            <w:vAlign w:val="bottom"/>
            <w:hideMark/>
          </w:tcPr>
          <w:p w14:paraId="33F59CB5" w14:textId="77777777"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14:paraId="7089A298" w14:textId="77777777" w:rsidR="00CC0D9B" w:rsidRPr="00CC0D9B" w:rsidRDefault="00CC0D9B" w:rsidP="00CC0D9B">
            <w:pPr>
              <w:jc w:val="right"/>
              <w:rPr>
                <w:b/>
                <w:bCs/>
                <w:sz w:val="18"/>
                <w:szCs w:val="18"/>
                <w:lang w:eastAsia="sk-SK"/>
              </w:rPr>
            </w:pPr>
            <w:r w:rsidRPr="00CC0D9B">
              <w:rPr>
                <w:b/>
                <w:bCs/>
                <w:sz w:val="18"/>
                <w:szCs w:val="18"/>
                <w:lang w:eastAsia="sk-SK"/>
              </w:rPr>
              <w:t>0</w:t>
            </w:r>
          </w:p>
        </w:tc>
        <w:tc>
          <w:tcPr>
            <w:tcW w:w="196" w:type="dxa"/>
            <w:tcBorders>
              <w:top w:val="nil"/>
              <w:left w:val="nil"/>
              <w:bottom w:val="nil"/>
              <w:right w:val="nil"/>
            </w:tcBorders>
            <w:shd w:val="clear" w:color="000000" w:fill="FFFFFF"/>
            <w:noWrap/>
            <w:vAlign w:val="bottom"/>
            <w:hideMark/>
          </w:tcPr>
          <w:p w14:paraId="6B2F9D73" w14:textId="77777777"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14:paraId="1CB824EA" w14:textId="77777777" w:rsidR="00CC0D9B" w:rsidRPr="00CC0D9B" w:rsidRDefault="00CC0D9B" w:rsidP="00CC0D9B">
            <w:pPr>
              <w:jc w:val="right"/>
              <w:rPr>
                <w:b/>
                <w:bCs/>
                <w:sz w:val="18"/>
                <w:szCs w:val="18"/>
                <w:lang w:eastAsia="sk-SK"/>
              </w:rPr>
            </w:pPr>
            <w:r w:rsidRPr="00CC0D9B">
              <w:rPr>
                <w:b/>
                <w:bCs/>
                <w:sz w:val="18"/>
                <w:szCs w:val="18"/>
                <w:lang w:eastAsia="sk-SK"/>
              </w:rPr>
              <w:t>0</w:t>
            </w:r>
          </w:p>
        </w:tc>
      </w:tr>
      <w:tr w:rsidR="00CC0D9B" w:rsidRPr="00CC0D9B" w14:paraId="43034044"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6DFEDB9D" w14:textId="77777777" w:rsidR="00CC0D9B" w:rsidRPr="00CC0D9B" w:rsidRDefault="00CC0D9B" w:rsidP="00CC0D9B">
            <w:pPr>
              <w:rPr>
                <w:color w:val="000000"/>
                <w:sz w:val="18"/>
                <w:szCs w:val="18"/>
                <w:lang w:eastAsia="sk-SK"/>
              </w:rPr>
            </w:pPr>
            <w:r w:rsidRPr="00CC0D9B">
              <w:rPr>
                <w:color w:val="000000"/>
                <w:sz w:val="18"/>
                <w:szCs w:val="18"/>
                <w:lang w:eastAsia="sk-SK"/>
              </w:rPr>
              <w:t>Náklady budúcich období - krátkodobé</w:t>
            </w:r>
          </w:p>
        </w:tc>
        <w:tc>
          <w:tcPr>
            <w:tcW w:w="458" w:type="dxa"/>
            <w:tcBorders>
              <w:top w:val="nil"/>
              <w:left w:val="nil"/>
              <w:bottom w:val="nil"/>
              <w:right w:val="nil"/>
            </w:tcBorders>
            <w:shd w:val="clear" w:color="000000" w:fill="FFFFFF"/>
            <w:noWrap/>
            <w:vAlign w:val="bottom"/>
            <w:hideMark/>
          </w:tcPr>
          <w:p w14:paraId="653BFF9B" w14:textId="77777777"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14:paraId="49C9DAF7" w14:textId="77777777"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c>
          <w:tcPr>
            <w:tcW w:w="196" w:type="dxa"/>
            <w:tcBorders>
              <w:top w:val="nil"/>
              <w:left w:val="nil"/>
              <w:bottom w:val="nil"/>
              <w:right w:val="nil"/>
            </w:tcBorders>
            <w:shd w:val="clear" w:color="000000" w:fill="FFFFFF"/>
            <w:noWrap/>
            <w:vAlign w:val="center"/>
            <w:hideMark/>
          </w:tcPr>
          <w:p w14:paraId="5FE200A8" w14:textId="77777777"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14:paraId="7C401F72" w14:textId="77777777"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r>
      <w:tr w:rsidR="00CC0D9B" w:rsidRPr="00594BC0" w14:paraId="3716BB47" w14:textId="77777777" w:rsidTr="00594BC0">
        <w:trPr>
          <w:trHeight w:val="255"/>
          <w:jc w:val="center"/>
        </w:trPr>
        <w:tc>
          <w:tcPr>
            <w:tcW w:w="280" w:type="dxa"/>
            <w:tcBorders>
              <w:top w:val="nil"/>
              <w:left w:val="nil"/>
              <w:bottom w:val="nil"/>
              <w:right w:val="nil"/>
            </w:tcBorders>
            <w:shd w:val="clear" w:color="auto" w:fill="auto"/>
            <w:noWrap/>
            <w:hideMark/>
          </w:tcPr>
          <w:p w14:paraId="6EC54140" w14:textId="77777777"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14:paraId="20651835" w14:textId="77777777" w:rsidR="00CC0D9B" w:rsidRPr="00594BC0" w:rsidRDefault="00CC0D9B" w:rsidP="00CC0D9B">
            <w:pPr>
              <w:rPr>
                <w:color w:val="000000"/>
                <w:sz w:val="18"/>
                <w:szCs w:val="18"/>
                <w:lang w:eastAsia="sk-SK"/>
              </w:rPr>
            </w:pPr>
            <w:r w:rsidRPr="00594BC0">
              <w:rPr>
                <w:color w:val="000000"/>
                <w:sz w:val="18"/>
                <w:szCs w:val="18"/>
                <w:lang w:eastAsia="sk-SK"/>
              </w:rPr>
              <w:t xml:space="preserve">Nájomné a prevádzkové náklady </w:t>
            </w:r>
          </w:p>
        </w:tc>
        <w:tc>
          <w:tcPr>
            <w:tcW w:w="458" w:type="dxa"/>
            <w:tcBorders>
              <w:top w:val="nil"/>
              <w:left w:val="nil"/>
              <w:bottom w:val="nil"/>
              <w:right w:val="nil"/>
            </w:tcBorders>
            <w:shd w:val="clear" w:color="auto" w:fill="auto"/>
            <w:noWrap/>
            <w:vAlign w:val="bottom"/>
            <w:hideMark/>
          </w:tcPr>
          <w:p w14:paraId="615E68B7" w14:textId="77777777"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14:paraId="7DE42EE9" w14:textId="77777777" w:rsidR="00CC0D9B" w:rsidRPr="00594BC0" w:rsidRDefault="008401F7" w:rsidP="00CC0D9B">
            <w:pPr>
              <w:jc w:val="right"/>
              <w:rPr>
                <w:sz w:val="18"/>
                <w:szCs w:val="18"/>
                <w:lang w:eastAsia="sk-SK"/>
              </w:rPr>
            </w:pPr>
            <w:r>
              <w:rPr>
                <w:sz w:val="18"/>
                <w:szCs w:val="18"/>
                <w:lang w:eastAsia="sk-SK"/>
              </w:rPr>
              <w:t>40 3</w:t>
            </w:r>
            <w:r w:rsidR="0048654A">
              <w:rPr>
                <w:sz w:val="18"/>
                <w:szCs w:val="18"/>
                <w:lang w:eastAsia="sk-SK"/>
              </w:rPr>
              <w:t>28</w:t>
            </w:r>
          </w:p>
        </w:tc>
        <w:tc>
          <w:tcPr>
            <w:tcW w:w="196" w:type="dxa"/>
            <w:tcBorders>
              <w:top w:val="nil"/>
              <w:left w:val="nil"/>
              <w:bottom w:val="nil"/>
              <w:right w:val="nil"/>
            </w:tcBorders>
            <w:shd w:val="clear" w:color="auto" w:fill="auto"/>
            <w:noWrap/>
            <w:vAlign w:val="center"/>
          </w:tcPr>
          <w:p w14:paraId="35E89935" w14:textId="77777777"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14:paraId="374A43C5" w14:textId="77777777" w:rsidR="00CC0D9B" w:rsidRPr="00594BC0" w:rsidRDefault="008A7728" w:rsidP="00CC0D9B">
            <w:pPr>
              <w:jc w:val="right"/>
              <w:rPr>
                <w:sz w:val="18"/>
                <w:szCs w:val="18"/>
                <w:lang w:eastAsia="sk-SK"/>
              </w:rPr>
            </w:pPr>
            <w:r>
              <w:rPr>
                <w:sz w:val="18"/>
                <w:szCs w:val="18"/>
                <w:lang w:eastAsia="sk-SK"/>
              </w:rPr>
              <w:t>3</w:t>
            </w:r>
            <w:r w:rsidR="008401F7">
              <w:rPr>
                <w:sz w:val="18"/>
                <w:szCs w:val="18"/>
                <w:lang w:eastAsia="sk-SK"/>
              </w:rPr>
              <w:t>3 983</w:t>
            </w:r>
          </w:p>
        </w:tc>
      </w:tr>
      <w:tr w:rsidR="00CC0D9B" w:rsidRPr="00594BC0" w14:paraId="5CA022E1" w14:textId="77777777" w:rsidTr="00594BC0">
        <w:trPr>
          <w:trHeight w:val="255"/>
          <w:jc w:val="center"/>
        </w:trPr>
        <w:tc>
          <w:tcPr>
            <w:tcW w:w="280" w:type="dxa"/>
            <w:tcBorders>
              <w:top w:val="nil"/>
              <w:left w:val="nil"/>
              <w:bottom w:val="nil"/>
              <w:right w:val="nil"/>
            </w:tcBorders>
            <w:shd w:val="clear" w:color="auto" w:fill="auto"/>
            <w:noWrap/>
            <w:hideMark/>
          </w:tcPr>
          <w:p w14:paraId="7E1B5D0B" w14:textId="77777777"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14:paraId="7ACD6F6C" w14:textId="77777777" w:rsidR="00CC0D9B" w:rsidRPr="00594BC0" w:rsidRDefault="00CC0D9B" w:rsidP="00CC0D9B">
            <w:pPr>
              <w:rPr>
                <w:color w:val="000000"/>
                <w:sz w:val="18"/>
                <w:szCs w:val="18"/>
                <w:lang w:eastAsia="sk-SK"/>
              </w:rPr>
            </w:pPr>
            <w:r w:rsidRPr="00594BC0">
              <w:rPr>
                <w:color w:val="000000"/>
                <w:sz w:val="18"/>
                <w:szCs w:val="18"/>
                <w:lang w:eastAsia="sk-SK"/>
              </w:rPr>
              <w:t>Licencie na PC</w:t>
            </w:r>
            <w:r w:rsidR="00C96ACE">
              <w:rPr>
                <w:color w:val="000000"/>
                <w:sz w:val="18"/>
                <w:szCs w:val="18"/>
                <w:lang w:eastAsia="sk-SK"/>
              </w:rPr>
              <w:t>, softvér</w:t>
            </w:r>
          </w:p>
        </w:tc>
        <w:tc>
          <w:tcPr>
            <w:tcW w:w="458" w:type="dxa"/>
            <w:tcBorders>
              <w:top w:val="nil"/>
              <w:left w:val="nil"/>
              <w:bottom w:val="nil"/>
              <w:right w:val="nil"/>
            </w:tcBorders>
            <w:shd w:val="clear" w:color="auto" w:fill="auto"/>
            <w:noWrap/>
            <w:vAlign w:val="bottom"/>
            <w:hideMark/>
          </w:tcPr>
          <w:p w14:paraId="363868F6" w14:textId="77777777"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14:paraId="2D1F8068" w14:textId="77777777" w:rsidR="00CC0D9B" w:rsidRPr="00594BC0" w:rsidRDefault="0048654A" w:rsidP="00CC0D9B">
            <w:pPr>
              <w:jc w:val="right"/>
              <w:rPr>
                <w:sz w:val="18"/>
                <w:szCs w:val="18"/>
                <w:lang w:eastAsia="sk-SK"/>
              </w:rPr>
            </w:pPr>
            <w:r>
              <w:rPr>
                <w:sz w:val="18"/>
                <w:szCs w:val="18"/>
                <w:lang w:eastAsia="sk-SK"/>
              </w:rPr>
              <w:t>800</w:t>
            </w:r>
          </w:p>
        </w:tc>
        <w:tc>
          <w:tcPr>
            <w:tcW w:w="196" w:type="dxa"/>
            <w:tcBorders>
              <w:top w:val="nil"/>
              <w:left w:val="nil"/>
              <w:bottom w:val="nil"/>
              <w:right w:val="nil"/>
            </w:tcBorders>
            <w:shd w:val="clear" w:color="auto" w:fill="auto"/>
            <w:noWrap/>
            <w:vAlign w:val="center"/>
          </w:tcPr>
          <w:p w14:paraId="2C8DE3DC" w14:textId="77777777"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14:paraId="5A6B2CBD" w14:textId="77777777" w:rsidR="00CC0D9B" w:rsidRPr="00594BC0" w:rsidRDefault="008401F7" w:rsidP="00CC0D9B">
            <w:pPr>
              <w:jc w:val="right"/>
              <w:rPr>
                <w:sz w:val="18"/>
                <w:szCs w:val="18"/>
                <w:lang w:eastAsia="sk-SK"/>
              </w:rPr>
            </w:pPr>
            <w:r>
              <w:rPr>
                <w:sz w:val="18"/>
                <w:szCs w:val="18"/>
                <w:lang w:eastAsia="sk-SK"/>
              </w:rPr>
              <w:t>660</w:t>
            </w:r>
          </w:p>
        </w:tc>
      </w:tr>
      <w:tr w:rsidR="00CC0D9B" w:rsidRPr="00CC0D9B" w14:paraId="70BA53E0" w14:textId="77777777" w:rsidTr="00594BC0">
        <w:trPr>
          <w:trHeight w:val="255"/>
          <w:jc w:val="center"/>
        </w:trPr>
        <w:tc>
          <w:tcPr>
            <w:tcW w:w="280" w:type="dxa"/>
            <w:tcBorders>
              <w:top w:val="nil"/>
              <w:left w:val="nil"/>
              <w:bottom w:val="nil"/>
              <w:right w:val="nil"/>
            </w:tcBorders>
            <w:shd w:val="clear" w:color="auto" w:fill="auto"/>
            <w:noWrap/>
            <w:hideMark/>
          </w:tcPr>
          <w:p w14:paraId="0666F1E0" w14:textId="77777777"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14:paraId="3659D393" w14:textId="77777777" w:rsidR="00CC0D9B" w:rsidRPr="00594BC0" w:rsidRDefault="00594BC0" w:rsidP="00CC0D9B">
            <w:pPr>
              <w:rPr>
                <w:color w:val="000000"/>
                <w:sz w:val="18"/>
                <w:szCs w:val="18"/>
                <w:lang w:eastAsia="sk-SK"/>
              </w:rPr>
            </w:pPr>
            <w:r w:rsidRPr="00594BC0">
              <w:rPr>
                <w:color w:val="000000"/>
                <w:sz w:val="18"/>
                <w:szCs w:val="18"/>
                <w:lang w:eastAsia="sk-SK"/>
              </w:rPr>
              <w:t>Poistenie</w:t>
            </w:r>
          </w:p>
          <w:p w14:paraId="2F1686E5" w14:textId="77777777" w:rsidR="00594BC0" w:rsidRPr="00594BC0" w:rsidRDefault="00594BC0" w:rsidP="00CC0D9B">
            <w:pPr>
              <w:rPr>
                <w:color w:val="000000"/>
                <w:sz w:val="18"/>
                <w:szCs w:val="18"/>
                <w:lang w:eastAsia="sk-SK"/>
              </w:rPr>
            </w:pPr>
            <w:r w:rsidRPr="00594BC0">
              <w:rPr>
                <w:color w:val="000000"/>
                <w:sz w:val="18"/>
                <w:szCs w:val="18"/>
                <w:lang w:eastAsia="sk-SK"/>
              </w:rPr>
              <w:t>Ostatné</w:t>
            </w:r>
          </w:p>
        </w:tc>
        <w:tc>
          <w:tcPr>
            <w:tcW w:w="458" w:type="dxa"/>
            <w:tcBorders>
              <w:top w:val="nil"/>
              <w:left w:val="nil"/>
              <w:bottom w:val="nil"/>
              <w:right w:val="nil"/>
            </w:tcBorders>
            <w:shd w:val="clear" w:color="auto" w:fill="auto"/>
            <w:noWrap/>
            <w:vAlign w:val="bottom"/>
            <w:hideMark/>
          </w:tcPr>
          <w:p w14:paraId="0E41C687" w14:textId="77777777"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14:paraId="0C69D986" w14:textId="77777777" w:rsidR="00CC0D9B" w:rsidRPr="00594BC0" w:rsidRDefault="008A7728" w:rsidP="00CC0D9B">
            <w:pPr>
              <w:jc w:val="right"/>
              <w:rPr>
                <w:sz w:val="18"/>
                <w:szCs w:val="18"/>
                <w:lang w:eastAsia="sk-SK"/>
              </w:rPr>
            </w:pPr>
            <w:r>
              <w:rPr>
                <w:sz w:val="18"/>
                <w:szCs w:val="18"/>
                <w:lang w:eastAsia="sk-SK"/>
              </w:rPr>
              <w:t>2</w:t>
            </w:r>
            <w:r w:rsidR="008401F7">
              <w:rPr>
                <w:sz w:val="18"/>
                <w:szCs w:val="18"/>
                <w:lang w:eastAsia="sk-SK"/>
              </w:rPr>
              <w:t>2 993</w:t>
            </w:r>
          </w:p>
          <w:p w14:paraId="53CAB129" w14:textId="77777777" w:rsidR="00594BC0" w:rsidRPr="00594BC0" w:rsidRDefault="00934061" w:rsidP="00CC0D9B">
            <w:pPr>
              <w:jc w:val="right"/>
              <w:rPr>
                <w:sz w:val="18"/>
                <w:szCs w:val="18"/>
                <w:lang w:eastAsia="sk-SK"/>
              </w:rPr>
            </w:pPr>
            <w:r>
              <w:rPr>
                <w:sz w:val="18"/>
                <w:szCs w:val="18"/>
                <w:lang w:eastAsia="sk-SK"/>
              </w:rPr>
              <w:t>0</w:t>
            </w:r>
          </w:p>
        </w:tc>
        <w:tc>
          <w:tcPr>
            <w:tcW w:w="196" w:type="dxa"/>
            <w:tcBorders>
              <w:top w:val="nil"/>
              <w:left w:val="nil"/>
              <w:bottom w:val="nil"/>
              <w:right w:val="nil"/>
            </w:tcBorders>
            <w:shd w:val="clear" w:color="auto" w:fill="auto"/>
            <w:noWrap/>
            <w:vAlign w:val="center"/>
          </w:tcPr>
          <w:p w14:paraId="21FB56AD" w14:textId="77777777"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14:paraId="4238EA16" w14:textId="77777777" w:rsidR="00CC0D9B" w:rsidRPr="00594BC0" w:rsidRDefault="008401F7" w:rsidP="00CC0D9B">
            <w:pPr>
              <w:jc w:val="right"/>
              <w:rPr>
                <w:sz w:val="18"/>
                <w:szCs w:val="18"/>
                <w:lang w:eastAsia="sk-SK"/>
              </w:rPr>
            </w:pPr>
            <w:r>
              <w:rPr>
                <w:sz w:val="18"/>
                <w:szCs w:val="18"/>
                <w:lang w:eastAsia="sk-SK"/>
              </w:rPr>
              <w:t>20 366</w:t>
            </w:r>
          </w:p>
          <w:p w14:paraId="1C793386" w14:textId="77777777" w:rsidR="00594BC0" w:rsidRPr="00CC0D9B" w:rsidRDefault="008A7728" w:rsidP="00CC0D9B">
            <w:pPr>
              <w:jc w:val="right"/>
              <w:rPr>
                <w:sz w:val="18"/>
                <w:szCs w:val="18"/>
                <w:lang w:eastAsia="sk-SK"/>
              </w:rPr>
            </w:pPr>
            <w:r>
              <w:rPr>
                <w:sz w:val="18"/>
                <w:szCs w:val="18"/>
                <w:lang w:eastAsia="sk-SK"/>
              </w:rPr>
              <w:t>0</w:t>
            </w:r>
          </w:p>
        </w:tc>
      </w:tr>
      <w:tr w:rsidR="00CC0D9B" w:rsidRPr="00CC0D9B" w14:paraId="5ED96440"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37309B0E" w14:textId="77777777" w:rsidR="00CC0D9B" w:rsidRPr="00CC0D9B" w:rsidRDefault="00CC0D9B" w:rsidP="00CC0D9B">
            <w:pPr>
              <w:rPr>
                <w:b/>
                <w:bCs/>
                <w:color w:val="000000"/>
                <w:sz w:val="18"/>
                <w:szCs w:val="18"/>
                <w:lang w:eastAsia="sk-SK"/>
              </w:rPr>
            </w:pPr>
            <w:r w:rsidRPr="00CC0D9B">
              <w:rPr>
                <w:b/>
                <w:bCs/>
                <w:color w:val="000000"/>
                <w:sz w:val="18"/>
                <w:szCs w:val="18"/>
                <w:lang w:eastAsia="sk-SK"/>
              </w:rPr>
              <w:t>Spolu náklady budúcich období - krátkodobé</w:t>
            </w:r>
          </w:p>
        </w:tc>
        <w:tc>
          <w:tcPr>
            <w:tcW w:w="458" w:type="dxa"/>
            <w:tcBorders>
              <w:top w:val="nil"/>
              <w:left w:val="nil"/>
              <w:bottom w:val="nil"/>
              <w:right w:val="nil"/>
            </w:tcBorders>
            <w:shd w:val="clear" w:color="000000" w:fill="FFFFFF"/>
            <w:noWrap/>
            <w:vAlign w:val="bottom"/>
            <w:hideMark/>
          </w:tcPr>
          <w:p w14:paraId="5EB94A77" w14:textId="77777777"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14:paraId="056AA408" w14:textId="77777777" w:rsidR="00CC0D9B" w:rsidRPr="00CC0D9B" w:rsidRDefault="008401F7" w:rsidP="00CC0D9B">
            <w:pPr>
              <w:jc w:val="right"/>
              <w:rPr>
                <w:b/>
                <w:bCs/>
                <w:sz w:val="18"/>
                <w:szCs w:val="18"/>
                <w:lang w:eastAsia="sk-SK"/>
              </w:rPr>
            </w:pPr>
            <w:r>
              <w:rPr>
                <w:b/>
                <w:bCs/>
                <w:sz w:val="18"/>
                <w:szCs w:val="18"/>
                <w:lang w:eastAsia="sk-SK"/>
              </w:rPr>
              <w:t>64 12</w:t>
            </w:r>
            <w:r w:rsidR="0048654A">
              <w:rPr>
                <w:b/>
                <w:bCs/>
                <w:sz w:val="18"/>
                <w:szCs w:val="18"/>
                <w:lang w:eastAsia="sk-SK"/>
              </w:rPr>
              <w:t>1</w:t>
            </w:r>
          </w:p>
        </w:tc>
        <w:tc>
          <w:tcPr>
            <w:tcW w:w="196" w:type="dxa"/>
            <w:tcBorders>
              <w:top w:val="nil"/>
              <w:left w:val="nil"/>
              <w:bottom w:val="nil"/>
              <w:right w:val="nil"/>
            </w:tcBorders>
            <w:shd w:val="clear" w:color="000000" w:fill="FFFFFF"/>
            <w:noWrap/>
            <w:vAlign w:val="center"/>
          </w:tcPr>
          <w:p w14:paraId="6723707D" w14:textId="77777777" w:rsidR="00CC0D9B" w:rsidRPr="00CC0D9B" w:rsidRDefault="00CC0D9B" w:rsidP="00CC0D9B">
            <w:pPr>
              <w:jc w:val="right"/>
              <w:rPr>
                <w:sz w:val="18"/>
                <w:szCs w:val="18"/>
                <w:lang w:eastAsia="sk-SK"/>
              </w:rPr>
            </w:pPr>
          </w:p>
        </w:tc>
        <w:tc>
          <w:tcPr>
            <w:tcW w:w="1060" w:type="dxa"/>
            <w:tcBorders>
              <w:top w:val="nil"/>
              <w:left w:val="nil"/>
              <w:bottom w:val="nil"/>
              <w:right w:val="nil"/>
            </w:tcBorders>
            <w:shd w:val="clear" w:color="000000" w:fill="FFFFFF"/>
            <w:noWrap/>
            <w:vAlign w:val="center"/>
          </w:tcPr>
          <w:p w14:paraId="559F6458" w14:textId="77777777" w:rsidR="00CC0D9B" w:rsidRPr="00CC0D9B" w:rsidRDefault="008401F7" w:rsidP="00CC0D9B">
            <w:pPr>
              <w:jc w:val="right"/>
              <w:rPr>
                <w:b/>
                <w:bCs/>
                <w:sz w:val="18"/>
                <w:szCs w:val="18"/>
                <w:lang w:eastAsia="sk-SK"/>
              </w:rPr>
            </w:pPr>
            <w:r>
              <w:rPr>
                <w:b/>
                <w:bCs/>
                <w:sz w:val="18"/>
                <w:szCs w:val="18"/>
                <w:lang w:eastAsia="sk-SK"/>
              </w:rPr>
              <w:t>55 009</w:t>
            </w:r>
          </w:p>
        </w:tc>
      </w:tr>
      <w:tr w:rsidR="00CC0D9B" w:rsidRPr="00CC0D9B" w14:paraId="14C8EEBF"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54E7D4C0" w14:textId="77777777" w:rsidR="00CC0D9B" w:rsidRPr="00CC0D9B" w:rsidRDefault="00CC0D9B" w:rsidP="00CC0D9B">
            <w:pPr>
              <w:rPr>
                <w:b/>
                <w:bCs/>
                <w:color w:val="000000"/>
                <w:sz w:val="18"/>
                <w:szCs w:val="18"/>
                <w:lang w:eastAsia="sk-SK"/>
              </w:rPr>
            </w:pPr>
            <w:r w:rsidRPr="00CC0D9B">
              <w:rPr>
                <w:b/>
                <w:bCs/>
                <w:color w:val="000000"/>
                <w:sz w:val="18"/>
                <w:szCs w:val="18"/>
                <w:lang w:eastAsia="sk-SK"/>
              </w:rPr>
              <w:t>Príjmy budúcich období - dlhodobé</w:t>
            </w:r>
          </w:p>
        </w:tc>
        <w:tc>
          <w:tcPr>
            <w:tcW w:w="458" w:type="dxa"/>
            <w:tcBorders>
              <w:top w:val="nil"/>
              <w:left w:val="nil"/>
              <w:bottom w:val="nil"/>
              <w:right w:val="nil"/>
            </w:tcBorders>
            <w:shd w:val="clear" w:color="000000" w:fill="FFFFFF"/>
            <w:noWrap/>
            <w:vAlign w:val="bottom"/>
            <w:hideMark/>
          </w:tcPr>
          <w:p w14:paraId="5CD999FF" w14:textId="77777777"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14:paraId="22F5BA15" w14:textId="77777777" w:rsidR="00CC0D9B" w:rsidRPr="00CC0D9B" w:rsidRDefault="004013CB" w:rsidP="00CC0D9B">
            <w:pPr>
              <w:jc w:val="right"/>
              <w:rPr>
                <w:b/>
                <w:bCs/>
                <w:sz w:val="18"/>
                <w:szCs w:val="18"/>
                <w:lang w:eastAsia="sk-SK"/>
              </w:rPr>
            </w:pPr>
            <w:r>
              <w:rPr>
                <w:b/>
                <w:bCs/>
                <w:sz w:val="18"/>
                <w:szCs w:val="18"/>
                <w:lang w:eastAsia="sk-SK"/>
              </w:rPr>
              <w:t>0</w:t>
            </w:r>
          </w:p>
        </w:tc>
        <w:tc>
          <w:tcPr>
            <w:tcW w:w="196" w:type="dxa"/>
            <w:tcBorders>
              <w:top w:val="nil"/>
              <w:left w:val="nil"/>
              <w:bottom w:val="nil"/>
              <w:right w:val="nil"/>
            </w:tcBorders>
            <w:shd w:val="clear" w:color="000000" w:fill="FFFFFF"/>
            <w:noWrap/>
            <w:vAlign w:val="bottom"/>
            <w:hideMark/>
          </w:tcPr>
          <w:p w14:paraId="47F0876D" w14:textId="77777777"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c>
          <w:tcPr>
            <w:tcW w:w="1060" w:type="dxa"/>
            <w:tcBorders>
              <w:top w:val="nil"/>
              <w:left w:val="nil"/>
              <w:bottom w:val="nil"/>
              <w:right w:val="nil"/>
            </w:tcBorders>
            <w:shd w:val="clear" w:color="000000" w:fill="FFFFFF"/>
            <w:noWrap/>
            <w:vAlign w:val="bottom"/>
            <w:hideMark/>
          </w:tcPr>
          <w:p w14:paraId="71884B98" w14:textId="77777777" w:rsidR="00CC0D9B" w:rsidRPr="00CC0D9B" w:rsidRDefault="00CC0D9B" w:rsidP="00CC0D9B">
            <w:pPr>
              <w:jc w:val="right"/>
              <w:rPr>
                <w:b/>
                <w:bCs/>
                <w:sz w:val="18"/>
                <w:szCs w:val="18"/>
                <w:lang w:eastAsia="sk-SK"/>
              </w:rPr>
            </w:pPr>
            <w:r w:rsidRPr="00CC0D9B">
              <w:rPr>
                <w:b/>
                <w:bCs/>
                <w:sz w:val="18"/>
                <w:szCs w:val="18"/>
                <w:lang w:eastAsia="sk-SK"/>
              </w:rPr>
              <w:t>0</w:t>
            </w:r>
          </w:p>
        </w:tc>
      </w:tr>
      <w:tr w:rsidR="004013CB" w:rsidRPr="00CC0D9B" w14:paraId="502A324C" w14:textId="77777777" w:rsidTr="00594BC0">
        <w:trPr>
          <w:trHeight w:val="255"/>
          <w:jc w:val="center"/>
        </w:trPr>
        <w:tc>
          <w:tcPr>
            <w:tcW w:w="4220" w:type="dxa"/>
            <w:gridSpan w:val="2"/>
            <w:tcBorders>
              <w:top w:val="nil"/>
              <w:left w:val="nil"/>
              <w:bottom w:val="nil"/>
              <w:right w:val="nil"/>
            </w:tcBorders>
            <w:shd w:val="clear" w:color="000000" w:fill="FFFFFF"/>
            <w:noWrap/>
          </w:tcPr>
          <w:p w14:paraId="7B7BD7D8" w14:textId="77777777" w:rsidR="004013CB" w:rsidRPr="00CC0D9B" w:rsidRDefault="004013CB" w:rsidP="00CC0D9B">
            <w:pPr>
              <w:rPr>
                <w:b/>
                <w:bCs/>
                <w:color w:val="000000"/>
                <w:sz w:val="18"/>
                <w:szCs w:val="18"/>
                <w:lang w:eastAsia="sk-SK"/>
              </w:rPr>
            </w:pPr>
          </w:p>
        </w:tc>
        <w:tc>
          <w:tcPr>
            <w:tcW w:w="458" w:type="dxa"/>
            <w:tcBorders>
              <w:top w:val="nil"/>
              <w:left w:val="nil"/>
              <w:bottom w:val="nil"/>
              <w:right w:val="nil"/>
            </w:tcBorders>
            <w:shd w:val="clear" w:color="000000" w:fill="FFFFFF"/>
            <w:noWrap/>
            <w:vAlign w:val="bottom"/>
          </w:tcPr>
          <w:p w14:paraId="59147E17" w14:textId="77777777" w:rsidR="004013CB" w:rsidRPr="00CC0D9B" w:rsidRDefault="004013CB" w:rsidP="00CC0D9B">
            <w:pPr>
              <w:jc w:val="center"/>
              <w:rPr>
                <w:sz w:val="18"/>
                <w:szCs w:val="18"/>
                <w:lang w:eastAsia="sk-SK"/>
              </w:rPr>
            </w:pPr>
          </w:p>
        </w:tc>
        <w:tc>
          <w:tcPr>
            <w:tcW w:w="1282" w:type="dxa"/>
            <w:tcBorders>
              <w:top w:val="nil"/>
              <w:left w:val="nil"/>
              <w:bottom w:val="nil"/>
              <w:right w:val="nil"/>
            </w:tcBorders>
            <w:shd w:val="clear" w:color="000000" w:fill="FFFFFF"/>
            <w:noWrap/>
            <w:vAlign w:val="bottom"/>
          </w:tcPr>
          <w:p w14:paraId="023625AE" w14:textId="77777777" w:rsidR="004013CB" w:rsidRDefault="004013CB" w:rsidP="00CC0D9B">
            <w:pPr>
              <w:jc w:val="right"/>
              <w:rPr>
                <w:b/>
                <w:bCs/>
                <w:sz w:val="18"/>
                <w:szCs w:val="18"/>
                <w:lang w:eastAsia="sk-SK"/>
              </w:rPr>
            </w:pPr>
          </w:p>
        </w:tc>
        <w:tc>
          <w:tcPr>
            <w:tcW w:w="196" w:type="dxa"/>
            <w:tcBorders>
              <w:top w:val="nil"/>
              <w:left w:val="nil"/>
              <w:bottom w:val="nil"/>
              <w:right w:val="nil"/>
            </w:tcBorders>
            <w:shd w:val="clear" w:color="000000" w:fill="FFFFFF"/>
            <w:noWrap/>
            <w:vAlign w:val="bottom"/>
          </w:tcPr>
          <w:p w14:paraId="72503835" w14:textId="77777777" w:rsidR="004013CB" w:rsidRPr="00CC0D9B" w:rsidRDefault="004013CB" w:rsidP="00CC0D9B">
            <w:pPr>
              <w:rPr>
                <w:rFonts w:ascii="Arial" w:hAnsi="Arial" w:cs="Arial"/>
                <w:color w:val="000000"/>
                <w:lang w:eastAsia="sk-SK"/>
              </w:rPr>
            </w:pPr>
          </w:p>
        </w:tc>
        <w:tc>
          <w:tcPr>
            <w:tcW w:w="1060" w:type="dxa"/>
            <w:tcBorders>
              <w:top w:val="nil"/>
              <w:left w:val="nil"/>
              <w:bottom w:val="nil"/>
              <w:right w:val="nil"/>
            </w:tcBorders>
            <w:shd w:val="clear" w:color="000000" w:fill="FFFFFF"/>
            <w:noWrap/>
            <w:vAlign w:val="bottom"/>
          </w:tcPr>
          <w:p w14:paraId="0A894BB6" w14:textId="77777777" w:rsidR="004013CB" w:rsidRPr="00CC0D9B" w:rsidRDefault="004013CB" w:rsidP="00CC0D9B">
            <w:pPr>
              <w:jc w:val="right"/>
              <w:rPr>
                <w:b/>
                <w:bCs/>
                <w:sz w:val="18"/>
                <w:szCs w:val="18"/>
                <w:lang w:eastAsia="sk-SK"/>
              </w:rPr>
            </w:pPr>
          </w:p>
        </w:tc>
      </w:tr>
      <w:tr w:rsidR="00594BC0" w:rsidRPr="00CC0D9B" w14:paraId="63A9BC35"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7DD87BC0" w14:textId="77777777" w:rsidR="00594BC0" w:rsidRPr="00CC0D9B" w:rsidRDefault="00594BC0" w:rsidP="00594BC0">
            <w:pPr>
              <w:rPr>
                <w:color w:val="000000"/>
                <w:sz w:val="18"/>
                <w:szCs w:val="18"/>
                <w:lang w:eastAsia="sk-SK"/>
              </w:rPr>
            </w:pPr>
            <w:r>
              <w:rPr>
                <w:color w:val="000000"/>
                <w:sz w:val="18"/>
                <w:szCs w:val="18"/>
                <w:lang w:eastAsia="sk-SK"/>
              </w:rPr>
              <w:t>Príjmy</w:t>
            </w:r>
            <w:r w:rsidRPr="00CC0D9B">
              <w:rPr>
                <w:color w:val="000000"/>
                <w:sz w:val="18"/>
                <w:szCs w:val="18"/>
                <w:lang w:eastAsia="sk-SK"/>
              </w:rPr>
              <w:t xml:space="preserve"> budúcich období - krátkodobé</w:t>
            </w:r>
          </w:p>
        </w:tc>
        <w:tc>
          <w:tcPr>
            <w:tcW w:w="458" w:type="dxa"/>
            <w:tcBorders>
              <w:top w:val="nil"/>
              <w:left w:val="nil"/>
              <w:bottom w:val="nil"/>
              <w:right w:val="nil"/>
            </w:tcBorders>
            <w:shd w:val="clear" w:color="000000" w:fill="FFFFFF"/>
            <w:noWrap/>
            <w:vAlign w:val="bottom"/>
            <w:hideMark/>
          </w:tcPr>
          <w:p w14:paraId="75107566" w14:textId="77777777" w:rsidR="00594BC0" w:rsidRPr="00CC0D9B" w:rsidRDefault="00594BC0" w:rsidP="003D58DD">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14:paraId="1374C59D" w14:textId="77777777" w:rsidR="00594BC0" w:rsidRPr="00CC0D9B" w:rsidRDefault="00594BC0" w:rsidP="003D58DD">
            <w:pPr>
              <w:rPr>
                <w:rFonts w:ascii="Arial" w:hAnsi="Arial" w:cs="Arial"/>
                <w:color w:val="000000"/>
                <w:lang w:eastAsia="sk-SK"/>
              </w:rPr>
            </w:pPr>
            <w:r w:rsidRPr="00CC0D9B">
              <w:rPr>
                <w:rFonts w:ascii="Arial" w:hAnsi="Arial" w:cs="Arial"/>
                <w:color w:val="000000"/>
                <w:lang w:eastAsia="sk-SK"/>
              </w:rPr>
              <w:t> </w:t>
            </w:r>
          </w:p>
        </w:tc>
        <w:tc>
          <w:tcPr>
            <w:tcW w:w="196" w:type="dxa"/>
            <w:tcBorders>
              <w:top w:val="nil"/>
              <w:left w:val="nil"/>
              <w:bottom w:val="nil"/>
              <w:right w:val="nil"/>
            </w:tcBorders>
            <w:shd w:val="clear" w:color="000000" w:fill="FFFFFF"/>
            <w:noWrap/>
            <w:vAlign w:val="center"/>
            <w:hideMark/>
          </w:tcPr>
          <w:p w14:paraId="01CDDFBF" w14:textId="77777777" w:rsidR="00594BC0" w:rsidRPr="00CC0D9B" w:rsidRDefault="00594BC0" w:rsidP="003D58DD">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14:paraId="520D4F58" w14:textId="77777777" w:rsidR="00594BC0" w:rsidRPr="00CC0D9B" w:rsidRDefault="00594BC0" w:rsidP="003D58DD">
            <w:pPr>
              <w:rPr>
                <w:rFonts w:ascii="Arial" w:hAnsi="Arial" w:cs="Arial"/>
                <w:color w:val="000000"/>
                <w:lang w:eastAsia="sk-SK"/>
              </w:rPr>
            </w:pPr>
            <w:r w:rsidRPr="00CC0D9B">
              <w:rPr>
                <w:rFonts w:ascii="Arial" w:hAnsi="Arial" w:cs="Arial"/>
                <w:color w:val="000000"/>
                <w:lang w:eastAsia="sk-SK"/>
              </w:rPr>
              <w:t> </w:t>
            </w:r>
          </w:p>
        </w:tc>
      </w:tr>
      <w:tr w:rsidR="00181D98" w:rsidRPr="00594BC0" w14:paraId="30A74230" w14:textId="77777777" w:rsidTr="00594BC0">
        <w:trPr>
          <w:trHeight w:val="255"/>
          <w:jc w:val="center"/>
        </w:trPr>
        <w:tc>
          <w:tcPr>
            <w:tcW w:w="280" w:type="dxa"/>
            <w:tcBorders>
              <w:top w:val="nil"/>
              <w:left w:val="nil"/>
              <w:bottom w:val="nil"/>
              <w:right w:val="nil"/>
            </w:tcBorders>
            <w:shd w:val="clear" w:color="auto" w:fill="auto"/>
            <w:noWrap/>
          </w:tcPr>
          <w:p w14:paraId="01A63AEA" w14:textId="77777777" w:rsidR="00181D98" w:rsidRPr="00594BC0" w:rsidRDefault="00181D98" w:rsidP="003D58DD">
            <w:pPr>
              <w:rPr>
                <w:color w:val="000000"/>
                <w:sz w:val="18"/>
                <w:szCs w:val="18"/>
                <w:lang w:eastAsia="sk-SK"/>
              </w:rPr>
            </w:pPr>
          </w:p>
        </w:tc>
        <w:tc>
          <w:tcPr>
            <w:tcW w:w="3940" w:type="dxa"/>
            <w:tcBorders>
              <w:top w:val="nil"/>
              <w:left w:val="nil"/>
              <w:bottom w:val="nil"/>
              <w:right w:val="nil"/>
            </w:tcBorders>
            <w:shd w:val="clear" w:color="auto" w:fill="auto"/>
            <w:noWrap/>
          </w:tcPr>
          <w:p w14:paraId="612EC792" w14:textId="77777777" w:rsidR="00181D98" w:rsidRDefault="00181D98" w:rsidP="004013CB">
            <w:pPr>
              <w:rPr>
                <w:color w:val="000000"/>
                <w:sz w:val="18"/>
                <w:szCs w:val="18"/>
                <w:lang w:eastAsia="sk-SK"/>
              </w:rPr>
            </w:pPr>
            <w:r>
              <w:rPr>
                <w:color w:val="000000"/>
                <w:sz w:val="18"/>
                <w:szCs w:val="18"/>
                <w:lang w:eastAsia="sk-SK"/>
              </w:rPr>
              <w:t>Marketing</w:t>
            </w:r>
          </w:p>
        </w:tc>
        <w:tc>
          <w:tcPr>
            <w:tcW w:w="458" w:type="dxa"/>
            <w:tcBorders>
              <w:top w:val="nil"/>
              <w:left w:val="nil"/>
              <w:bottom w:val="nil"/>
              <w:right w:val="nil"/>
            </w:tcBorders>
            <w:shd w:val="clear" w:color="auto" w:fill="auto"/>
            <w:noWrap/>
            <w:vAlign w:val="bottom"/>
          </w:tcPr>
          <w:p w14:paraId="5AAB1E74" w14:textId="77777777" w:rsidR="00181D98" w:rsidRPr="00594BC0" w:rsidRDefault="00181D98" w:rsidP="003D58DD">
            <w:pPr>
              <w:rPr>
                <w:sz w:val="18"/>
                <w:szCs w:val="18"/>
                <w:lang w:eastAsia="sk-SK"/>
              </w:rPr>
            </w:pPr>
          </w:p>
        </w:tc>
        <w:tc>
          <w:tcPr>
            <w:tcW w:w="1282" w:type="dxa"/>
            <w:tcBorders>
              <w:top w:val="nil"/>
              <w:left w:val="nil"/>
              <w:bottom w:val="nil"/>
              <w:right w:val="nil"/>
            </w:tcBorders>
            <w:shd w:val="clear" w:color="auto" w:fill="auto"/>
            <w:noWrap/>
            <w:vAlign w:val="center"/>
          </w:tcPr>
          <w:p w14:paraId="71BC3B74" w14:textId="77777777" w:rsidR="00181D98" w:rsidRPr="00594BC0" w:rsidRDefault="008401F7" w:rsidP="003D58DD">
            <w:pPr>
              <w:jc w:val="right"/>
              <w:rPr>
                <w:sz w:val="18"/>
                <w:szCs w:val="18"/>
                <w:lang w:eastAsia="sk-SK"/>
              </w:rPr>
            </w:pPr>
            <w:r>
              <w:rPr>
                <w:sz w:val="18"/>
                <w:szCs w:val="18"/>
                <w:lang w:eastAsia="sk-SK"/>
              </w:rPr>
              <w:t>5</w:t>
            </w:r>
            <w:r w:rsidR="00A72558">
              <w:rPr>
                <w:sz w:val="18"/>
                <w:szCs w:val="18"/>
                <w:lang w:eastAsia="sk-SK"/>
              </w:rPr>
              <w:t>55 735</w:t>
            </w:r>
          </w:p>
        </w:tc>
        <w:tc>
          <w:tcPr>
            <w:tcW w:w="196" w:type="dxa"/>
            <w:tcBorders>
              <w:top w:val="nil"/>
              <w:left w:val="nil"/>
              <w:bottom w:val="nil"/>
              <w:right w:val="nil"/>
            </w:tcBorders>
            <w:shd w:val="clear" w:color="auto" w:fill="auto"/>
            <w:noWrap/>
            <w:vAlign w:val="center"/>
          </w:tcPr>
          <w:p w14:paraId="5D41BFE2" w14:textId="77777777" w:rsidR="00181D98" w:rsidRPr="00594BC0" w:rsidRDefault="00181D98" w:rsidP="003D58DD">
            <w:pPr>
              <w:jc w:val="right"/>
              <w:rPr>
                <w:sz w:val="18"/>
                <w:szCs w:val="18"/>
                <w:lang w:eastAsia="sk-SK"/>
              </w:rPr>
            </w:pPr>
          </w:p>
        </w:tc>
        <w:tc>
          <w:tcPr>
            <w:tcW w:w="1060" w:type="dxa"/>
            <w:tcBorders>
              <w:top w:val="nil"/>
              <w:left w:val="nil"/>
              <w:bottom w:val="nil"/>
              <w:right w:val="nil"/>
            </w:tcBorders>
            <w:shd w:val="clear" w:color="auto" w:fill="auto"/>
            <w:noWrap/>
            <w:vAlign w:val="center"/>
          </w:tcPr>
          <w:p w14:paraId="3E6B2CEC" w14:textId="77777777" w:rsidR="00181D98" w:rsidRDefault="008401F7" w:rsidP="003D58DD">
            <w:pPr>
              <w:jc w:val="right"/>
              <w:rPr>
                <w:sz w:val="18"/>
                <w:szCs w:val="18"/>
                <w:lang w:eastAsia="sk-SK"/>
              </w:rPr>
            </w:pPr>
            <w:r>
              <w:rPr>
                <w:sz w:val="18"/>
                <w:szCs w:val="18"/>
                <w:lang w:eastAsia="sk-SK"/>
              </w:rPr>
              <w:t>329 270</w:t>
            </w:r>
          </w:p>
        </w:tc>
      </w:tr>
      <w:tr w:rsidR="00594BC0" w:rsidRPr="00594BC0" w14:paraId="72027D78" w14:textId="77777777" w:rsidTr="00594BC0">
        <w:trPr>
          <w:trHeight w:val="255"/>
          <w:jc w:val="center"/>
        </w:trPr>
        <w:tc>
          <w:tcPr>
            <w:tcW w:w="280" w:type="dxa"/>
            <w:tcBorders>
              <w:top w:val="nil"/>
              <w:left w:val="nil"/>
              <w:bottom w:val="nil"/>
              <w:right w:val="nil"/>
            </w:tcBorders>
            <w:shd w:val="clear" w:color="auto" w:fill="auto"/>
            <w:noWrap/>
            <w:hideMark/>
          </w:tcPr>
          <w:p w14:paraId="1BA2E6DC" w14:textId="77777777" w:rsidR="00594BC0" w:rsidRPr="00594BC0" w:rsidRDefault="00594BC0" w:rsidP="003D58DD">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14:paraId="537F3AF8" w14:textId="77777777" w:rsidR="00594BC0" w:rsidRPr="00594BC0" w:rsidRDefault="004013CB" w:rsidP="004013CB">
            <w:pPr>
              <w:rPr>
                <w:color w:val="000000"/>
                <w:sz w:val="18"/>
                <w:szCs w:val="18"/>
                <w:lang w:eastAsia="sk-SK"/>
              </w:rPr>
            </w:pPr>
            <w:r>
              <w:rPr>
                <w:color w:val="000000"/>
                <w:sz w:val="18"/>
                <w:szCs w:val="18"/>
                <w:lang w:eastAsia="sk-SK"/>
              </w:rPr>
              <w:t>Obratový bonus</w:t>
            </w:r>
            <w:r w:rsidR="00181D98">
              <w:rPr>
                <w:color w:val="000000"/>
                <w:sz w:val="18"/>
                <w:szCs w:val="18"/>
                <w:lang w:eastAsia="sk-SK"/>
              </w:rPr>
              <w:t>, cenový rozdiel</w:t>
            </w:r>
            <w:r w:rsidR="00594BC0" w:rsidRPr="00594BC0">
              <w:rPr>
                <w:color w:val="000000"/>
                <w:sz w:val="18"/>
                <w:szCs w:val="18"/>
                <w:lang w:eastAsia="sk-SK"/>
              </w:rPr>
              <w:t xml:space="preserve"> </w:t>
            </w:r>
          </w:p>
        </w:tc>
        <w:tc>
          <w:tcPr>
            <w:tcW w:w="458" w:type="dxa"/>
            <w:tcBorders>
              <w:top w:val="nil"/>
              <w:left w:val="nil"/>
              <w:bottom w:val="nil"/>
              <w:right w:val="nil"/>
            </w:tcBorders>
            <w:shd w:val="clear" w:color="auto" w:fill="auto"/>
            <w:noWrap/>
            <w:vAlign w:val="bottom"/>
            <w:hideMark/>
          </w:tcPr>
          <w:p w14:paraId="53062D03" w14:textId="77777777" w:rsidR="00594BC0" w:rsidRPr="00594BC0" w:rsidRDefault="00594BC0" w:rsidP="003D58DD">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14:paraId="2EF99BAA" w14:textId="77777777" w:rsidR="00594BC0" w:rsidRPr="00594BC0" w:rsidRDefault="00A72558" w:rsidP="003D58DD">
            <w:pPr>
              <w:jc w:val="right"/>
              <w:rPr>
                <w:sz w:val="18"/>
                <w:szCs w:val="18"/>
                <w:lang w:eastAsia="sk-SK"/>
              </w:rPr>
            </w:pPr>
            <w:r>
              <w:rPr>
                <w:sz w:val="18"/>
                <w:szCs w:val="18"/>
                <w:lang w:eastAsia="sk-SK"/>
              </w:rPr>
              <w:t>554 687</w:t>
            </w:r>
          </w:p>
        </w:tc>
        <w:tc>
          <w:tcPr>
            <w:tcW w:w="196" w:type="dxa"/>
            <w:tcBorders>
              <w:top w:val="nil"/>
              <w:left w:val="nil"/>
              <w:bottom w:val="nil"/>
              <w:right w:val="nil"/>
            </w:tcBorders>
            <w:shd w:val="clear" w:color="auto" w:fill="auto"/>
            <w:noWrap/>
            <w:vAlign w:val="center"/>
          </w:tcPr>
          <w:p w14:paraId="38D59EDA" w14:textId="77777777" w:rsidR="00594BC0" w:rsidRPr="00594BC0" w:rsidRDefault="00594BC0" w:rsidP="003D58DD">
            <w:pPr>
              <w:jc w:val="right"/>
              <w:rPr>
                <w:sz w:val="18"/>
                <w:szCs w:val="18"/>
                <w:lang w:eastAsia="sk-SK"/>
              </w:rPr>
            </w:pPr>
          </w:p>
        </w:tc>
        <w:tc>
          <w:tcPr>
            <w:tcW w:w="1060" w:type="dxa"/>
            <w:tcBorders>
              <w:top w:val="nil"/>
              <w:left w:val="nil"/>
              <w:bottom w:val="nil"/>
              <w:right w:val="nil"/>
            </w:tcBorders>
            <w:shd w:val="clear" w:color="auto" w:fill="auto"/>
            <w:noWrap/>
            <w:vAlign w:val="center"/>
          </w:tcPr>
          <w:p w14:paraId="763BDFB8" w14:textId="77777777" w:rsidR="00594BC0" w:rsidRPr="00594BC0" w:rsidRDefault="008401F7" w:rsidP="003D58DD">
            <w:pPr>
              <w:jc w:val="right"/>
              <w:rPr>
                <w:sz w:val="18"/>
                <w:szCs w:val="18"/>
                <w:lang w:eastAsia="sk-SK"/>
              </w:rPr>
            </w:pPr>
            <w:r>
              <w:rPr>
                <w:sz w:val="18"/>
                <w:szCs w:val="18"/>
                <w:lang w:eastAsia="sk-SK"/>
              </w:rPr>
              <w:t>419 525</w:t>
            </w:r>
          </w:p>
        </w:tc>
      </w:tr>
      <w:tr w:rsidR="00CC0D9B" w:rsidRPr="00CC0D9B" w14:paraId="08AA5709" w14:textId="77777777" w:rsidTr="00594BC0">
        <w:trPr>
          <w:trHeight w:val="255"/>
          <w:jc w:val="center"/>
        </w:trPr>
        <w:tc>
          <w:tcPr>
            <w:tcW w:w="4220" w:type="dxa"/>
            <w:gridSpan w:val="2"/>
            <w:tcBorders>
              <w:top w:val="nil"/>
              <w:left w:val="nil"/>
              <w:bottom w:val="nil"/>
              <w:right w:val="nil"/>
            </w:tcBorders>
            <w:shd w:val="clear" w:color="000000" w:fill="FFFFFF"/>
            <w:noWrap/>
            <w:hideMark/>
          </w:tcPr>
          <w:p w14:paraId="64944686" w14:textId="77777777" w:rsidR="00CC0D9B" w:rsidRPr="00CC0D9B" w:rsidRDefault="004013CB" w:rsidP="004013CB">
            <w:pPr>
              <w:rPr>
                <w:b/>
                <w:bCs/>
                <w:color w:val="000000"/>
                <w:sz w:val="18"/>
                <w:szCs w:val="18"/>
                <w:lang w:eastAsia="sk-SK"/>
              </w:rPr>
            </w:pPr>
            <w:r>
              <w:rPr>
                <w:b/>
                <w:bCs/>
                <w:color w:val="000000"/>
                <w:sz w:val="18"/>
                <w:szCs w:val="18"/>
                <w:lang w:eastAsia="sk-SK"/>
              </w:rPr>
              <w:t>Spolu p</w:t>
            </w:r>
            <w:r w:rsidR="00CC0D9B" w:rsidRPr="00CC0D9B">
              <w:rPr>
                <w:b/>
                <w:bCs/>
                <w:color w:val="000000"/>
                <w:sz w:val="18"/>
                <w:szCs w:val="18"/>
                <w:lang w:eastAsia="sk-SK"/>
              </w:rPr>
              <w:t>ríjmy budúcich období - krátkodobé</w:t>
            </w:r>
          </w:p>
        </w:tc>
        <w:tc>
          <w:tcPr>
            <w:tcW w:w="458" w:type="dxa"/>
            <w:tcBorders>
              <w:top w:val="nil"/>
              <w:left w:val="nil"/>
              <w:bottom w:val="nil"/>
              <w:right w:val="nil"/>
            </w:tcBorders>
            <w:shd w:val="clear" w:color="000000" w:fill="FFFFFF"/>
            <w:noWrap/>
            <w:vAlign w:val="bottom"/>
            <w:hideMark/>
          </w:tcPr>
          <w:p w14:paraId="27626C1B" w14:textId="77777777"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hideMark/>
          </w:tcPr>
          <w:p w14:paraId="05DA1118" w14:textId="77777777" w:rsidR="00CC0D9B" w:rsidRPr="00CC0D9B" w:rsidRDefault="00A72558" w:rsidP="00CC0D9B">
            <w:pPr>
              <w:jc w:val="right"/>
              <w:rPr>
                <w:b/>
                <w:bCs/>
                <w:sz w:val="18"/>
                <w:szCs w:val="18"/>
                <w:lang w:eastAsia="sk-SK"/>
              </w:rPr>
            </w:pPr>
            <w:r>
              <w:rPr>
                <w:b/>
                <w:bCs/>
                <w:sz w:val="18"/>
                <w:szCs w:val="18"/>
                <w:lang w:eastAsia="sk-SK"/>
              </w:rPr>
              <w:t>1 110 422</w:t>
            </w:r>
          </w:p>
        </w:tc>
        <w:tc>
          <w:tcPr>
            <w:tcW w:w="196" w:type="dxa"/>
            <w:tcBorders>
              <w:top w:val="nil"/>
              <w:left w:val="nil"/>
              <w:bottom w:val="nil"/>
              <w:right w:val="nil"/>
            </w:tcBorders>
            <w:shd w:val="clear" w:color="000000" w:fill="FFFFFF"/>
            <w:noWrap/>
            <w:vAlign w:val="center"/>
            <w:hideMark/>
          </w:tcPr>
          <w:p w14:paraId="19CE6B8F" w14:textId="77777777"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center"/>
            <w:hideMark/>
          </w:tcPr>
          <w:p w14:paraId="1F011C60" w14:textId="77777777" w:rsidR="00CC0D9B" w:rsidRPr="00CC0D9B" w:rsidRDefault="008401F7" w:rsidP="00CC0D9B">
            <w:pPr>
              <w:jc w:val="right"/>
              <w:rPr>
                <w:b/>
                <w:bCs/>
                <w:sz w:val="18"/>
                <w:szCs w:val="18"/>
                <w:lang w:eastAsia="sk-SK"/>
              </w:rPr>
            </w:pPr>
            <w:r>
              <w:rPr>
                <w:b/>
                <w:bCs/>
                <w:sz w:val="18"/>
                <w:szCs w:val="18"/>
                <w:lang w:eastAsia="sk-SK"/>
              </w:rPr>
              <w:t>748 795</w:t>
            </w:r>
          </w:p>
        </w:tc>
      </w:tr>
      <w:tr w:rsidR="00CC0D9B" w:rsidRPr="00CC0D9B" w14:paraId="0C8E3D9C" w14:textId="77777777" w:rsidTr="00594BC0">
        <w:trPr>
          <w:trHeight w:val="255"/>
          <w:jc w:val="center"/>
        </w:trPr>
        <w:tc>
          <w:tcPr>
            <w:tcW w:w="280" w:type="dxa"/>
            <w:tcBorders>
              <w:top w:val="nil"/>
              <w:left w:val="nil"/>
              <w:bottom w:val="nil"/>
              <w:right w:val="nil"/>
            </w:tcBorders>
            <w:shd w:val="clear" w:color="000000" w:fill="FFFFFF"/>
            <w:noWrap/>
            <w:hideMark/>
          </w:tcPr>
          <w:p w14:paraId="09D9A4AD" w14:textId="77777777" w:rsidR="00CC0D9B" w:rsidRPr="00CC0D9B" w:rsidRDefault="00CC0D9B" w:rsidP="00CC0D9B">
            <w:pPr>
              <w:rPr>
                <w:b/>
                <w:bCs/>
                <w:color w:val="000000"/>
                <w:sz w:val="18"/>
                <w:szCs w:val="18"/>
                <w:lang w:eastAsia="sk-SK"/>
              </w:rPr>
            </w:pPr>
            <w:r w:rsidRPr="00CC0D9B">
              <w:rPr>
                <w:b/>
                <w:bCs/>
                <w:color w:val="000000"/>
                <w:sz w:val="18"/>
                <w:szCs w:val="18"/>
                <w:lang w:eastAsia="sk-SK"/>
              </w:rPr>
              <w:t> </w:t>
            </w:r>
          </w:p>
        </w:tc>
        <w:tc>
          <w:tcPr>
            <w:tcW w:w="3940" w:type="dxa"/>
            <w:tcBorders>
              <w:top w:val="nil"/>
              <w:left w:val="nil"/>
              <w:bottom w:val="nil"/>
              <w:right w:val="nil"/>
            </w:tcBorders>
            <w:shd w:val="clear" w:color="000000" w:fill="FFFFFF"/>
            <w:noWrap/>
            <w:vAlign w:val="bottom"/>
            <w:hideMark/>
          </w:tcPr>
          <w:p w14:paraId="7D8F415C" w14:textId="77777777" w:rsidR="00CC0D9B" w:rsidRPr="00CC0D9B" w:rsidRDefault="00CC0D9B" w:rsidP="00CC0D9B">
            <w:pP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14:paraId="7BCB4F51" w14:textId="77777777"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center"/>
            <w:hideMark/>
          </w:tcPr>
          <w:p w14:paraId="41AEE204" w14:textId="77777777" w:rsidR="00CC0D9B" w:rsidRPr="00CC0D9B" w:rsidRDefault="00CC0D9B" w:rsidP="00CC0D9B">
            <w:pPr>
              <w:jc w:val="right"/>
              <w:rPr>
                <w:b/>
                <w:bCs/>
                <w:sz w:val="18"/>
                <w:szCs w:val="18"/>
                <w:lang w:eastAsia="sk-SK"/>
              </w:rPr>
            </w:pPr>
            <w:r w:rsidRPr="00CC0D9B">
              <w:rPr>
                <w:b/>
                <w:bCs/>
                <w:sz w:val="18"/>
                <w:szCs w:val="18"/>
                <w:lang w:eastAsia="sk-SK"/>
              </w:rPr>
              <w:t> </w:t>
            </w:r>
          </w:p>
        </w:tc>
        <w:tc>
          <w:tcPr>
            <w:tcW w:w="196" w:type="dxa"/>
            <w:tcBorders>
              <w:top w:val="nil"/>
              <w:left w:val="nil"/>
              <w:bottom w:val="nil"/>
              <w:right w:val="nil"/>
            </w:tcBorders>
            <w:shd w:val="clear" w:color="000000" w:fill="FFFFFF"/>
            <w:noWrap/>
            <w:vAlign w:val="center"/>
            <w:hideMark/>
          </w:tcPr>
          <w:p w14:paraId="6D219C93" w14:textId="77777777"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single" w:sz="4" w:space="0" w:color="auto"/>
              <w:right w:val="nil"/>
            </w:tcBorders>
            <w:shd w:val="clear" w:color="000000" w:fill="FFFFFF"/>
            <w:noWrap/>
            <w:vAlign w:val="center"/>
            <w:hideMark/>
          </w:tcPr>
          <w:p w14:paraId="3D80AD89" w14:textId="77777777" w:rsidR="00CC0D9B" w:rsidRPr="00CC0D9B" w:rsidRDefault="00CC0D9B" w:rsidP="00CC0D9B">
            <w:pPr>
              <w:jc w:val="right"/>
              <w:rPr>
                <w:b/>
                <w:bCs/>
                <w:sz w:val="18"/>
                <w:szCs w:val="18"/>
                <w:lang w:eastAsia="sk-SK"/>
              </w:rPr>
            </w:pPr>
            <w:r w:rsidRPr="00CC0D9B">
              <w:rPr>
                <w:b/>
                <w:bCs/>
                <w:sz w:val="18"/>
                <w:szCs w:val="18"/>
                <w:lang w:eastAsia="sk-SK"/>
              </w:rPr>
              <w:t> </w:t>
            </w:r>
          </w:p>
        </w:tc>
      </w:tr>
      <w:tr w:rsidR="00CC0D9B" w:rsidRPr="00CC0D9B" w14:paraId="739F87A8" w14:textId="77777777" w:rsidTr="00594BC0">
        <w:trPr>
          <w:trHeight w:val="270"/>
          <w:jc w:val="center"/>
        </w:trPr>
        <w:tc>
          <w:tcPr>
            <w:tcW w:w="4220" w:type="dxa"/>
            <w:gridSpan w:val="2"/>
            <w:tcBorders>
              <w:top w:val="nil"/>
              <w:left w:val="nil"/>
              <w:bottom w:val="nil"/>
              <w:right w:val="nil"/>
            </w:tcBorders>
            <w:shd w:val="clear" w:color="000000" w:fill="FFFFFF"/>
            <w:noWrap/>
            <w:hideMark/>
          </w:tcPr>
          <w:p w14:paraId="47DE3F2C" w14:textId="77777777" w:rsidR="00CC0D9B" w:rsidRPr="00CC0D9B" w:rsidRDefault="00CC0D9B" w:rsidP="00CC0D9B">
            <w:pPr>
              <w:rPr>
                <w:b/>
                <w:bCs/>
                <w:color w:val="000000"/>
                <w:sz w:val="18"/>
                <w:szCs w:val="18"/>
                <w:lang w:eastAsia="sk-SK"/>
              </w:rPr>
            </w:pPr>
            <w:r w:rsidRPr="00CC0D9B">
              <w:rPr>
                <w:b/>
                <w:bCs/>
                <w:color w:val="000000"/>
                <w:sz w:val="18"/>
                <w:szCs w:val="18"/>
                <w:lang w:eastAsia="sk-SK"/>
              </w:rPr>
              <w:t>Spolu</w:t>
            </w:r>
          </w:p>
        </w:tc>
        <w:tc>
          <w:tcPr>
            <w:tcW w:w="458" w:type="dxa"/>
            <w:tcBorders>
              <w:top w:val="nil"/>
              <w:left w:val="nil"/>
              <w:bottom w:val="nil"/>
              <w:right w:val="nil"/>
            </w:tcBorders>
            <w:shd w:val="clear" w:color="000000" w:fill="FFFFFF"/>
            <w:noWrap/>
            <w:vAlign w:val="bottom"/>
            <w:hideMark/>
          </w:tcPr>
          <w:p w14:paraId="342A48FC" w14:textId="77777777"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double" w:sz="6" w:space="0" w:color="auto"/>
              <w:right w:val="nil"/>
            </w:tcBorders>
            <w:shd w:val="clear" w:color="000000" w:fill="FFFFFF"/>
            <w:noWrap/>
            <w:vAlign w:val="center"/>
          </w:tcPr>
          <w:p w14:paraId="553EC8C2" w14:textId="77777777" w:rsidR="00CC0D9B" w:rsidRPr="00CC0D9B" w:rsidRDefault="00A72558" w:rsidP="00CC0D9B">
            <w:pPr>
              <w:jc w:val="right"/>
              <w:rPr>
                <w:b/>
                <w:bCs/>
                <w:sz w:val="18"/>
                <w:szCs w:val="18"/>
                <w:lang w:eastAsia="sk-SK"/>
              </w:rPr>
            </w:pPr>
            <w:r>
              <w:rPr>
                <w:b/>
                <w:bCs/>
                <w:sz w:val="18"/>
                <w:szCs w:val="18"/>
                <w:lang w:eastAsia="sk-SK"/>
              </w:rPr>
              <w:t>1 174 54</w:t>
            </w:r>
            <w:r w:rsidR="0048654A">
              <w:rPr>
                <w:b/>
                <w:bCs/>
                <w:sz w:val="18"/>
                <w:szCs w:val="18"/>
                <w:lang w:eastAsia="sk-SK"/>
              </w:rPr>
              <w:t>3</w:t>
            </w:r>
          </w:p>
        </w:tc>
        <w:tc>
          <w:tcPr>
            <w:tcW w:w="196" w:type="dxa"/>
            <w:tcBorders>
              <w:top w:val="nil"/>
              <w:left w:val="nil"/>
              <w:bottom w:val="nil"/>
              <w:right w:val="nil"/>
            </w:tcBorders>
            <w:shd w:val="clear" w:color="000000" w:fill="FFFFFF"/>
            <w:noWrap/>
            <w:vAlign w:val="center"/>
          </w:tcPr>
          <w:p w14:paraId="64A892D1" w14:textId="77777777" w:rsidR="00CC0D9B" w:rsidRPr="00CC0D9B" w:rsidRDefault="00CC0D9B" w:rsidP="00CC0D9B">
            <w:pPr>
              <w:jc w:val="right"/>
              <w:rPr>
                <w:sz w:val="18"/>
                <w:szCs w:val="18"/>
                <w:lang w:eastAsia="sk-SK"/>
              </w:rPr>
            </w:pPr>
          </w:p>
        </w:tc>
        <w:tc>
          <w:tcPr>
            <w:tcW w:w="1060" w:type="dxa"/>
            <w:tcBorders>
              <w:top w:val="nil"/>
              <w:left w:val="nil"/>
              <w:bottom w:val="double" w:sz="6" w:space="0" w:color="auto"/>
              <w:right w:val="nil"/>
            </w:tcBorders>
            <w:shd w:val="clear" w:color="000000" w:fill="FFFFFF"/>
            <w:noWrap/>
            <w:vAlign w:val="center"/>
          </w:tcPr>
          <w:p w14:paraId="32153BAF" w14:textId="77777777" w:rsidR="00CC0D9B" w:rsidRPr="00CC0D9B" w:rsidRDefault="008401F7" w:rsidP="00CC0D9B">
            <w:pPr>
              <w:jc w:val="right"/>
              <w:rPr>
                <w:b/>
                <w:bCs/>
                <w:sz w:val="18"/>
                <w:szCs w:val="18"/>
                <w:lang w:eastAsia="sk-SK"/>
              </w:rPr>
            </w:pPr>
            <w:r>
              <w:rPr>
                <w:b/>
                <w:bCs/>
                <w:sz w:val="18"/>
                <w:szCs w:val="18"/>
                <w:lang w:eastAsia="sk-SK"/>
              </w:rPr>
              <w:t>803 804</w:t>
            </w:r>
          </w:p>
        </w:tc>
      </w:tr>
    </w:tbl>
    <w:p w14:paraId="4A242520" w14:textId="77777777" w:rsidR="0034638A" w:rsidRDefault="0034638A" w:rsidP="004E21C9">
      <w:pPr>
        <w:pStyle w:val="Zkladntext"/>
        <w:rPr>
          <w:szCs w:val="18"/>
        </w:rPr>
      </w:pPr>
    </w:p>
    <w:p w14:paraId="67B12872" w14:textId="77777777" w:rsidR="005B6C45" w:rsidRDefault="005B6C45" w:rsidP="004E21C9">
      <w:pPr>
        <w:pStyle w:val="Zkladntext"/>
        <w:rPr>
          <w:szCs w:val="18"/>
        </w:rPr>
      </w:pPr>
    </w:p>
    <w:p w14:paraId="126985DE" w14:textId="77777777" w:rsidR="00B7304C" w:rsidRDefault="00B7304C" w:rsidP="004E21C9">
      <w:pPr>
        <w:pStyle w:val="Zkladntext"/>
        <w:rPr>
          <w:szCs w:val="18"/>
        </w:rPr>
      </w:pPr>
    </w:p>
    <w:p w14:paraId="75415110" w14:textId="77777777" w:rsidR="00B7304C" w:rsidRDefault="00B7304C" w:rsidP="004E21C9">
      <w:pPr>
        <w:pStyle w:val="Zkladntext"/>
        <w:rPr>
          <w:szCs w:val="18"/>
        </w:rPr>
      </w:pPr>
    </w:p>
    <w:p w14:paraId="65CFD496" w14:textId="77777777" w:rsidR="00B7304C" w:rsidRDefault="00B7304C" w:rsidP="004E21C9">
      <w:pPr>
        <w:pStyle w:val="Zkladntext"/>
        <w:rPr>
          <w:szCs w:val="18"/>
        </w:rPr>
      </w:pPr>
    </w:p>
    <w:p w14:paraId="711B6F68" w14:textId="77777777" w:rsidR="00B7304C" w:rsidRDefault="00B7304C" w:rsidP="004E21C9">
      <w:pPr>
        <w:pStyle w:val="Zkladntext"/>
        <w:rPr>
          <w:szCs w:val="18"/>
        </w:rPr>
      </w:pPr>
    </w:p>
    <w:p w14:paraId="448DDEB8" w14:textId="77777777" w:rsidR="00B7304C" w:rsidRDefault="00B7304C" w:rsidP="004E21C9">
      <w:pPr>
        <w:pStyle w:val="Zkladntext"/>
        <w:rPr>
          <w:szCs w:val="18"/>
        </w:rPr>
      </w:pPr>
    </w:p>
    <w:p w14:paraId="11A60F17" w14:textId="77777777" w:rsidR="00B7304C" w:rsidRDefault="00B7304C" w:rsidP="004E21C9">
      <w:pPr>
        <w:pStyle w:val="Zkladntext"/>
        <w:rPr>
          <w:szCs w:val="18"/>
        </w:rPr>
      </w:pPr>
    </w:p>
    <w:p w14:paraId="2A9D9B75" w14:textId="77777777" w:rsidR="00B7304C" w:rsidRDefault="00B7304C" w:rsidP="004E21C9">
      <w:pPr>
        <w:pStyle w:val="Zkladntext"/>
        <w:rPr>
          <w:szCs w:val="18"/>
        </w:rPr>
      </w:pPr>
    </w:p>
    <w:p w14:paraId="7B619085" w14:textId="77777777" w:rsidR="00B7304C" w:rsidRDefault="00B7304C" w:rsidP="004E21C9">
      <w:pPr>
        <w:pStyle w:val="Zkladntext"/>
        <w:rPr>
          <w:szCs w:val="18"/>
        </w:rPr>
      </w:pPr>
    </w:p>
    <w:p w14:paraId="68F24748" w14:textId="77777777" w:rsidR="00B7304C" w:rsidRDefault="00B7304C" w:rsidP="004E21C9">
      <w:pPr>
        <w:pStyle w:val="Zkladntext"/>
        <w:rPr>
          <w:szCs w:val="18"/>
        </w:rPr>
      </w:pPr>
    </w:p>
    <w:p w14:paraId="31A596DC" w14:textId="77777777" w:rsidR="00B7304C" w:rsidRDefault="00B7304C" w:rsidP="004E21C9">
      <w:pPr>
        <w:pStyle w:val="Zkladntext"/>
        <w:rPr>
          <w:szCs w:val="18"/>
        </w:rPr>
      </w:pPr>
    </w:p>
    <w:p w14:paraId="38993982" w14:textId="77777777" w:rsidR="00B7304C" w:rsidRDefault="00B7304C" w:rsidP="004E21C9">
      <w:pPr>
        <w:pStyle w:val="Zkladntext"/>
        <w:rPr>
          <w:szCs w:val="18"/>
        </w:rPr>
      </w:pPr>
    </w:p>
    <w:p w14:paraId="694003EB" w14:textId="77777777" w:rsidR="00B7304C" w:rsidRDefault="00B7304C" w:rsidP="004E21C9">
      <w:pPr>
        <w:pStyle w:val="Zkladntext"/>
        <w:rPr>
          <w:szCs w:val="18"/>
        </w:rPr>
      </w:pPr>
    </w:p>
    <w:p w14:paraId="57E34A74" w14:textId="77777777" w:rsidR="00B7304C" w:rsidRDefault="00B7304C" w:rsidP="004E21C9">
      <w:pPr>
        <w:pStyle w:val="Zkladntext"/>
        <w:rPr>
          <w:szCs w:val="18"/>
        </w:rPr>
      </w:pPr>
    </w:p>
    <w:p w14:paraId="45AC1630" w14:textId="77777777" w:rsidR="00B7304C" w:rsidRDefault="00B7304C" w:rsidP="004E21C9">
      <w:pPr>
        <w:pStyle w:val="Zkladntext"/>
        <w:rPr>
          <w:szCs w:val="18"/>
        </w:rPr>
      </w:pPr>
    </w:p>
    <w:p w14:paraId="75DC054D" w14:textId="77777777" w:rsidR="00B7304C" w:rsidRDefault="00B7304C" w:rsidP="004E21C9">
      <w:pPr>
        <w:pStyle w:val="Zkladntext"/>
        <w:rPr>
          <w:szCs w:val="18"/>
        </w:rPr>
      </w:pPr>
    </w:p>
    <w:p w14:paraId="14C46152" w14:textId="77777777" w:rsidR="00B7304C" w:rsidRDefault="00B7304C" w:rsidP="004E21C9">
      <w:pPr>
        <w:pStyle w:val="Zkladntext"/>
        <w:rPr>
          <w:szCs w:val="18"/>
        </w:rPr>
      </w:pPr>
    </w:p>
    <w:p w14:paraId="4CD6547D" w14:textId="77777777" w:rsidR="00B7304C" w:rsidRDefault="00B7304C" w:rsidP="004E21C9">
      <w:pPr>
        <w:pStyle w:val="Zkladntext"/>
        <w:rPr>
          <w:szCs w:val="18"/>
        </w:rPr>
      </w:pPr>
    </w:p>
    <w:p w14:paraId="5574271C" w14:textId="77777777" w:rsidR="00B7304C" w:rsidRDefault="00B7304C" w:rsidP="004E21C9">
      <w:pPr>
        <w:pStyle w:val="Zkladntext"/>
        <w:rPr>
          <w:szCs w:val="18"/>
        </w:rPr>
      </w:pPr>
    </w:p>
    <w:p w14:paraId="640D45FF" w14:textId="77777777" w:rsidR="00B7304C" w:rsidRPr="00E5531E" w:rsidRDefault="00B7304C" w:rsidP="004E21C9">
      <w:pPr>
        <w:pStyle w:val="Zkladntext"/>
        <w:rPr>
          <w:szCs w:val="18"/>
        </w:rPr>
      </w:pPr>
    </w:p>
    <w:p w14:paraId="6C4325E5" w14:textId="77777777" w:rsidR="00491AF0" w:rsidRPr="00B50225" w:rsidRDefault="0034638A" w:rsidP="00E5531E">
      <w:pPr>
        <w:pStyle w:val="Nadpis2"/>
        <w:numPr>
          <w:ilvl w:val="0"/>
          <w:numId w:val="2"/>
        </w:numPr>
        <w:rPr>
          <w:szCs w:val="18"/>
        </w:rPr>
      </w:pPr>
      <w:r w:rsidRPr="00FC603B" w:rsidDel="0034638A">
        <w:rPr>
          <w:szCs w:val="18"/>
        </w:rPr>
        <w:lastRenderedPageBreak/>
        <w:t xml:space="preserve"> </w:t>
      </w:r>
      <w:bookmarkStart w:id="12" w:name="_Toc530739908"/>
      <w:r w:rsidR="00491AF0" w:rsidRPr="00B50225">
        <w:rPr>
          <w:szCs w:val="18"/>
        </w:rPr>
        <w:t>Vlastné imanie</w:t>
      </w:r>
    </w:p>
    <w:p w14:paraId="6711AF5C" w14:textId="77777777" w:rsidR="00491AF0" w:rsidRDefault="00491AF0" w:rsidP="00491AF0">
      <w:pPr>
        <w:rPr>
          <w:sz w:val="18"/>
          <w:szCs w:val="18"/>
        </w:rPr>
      </w:pPr>
    </w:p>
    <w:p w14:paraId="2C814F4A" w14:textId="77777777" w:rsidR="00F82424" w:rsidRPr="00F82424" w:rsidRDefault="000B01A7" w:rsidP="00F82424">
      <w:pPr>
        <w:pStyle w:val="AccountingPolicy"/>
        <w:ind w:left="426"/>
        <w:rPr>
          <w:sz w:val="18"/>
          <w:szCs w:val="18"/>
        </w:rPr>
      </w:pPr>
      <w:r>
        <w:rPr>
          <w:rFonts w:ascii="Times New Roman" w:hAnsi="Times New Roman" w:cs="Times New Roman"/>
          <w:color w:val="auto"/>
          <w:sz w:val="18"/>
          <w:szCs w:val="18"/>
          <w:lang w:val="sk-SK" w:eastAsia="en-US"/>
        </w:rPr>
        <w:t>Z</w:t>
      </w:r>
      <w:r w:rsidR="00E5531E" w:rsidRPr="00E5531E">
        <w:rPr>
          <w:rFonts w:ascii="Times New Roman" w:hAnsi="Times New Roman" w:cs="Times New Roman"/>
          <w:color w:val="auto"/>
          <w:sz w:val="18"/>
          <w:szCs w:val="18"/>
          <w:lang w:val="sk-SK" w:eastAsia="en-US"/>
        </w:rPr>
        <w:t>ákladné imanie</w:t>
      </w:r>
      <w:r w:rsidR="009F04A6">
        <w:rPr>
          <w:rFonts w:ascii="Times New Roman" w:hAnsi="Times New Roman" w:cs="Times New Roman"/>
          <w:color w:val="auto"/>
          <w:sz w:val="18"/>
          <w:szCs w:val="18"/>
          <w:lang w:val="sk-SK" w:eastAsia="en-US"/>
        </w:rPr>
        <w:t xml:space="preserve"> Spoločnosti k 31. decembru 201</w:t>
      </w:r>
      <w:r w:rsidR="004E5731">
        <w:rPr>
          <w:rFonts w:ascii="Times New Roman" w:hAnsi="Times New Roman" w:cs="Times New Roman"/>
          <w:color w:val="auto"/>
          <w:sz w:val="18"/>
          <w:szCs w:val="18"/>
          <w:lang w:val="sk-SK" w:eastAsia="en-US"/>
        </w:rPr>
        <w:t>9</w:t>
      </w:r>
      <w:r w:rsidR="00E5531E" w:rsidRPr="00E5531E">
        <w:rPr>
          <w:rFonts w:ascii="Times New Roman" w:hAnsi="Times New Roman" w:cs="Times New Roman"/>
          <w:color w:val="auto"/>
          <w:sz w:val="18"/>
          <w:szCs w:val="18"/>
          <w:lang w:val="sk-SK" w:eastAsia="en-US"/>
        </w:rPr>
        <w:t xml:space="preserve"> je </w:t>
      </w:r>
      <w:r w:rsidR="005B6C45">
        <w:rPr>
          <w:rFonts w:ascii="Times New Roman" w:hAnsi="Times New Roman" w:cs="Times New Roman"/>
          <w:color w:val="auto"/>
          <w:sz w:val="18"/>
          <w:szCs w:val="18"/>
          <w:lang w:val="sk-SK" w:eastAsia="en-US"/>
        </w:rPr>
        <w:t>331 997</w:t>
      </w:r>
      <w:r w:rsidR="009F04A6">
        <w:rPr>
          <w:rFonts w:ascii="Times New Roman" w:hAnsi="Times New Roman" w:cs="Times New Roman"/>
          <w:color w:val="auto"/>
          <w:sz w:val="18"/>
          <w:szCs w:val="18"/>
          <w:lang w:val="sk-SK" w:eastAsia="en-US"/>
        </w:rPr>
        <w:t xml:space="preserve"> EUR (k 31.</w:t>
      </w:r>
      <w:r w:rsidR="00B01B3A">
        <w:rPr>
          <w:rFonts w:ascii="Times New Roman" w:hAnsi="Times New Roman" w:cs="Times New Roman"/>
          <w:color w:val="auto"/>
          <w:sz w:val="18"/>
          <w:szCs w:val="18"/>
          <w:lang w:val="sk-SK" w:eastAsia="en-US"/>
        </w:rPr>
        <w:t xml:space="preserve"> </w:t>
      </w:r>
      <w:r w:rsidR="009F04A6">
        <w:rPr>
          <w:rFonts w:ascii="Times New Roman" w:hAnsi="Times New Roman" w:cs="Times New Roman"/>
          <w:color w:val="auto"/>
          <w:sz w:val="18"/>
          <w:szCs w:val="18"/>
          <w:lang w:val="sk-SK" w:eastAsia="en-US"/>
        </w:rPr>
        <w:t>decembru 201</w:t>
      </w:r>
      <w:r w:rsidR="004E5731">
        <w:rPr>
          <w:rFonts w:ascii="Times New Roman" w:hAnsi="Times New Roman" w:cs="Times New Roman"/>
          <w:color w:val="auto"/>
          <w:sz w:val="18"/>
          <w:szCs w:val="18"/>
          <w:lang w:val="sk-SK" w:eastAsia="en-US"/>
        </w:rPr>
        <w:t>8</w:t>
      </w:r>
      <w:r w:rsidR="009F04A6">
        <w:rPr>
          <w:rFonts w:ascii="Times New Roman" w:hAnsi="Times New Roman" w:cs="Times New Roman"/>
          <w:color w:val="auto"/>
          <w:sz w:val="18"/>
          <w:szCs w:val="18"/>
          <w:lang w:val="sk-SK" w:eastAsia="en-US"/>
        </w:rPr>
        <w:t xml:space="preserve">: </w:t>
      </w:r>
      <w:r w:rsidR="005B6C45">
        <w:rPr>
          <w:rFonts w:ascii="Times New Roman" w:hAnsi="Times New Roman" w:cs="Times New Roman"/>
          <w:color w:val="auto"/>
          <w:sz w:val="18"/>
          <w:szCs w:val="18"/>
          <w:lang w:val="sk-SK" w:eastAsia="en-US"/>
        </w:rPr>
        <w:t>331 997</w:t>
      </w:r>
      <w:r w:rsidR="0036063A">
        <w:rPr>
          <w:rFonts w:ascii="Times New Roman" w:hAnsi="Times New Roman" w:cs="Times New Roman"/>
          <w:color w:val="auto"/>
          <w:sz w:val="18"/>
          <w:szCs w:val="18"/>
          <w:lang w:val="sk-SK" w:eastAsia="en-US"/>
        </w:rPr>
        <w:t xml:space="preserve"> EUR) a je rozvrhnuté na</w:t>
      </w:r>
      <w:r w:rsidR="00F82424">
        <w:rPr>
          <w:rFonts w:ascii="Times New Roman" w:hAnsi="Times New Roman" w:cs="Times New Roman"/>
          <w:color w:val="auto"/>
          <w:sz w:val="18"/>
          <w:szCs w:val="18"/>
          <w:lang w:val="sk-SK" w:eastAsia="en-US"/>
        </w:rPr>
        <w:t>:</w:t>
      </w:r>
      <w:r w:rsidR="0036063A">
        <w:rPr>
          <w:rFonts w:ascii="Times New Roman" w:hAnsi="Times New Roman" w:cs="Times New Roman"/>
          <w:color w:val="auto"/>
          <w:sz w:val="18"/>
          <w:szCs w:val="18"/>
          <w:lang w:val="sk-SK" w:eastAsia="en-US"/>
        </w:rPr>
        <w:t xml:space="preserve"> </w:t>
      </w:r>
      <w:proofErr w:type="spellStart"/>
      <w:r w:rsidR="00F82424" w:rsidRPr="00F82424">
        <w:rPr>
          <w:sz w:val="18"/>
          <w:szCs w:val="18"/>
        </w:rPr>
        <w:t>Opis</w:t>
      </w:r>
      <w:proofErr w:type="spellEnd"/>
      <w:r w:rsidR="00F82424" w:rsidRPr="00F82424">
        <w:rPr>
          <w:sz w:val="18"/>
          <w:szCs w:val="18"/>
        </w:rPr>
        <w:t xml:space="preserve"> </w:t>
      </w:r>
      <w:proofErr w:type="spellStart"/>
      <w:r w:rsidR="00F82424" w:rsidRPr="00F82424">
        <w:rPr>
          <w:sz w:val="18"/>
          <w:szCs w:val="18"/>
        </w:rPr>
        <w:t>základného</w:t>
      </w:r>
      <w:proofErr w:type="spellEnd"/>
      <w:r w:rsidR="00F82424" w:rsidRPr="00F82424">
        <w:rPr>
          <w:sz w:val="18"/>
          <w:szCs w:val="18"/>
        </w:rPr>
        <w:t xml:space="preserve"> </w:t>
      </w:r>
      <w:proofErr w:type="spellStart"/>
      <w:r w:rsidR="00F82424" w:rsidRPr="00F82424">
        <w:rPr>
          <w:sz w:val="18"/>
          <w:szCs w:val="18"/>
        </w:rPr>
        <w:t>imania</w:t>
      </w:r>
      <w:proofErr w:type="spellEnd"/>
    </w:p>
    <w:bookmarkStart w:id="13" w:name="_MON_1394649391"/>
    <w:bookmarkEnd w:id="13"/>
    <w:bookmarkStart w:id="14" w:name="_MON_1395057637"/>
    <w:bookmarkEnd w:id="14"/>
    <w:p w14:paraId="77CB8ED0" w14:textId="77777777" w:rsidR="00181D98" w:rsidRDefault="0048654A" w:rsidP="00F82424">
      <w:pPr>
        <w:pStyle w:val="AccountingPolicy"/>
        <w:ind w:left="426"/>
        <w:jc w:val="both"/>
        <w:rPr>
          <w:rFonts w:ascii="Times New Roman" w:hAnsi="Times New Roman" w:cs="Times New Roman"/>
          <w:color w:val="auto"/>
          <w:sz w:val="18"/>
          <w:szCs w:val="18"/>
          <w:lang w:val="sk-SK" w:eastAsia="en-US"/>
        </w:rPr>
      </w:pPr>
      <w:r w:rsidRPr="00F82424">
        <w:rPr>
          <w:rFonts w:ascii="Times New Roman" w:hAnsi="Times New Roman" w:cs="Times New Roman"/>
          <w:color w:val="auto"/>
          <w:sz w:val="18"/>
          <w:szCs w:val="18"/>
          <w:lang w:val="sk-SK" w:eastAsia="en-US"/>
        </w:rPr>
        <w:object w:dxaOrig="8934" w:dyaOrig="3317" w14:anchorId="1EC0ED5E">
          <v:shape id="_x0000_i1031" type="#_x0000_t75" style="width:445.2pt;height:189pt" o:ole="" fillcolor="window">
            <v:imagedata r:id="rId24" o:title=""/>
          </v:shape>
          <o:OLEObject Type="Embed" ProgID="Excel.Sheet.8" ShapeID="_x0000_i1031" DrawAspect="Content" ObjectID="_1670170038" r:id="rId25"/>
        </w:object>
      </w:r>
    </w:p>
    <w:p w14:paraId="5732C5F6" w14:textId="77777777" w:rsidR="00E5531E" w:rsidRPr="00E5531E" w:rsidRDefault="0036063A" w:rsidP="00F82424">
      <w:pPr>
        <w:pStyle w:val="AccountingPolicy"/>
        <w:ind w:left="426"/>
        <w:jc w:val="both"/>
        <w:rPr>
          <w:rFonts w:ascii="Times New Roman" w:hAnsi="Times New Roman" w:cs="Times New Roman"/>
          <w:color w:val="auto"/>
          <w:sz w:val="18"/>
          <w:szCs w:val="18"/>
          <w:lang w:val="sk-SK" w:eastAsia="en-US"/>
        </w:rPr>
      </w:pPr>
      <w:r>
        <w:rPr>
          <w:rFonts w:ascii="Times New Roman" w:hAnsi="Times New Roman" w:cs="Times New Roman"/>
          <w:color w:val="auto"/>
          <w:sz w:val="18"/>
          <w:szCs w:val="18"/>
          <w:lang w:val="sk-SK" w:eastAsia="en-US"/>
        </w:rPr>
        <w:t>Základné imanie spoločnosti je plne splatené. Zisk na akciu za rok 201</w:t>
      </w:r>
      <w:r w:rsidR="004E5731">
        <w:rPr>
          <w:rFonts w:ascii="Times New Roman" w:hAnsi="Times New Roman" w:cs="Times New Roman"/>
          <w:color w:val="auto"/>
          <w:sz w:val="18"/>
          <w:szCs w:val="18"/>
          <w:lang w:val="sk-SK" w:eastAsia="en-US"/>
        </w:rPr>
        <w:t>9</w:t>
      </w:r>
      <w:r>
        <w:rPr>
          <w:rFonts w:ascii="Times New Roman" w:hAnsi="Times New Roman" w:cs="Times New Roman"/>
          <w:color w:val="auto"/>
          <w:sz w:val="18"/>
          <w:szCs w:val="18"/>
          <w:lang w:val="sk-SK" w:eastAsia="en-US"/>
        </w:rPr>
        <w:t xml:space="preserve"> predstavoval čiastku </w:t>
      </w:r>
      <w:r w:rsidR="00181D98">
        <w:rPr>
          <w:rFonts w:ascii="Times New Roman" w:hAnsi="Times New Roman" w:cs="Times New Roman"/>
          <w:color w:val="auto"/>
          <w:sz w:val="18"/>
          <w:szCs w:val="18"/>
          <w:lang w:val="sk-SK" w:eastAsia="en-US"/>
        </w:rPr>
        <w:t>2</w:t>
      </w:r>
      <w:r w:rsidR="004E5731">
        <w:rPr>
          <w:rFonts w:ascii="Times New Roman" w:hAnsi="Times New Roman" w:cs="Times New Roman"/>
          <w:color w:val="auto"/>
          <w:sz w:val="18"/>
          <w:szCs w:val="18"/>
          <w:lang w:val="sk-SK" w:eastAsia="en-US"/>
        </w:rPr>
        <w:t>5 </w:t>
      </w:r>
      <w:r w:rsidR="0048654A">
        <w:rPr>
          <w:rFonts w:ascii="Times New Roman" w:hAnsi="Times New Roman" w:cs="Times New Roman"/>
          <w:color w:val="auto"/>
          <w:sz w:val="18"/>
          <w:szCs w:val="18"/>
          <w:lang w:val="sk-SK" w:eastAsia="en-US"/>
        </w:rPr>
        <w:t>842</w:t>
      </w:r>
      <w:r w:rsidR="004E5731">
        <w:rPr>
          <w:rFonts w:ascii="Times New Roman" w:hAnsi="Times New Roman" w:cs="Times New Roman"/>
          <w:color w:val="auto"/>
          <w:sz w:val="18"/>
          <w:szCs w:val="18"/>
          <w:lang w:val="sk-SK" w:eastAsia="en-US"/>
        </w:rPr>
        <w:t>,</w:t>
      </w:r>
      <w:r w:rsidR="0048654A">
        <w:rPr>
          <w:rFonts w:ascii="Times New Roman" w:hAnsi="Times New Roman" w:cs="Times New Roman"/>
          <w:color w:val="auto"/>
          <w:sz w:val="18"/>
          <w:szCs w:val="18"/>
          <w:lang w:val="sk-SK" w:eastAsia="en-US"/>
        </w:rPr>
        <w:t>73</w:t>
      </w:r>
      <w:r w:rsidRPr="00467D3D">
        <w:rPr>
          <w:rFonts w:ascii="Times New Roman" w:hAnsi="Times New Roman" w:cs="Times New Roman"/>
          <w:color w:val="auto"/>
          <w:sz w:val="18"/>
          <w:szCs w:val="18"/>
          <w:lang w:val="sk-SK" w:eastAsia="en-US"/>
        </w:rPr>
        <w:t xml:space="preserve"> EUR</w:t>
      </w:r>
      <w:r>
        <w:rPr>
          <w:rFonts w:ascii="Times New Roman" w:hAnsi="Times New Roman" w:cs="Times New Roman"/>
          <w:color w:val="auto"/>
          <w:sz w:val="18"/>
          <w:szCs w:val="18"/>
          <w:lang w:val="sk-SK" w:eastAsia="en-US"/>
        </w:rPr>
        <w:t xml:space="preserve"> (za rok 201</w:t>
      </w:r>
      <w:r w:rsidR="004E5731">
        <w:rPr>
          <w:rFonts w:ascii="Times New Roman" w:hAnsi="Times New Roman" w:cs="Times New Roman"/>
          <w:color w:val="auto"/>
          <w:sz w:val="18"/>
          <w:szCs w:val="18"/>
          <w:lang w:val="sk-SK" w:eastAsia="en-US"/>
        </w:rPr>
        <w:t>8</w:t>
      </w:r>
      <w:r>
        <w:rPr>
          <w:rFonts w:ascii="Times New Roman" w:hAnsi="Times New Roman" w:cs="Times New Roman"/>
          <w:color w:val="auto"/>
          <w:sz w:val="18"/>
          <w:szCs w:val="18"/>
          <w:lang w:val="sk-SK" w:eastAsia="en-US"/>
        </w:rPr>
        <w:t xml:space="preserve">: </w:t>
      </w:r>
      <w:r w:rsidR="00934061">
        <w:rPr>
          <w:rFonts w:ascii="Times New Roman" w:hAnsi="Times New Roman" w:cs="Times New Roman"/>
          <w:color w:val="auto"/>
          <w:sz w:val="18"/>
          <w:szCs w:val="18"/>
          <w:lang w:val="sk-SK" w:eastAsia="en-US"/>
        </w:rPr>
        <w:t>2</w:t>
      </w:r>
      <w:r w:rsidR="004E5731">
        <w:rPr>
          <w:rFonts w:ascii="Times New Roman" w:hAnsi="Times New Roman" w:cs="Times New Roman"/>
          <w:color w:val="auto"/>
          <w:sz w:val="18"/>
          <w:szCs w:val="18"/>
          <w:lang w:val="sk-SK" w:eastAsia="en-US"/>
        </w:rPr>
        <w:t>2 208,71</w:t>
      </w:r>
      <w:r>
        <w:rPr>
          <w:rFonts w:ascii="Times New Roman" w:hAnsi="Times New Roman" w:cs="Times New Roman"/>
          <w:color w:val="auto"/>
          <w:sz w:val="18"/>
          <w:szCs w:val="18"/>
          <w:lang w:val="sk-SK" w:eastAsia="en-US"/>
        </w:rPr>
        <w:t xml:space="preserve"> EUR).</w:t>
      </w:r>
    </w:p>
    <w:p w14:paraId="51E146B5" w14:textId="77777777" w:rsidR="00E5531E" w:rsidRDefault="00E5531E" w:rsidP="00491AF0">
      <w:pPr>
        <w:rPr>
          <w:sz w:val="18"/>
          <w:szCs w:val="18"/>
        </w:rPr>
      </w:pPr>
    </w:p>
    <w:p w14:paraId="4A626D83" w14:textId="474656D2" w:rsidR="000B01A7" w:rsidRPr="009B7E19" w:rsidRDefault="009B7E19" w:rsidP="009B7E19">
      <w:pPr>
        <w:autoSpaceDE w:val="0"/>
        <w:autoSpaceDN w:val="0"/>
        <w:adjustRightInd w:val="0"/>
        <w:ind w:left="426"/>
        <w:jc w:val="both"/>
        <w:rPr>
          <w:sz w:val="18"/>
          <w:szCs w:val="18"/>
        </w:rPr>
      </w:pPr>
      <w:r>
        <w:rPr>
          <w:sz w:val="18"/>
          <w:szCs w:val="18"/>
        </w:rPr>
        <w:t xml:space="preserve">Vyplatená dividenda </w:t>
      </w:r>
      <w:r w:rsidR="007F6647">
        <w:rPr>
          <w:sz w:val="18"/>
          <w:szCs w:val="18"/>
        </w:rPr>
        <w:t xml:space="preserve">v roku 2019 </w:t>
      </w:r>
      <w:r>
        <w:rPr>
          <w:sz w:val="18"/>
          <w:szCs w:val="18"/>
        </w:rPr>
        <w:t xml:space="preserve">predstavovala čiastku </w:t>
      </w:r>
      <w:r w:rsidR="0048342F">
        <w:rPr>
          <w:sz w:val="18"/>
          <w:szCs w:val="18"/>
        </w:rPr>
        <w:t xml:space="preserve">1.210.374 </w:t>
      </w:r>
      <w:r>
        <w:rPr>
          <w:sz w:val="18"/>
          <w:szCs w:val="18"/>
        </w:rPr>
        <w:t xml:space="preserve">EUR, pričom na výplatu dividend bol použitý </w:t>
      </w:r>
      <w:r w:rsidR="002E2866">
        <w:rPr>
          <w:sz w:val="18"/>
          <w:szCs w:val="18"/>
        </w:rPr>
        <w:t>len</w:t>
      </w:r>
      <w:r>
        <w:rPr>
          <w:sz w:val="18"/>
          <w:szCs w:val="18"/>
        </w:rPr>
        <w:t xml:space="preserve"> nerozdelený zisk z minulých účtovných období.</w:t>
      </w:r>
    </w:p>
    <w:p w14:paraId="3D1019AD" w14:textId="77777777" w:rsidR="007461A0" w:rsidRDefault="007461A0" w:rsidP="00F53D2F">
      <w:pPr>
        <w:pStyle w:val="Zkladntext"/>
        <w:ind w:left="0"/>
        <w:rPr>
          <w:szCs w:val="18"/>
        </w:rPr>
      </w:pPr>
    </w:p>
    <w:p w14:paraId="2DB5C895" w14:textId="77777777" w:rsidR="00ED599D" w:rsidRDefault="00ED599D" w:rsidP="00ED599D">
      <w:pPr>
        <w:pStyle w:val="Zkladntext"/>
      </w:pPr>
      <w:r>
        <w:t>Účtovný zisk za rok 201</w:t>
      </w:r>
      <w:r w:rsidR="004E5731">
        <w:t>8</w:t>
      </w:r>
      <w:r>
        <w:t xml:space="preserve"> vo výške </w:t>
      </w:r>
      <w:r w:rsidR="004E5731">
        <w:t>2 420 749</w:t>
      </w:r>
      <w:r>
        <w:t xml:space="preserve"> EUR bol rozdelený takto:</w:t>
      </w:r>
    </w:p>
    <w:p w14:paraId="31DCC197" w14:textId="77777777" w:rsidR="00ED599D" w:rsidRDefault="00ED599D" w:rsidP="00ED599D">
      <w:pPr>
        <w:pStyle w:val="Zkladntext"/>
      </w:pPr>
    </w:p>
    <w:tbl>
      <w:tblPr>
        <w:tblW w:w="8400" w:type="dxa"/>
        <w:jc w:val="center"/>
        <w:tblCellMar>
          <w:left w:w="70" w:type="dxa"/>
          <w:right w:w="70" w:type="dxa"/>
        </w:tblCellMar>
        <w:tblLook w:val="04A0" w:firstRow="1" w:lastRow="0" w:firstColumn="1" w:lastColumn="0" w:noHBand="0" w:noVBand="1"/>
      </w:tblPr>
      <w:tblGrid>
        <w:gridCol w:w="3940"/>
        <w:gridCol w:w="1240"/>
        <w:gridCol w:w="2100"/>
        <w:gridCol w:w="1120"/>
      </w:tblGrid>
      <w:tr w:rsidR="007D58AA" w:rsidRPr="007D58AA" w14:paraId="1C1F7EF1" w14:textId="77777777" w:rsidTr="007D58AA">
        <w:trPr>
          <w:trHeight w:val="255"/>
          <w:jc w:val="center"/>
        </w:trPr>
        <w:tc>
          <w:tcPr>
            <w:tcW w:w="3940" w:type="dxa"/>
            <w:tcBorders>
              <w:top w:val="nil"/>
              <w:left w:val="nil"/>
              <w:bottom w:val="single" w:sz="4" w:space="0" w:color="auto"/>
              <w:right w:val="nil"/>
            </w:tcBorders>
            <w:shd w:val="clear" w:color="000000" w:fill="FFFFFF"/>
            <w:noWrap/>
            <w:vAlign w:val="bottom"/>
            <w:hideMark/>
          </w:tcPr>
          <w:p w14:paraId="7CFB7FF0" w14:textId="77777777" w:rsidR="007D58AA" w:rsidRPr="007D58AA" w:rsidRDefault="007D58AA" w:rsidP="007D58AA">
            <w:pPr>
              <w:jc w:val="center"/>
              <w:rPr>
                <w:sz w:val="18"/>
                <w:szCs w:val="18"/>
                <w:lang w:eastAsia="sk-SK"/>
              </w:rPr>
            </w:pPr>
            <w:r w:rsidRPr="007D58AA">
              <w:rPr>
                <w:sz w:val="18"/>
                <w:szCs w:val="18"/>
                <w:lang w:eastAsia="sk-SK"/>
              </w:rPr>
              <w:t> </w:t>
            </w:r>
          </w:p>
        </w:tc>
        <w:tc>
          <w:tcPr>
            <w:tcW w:w="1240" w:type="dxa"/>
            <w:tcBorders>
              <w:top w:val="nil"/>
              <w:left w:val="nil"/>
              <w:bottom w:val="single" w:sz="4" w:space="0" w:color="auto"/>
              <w:right w:val="nil"/>
            </w:tcBorders>
            <w:shd w:val="clear" w:color="000000" w:fill="FFFFFF"/>
            <w:noWrap/>
            <w:vAlign w:val="bottom"/>
            <w:hideMark/>
          </w:tcPr>
          <w:p w14:paraId="57682255" w14:textId="77777777" w:rsidR="007D58AA" w:rsidRPr="007D58AA" w:rsidRDefault="007D58AA" w:rsidP="007D58AA">
            <w:pPr>
              <w:jc w:val="center"/>
              <w:rPr>
                <w:sz w:val="18"/>
                <w:szCs w:val="18"/>
                <w:lang w:eastAsia="sk-SK"/>
              </w:rPr>
            </w:pPr>
            <w:r w:rsidRPr="007D58AA">
              <w:rPr>
                <w:sz w:val="18"/>
                <w:szCs w:val="18"/>
                <w:lang w:eastAsia="sk-SK"/>
              </w:rPr>
              <w:t> </w:t>
            </w:r>
          </w:p>
        </w:tc>
        <w:tc>
          <w:tcPr>
            <w:tcW w:w="2100" w:type="dxa"/>
            <w:tcBorders>
              <w:top w:val="nil"/>
              <w:left w:val="nil"/>
              <w:bottom w:val="single" w:sz="4" w:space="0" w:color="auto"/>
              <w:right w:val="nil"/>
            </w:tcBorders>
            <w:shd w:val="clear" w:color="000000" w:fill="FFFFFF"/>
            <w:noWrap/>
            <w:vAlign w:val="bottom"/>
            <w:hideMark/>
          </w:tcPr>
          <w:p w14:paraId="50F9F25E" w14:textId="77777777" w:rsidR="007D58AA" w:rsidRPr="007D58AA" w:rsidRDefault="007D58AA" w:rsidP="007D58AA">
            <w:pPr>
              <w:jc w:val="center"/>
              <w:rPr>
                <w:sz w:val="18"/>
                <w:szCs w:val="18"/>
                <w:lang w:eastAsia="sk-SK"/>
              </w:rPr>
            </w:pPr>
            <w:r w:rsidRPr="007D58AA">
              <w:rPr>
                <w:sz w:val="18"/>
                <w:szCs w:val="18"/>
                <w:lang w:eastAsia="sk-SK"/>
              </w:rPr>
              <w:t> </w:t>
            </w:r>
          </w:p>
        </w:tc>
        <w:tc>
          <w:tcPr>
            <w:tcW w:w="1120" w:type="dxa"/>
            <w:tcBorders>
              <w:top w:val="nil"/>
              <w:left w:val="nil"/>
              <w:bottom w:val="single" w:sz="4" w:space="0" w:color="auto"/>
              <w:right w:val="nil"/>
            </w:tcBorders>
            <w:shd w:val="clear" w:color="000000" w:fill="FFFFFF"/>
            <w:noWrap/>
            <w:vAlign w:val="bottom"/>
            <w:hideMark/>
          </w:tcPr>
          <w:p w14:paraId="1FD3D1AC" w14:textId="77777777" w:rsidR="007D58AA" w:rsidRPr="007D58AA" w:rsidRDefault="007D58AA" w:rsidP="007D58AA">
            <w:pPr>
              <w:jc w:val="center"/>
              <w:rPr>
                <w:sz w:val="18"/>
                <w:szCs w:val="18"/>
                <w:lang w:eastAsia="sk-SK"/>
              </w:rPr>
            </w:pPr>
            <w:r w:rsidRPr="007D58AA">
              <w:rPr>
                <w:sz w:val="18"/>
                <w:szCs w:val="18"/>
                <w:lang w:eastAsia="sk-SK"/>
              </w:rPr>
              <w:t>EUR</w:t>
            </w:r>
          </w:p>
        </w:tc>
      </w:tr>
      <w:tr w:rsidR="007D58AA" w:rsidRPr="00E13D82" w14:paraId="5558FAB3" w14:textId="77777777" w:rsidTr="007D58AA">
        <w:trPr>
          <w:trHeight w:val="255"/>
          <w:jc w:val="center"/>
        </w:trPr>
        <w:tc>
          <w:tcPr>
            <w:tcW w:w="3940" w:type="dxa"/>
            <w:tcBorders>
              <w:top w:val="nil"/>
              <w:left w:val="nil"/>
              <w:bottom w:val="nil"/>
              <w:right w:val="nil"/>
            </w:tcBorders>
            <w:shd w:val="clear" w:color="000000" w:fill="FFFFFF"/>
            <w:hideMark/>
          </w:tcPr>
          <w:p w14:paraId="7F5593A7" w14:textId="77777777" w:rsidR="007D58AA" w:rsidRPr="00E13D82" w:rsidRDefault="00F4458E" w:rsidP="007D58AA">
            <w:pPr>
              <w:rPr>
                <w:color w:val="000000"/>
                <w:sz w:val="18"/>
                <w:szCs w:val="18"/>
                <w:lang w:eastAsia="sk-SK"/>
              </w:rPr>
            </w:pPr>
            <w:r w:rsidRPr="00E13D82">
              <w:rPr>
                <w:color w:val="000000"/>
                <w:sz w:val="18"/>
                <w:szCs w:val="18"/>
                <w:lang w:eastAsia="sk-SK"/>
              </w:rPr>
              <w:t>Výplata dividend</w:t>
            </w:r>
          </w:p>
        </w:tc>
        <w:tc>
          <w:tcPr>
            <w:tcW w:w="1240" w:type="dxa"/>
            <w:tcBorders>
              <w:top w:val="nil"/>
              <w:left w:val="nil"/>
              <w:bottom w:val="nil"/>
              <w:right w:val="nil"/>
            </w:tcBorders>
            <w:shd w:val="clear" w:color="000000" w:fill="FFFFFF"/>
            <w:noWrap/>
            <w:vAlign w:val="bottom"/>
            <w:hideMark/>
          </w:tcPr>
          <w:p w14:paraId="110E5F0A" w14:textId="77777777" w:rsidR="007D58AA" w:rsidRPr="00E13D82" w:rsidRDefault="007D58AA" w:rsidP="007D58AA">
            <w:pPr>
              <w:rPr>
                <w:sz w:val="18"/>
                <w:szCs w:val="18"/>
                <w:lang w:eastAsia="sk-SK"/>
              </w:rPr>
            </w:pPr>
            <w:r w:rsidRPr="00E13D82">
              <w:rPr>
                <w:sz w:val="18"/>
                <w:szCs w:val="18"/>
                <w:lang w:eastAsia="sk-SK"/>
              </w:rPr>
              <w:t> </w:t>
            </w:r>
          </w:p>
        </w:tc>
        <w:tc>
          <w:tcPr>
            <w:tcW w:w="2100" w:type="dxa"/>
            <w:tcBorders>
              <w:top w:val="nil"/>
              <w:left w:val="nil"/>
              <w:bottom w:val="nil"/>
              <w:right w:val="nil"/>
            </w:tcBorders>
            <w:shd w:val="clear" w:color="000000" w:fill="FFFFFF"/>
            <w:noWrap/>
            <w:vAlign w:val="center"/>
            <w:hideMark/>
          </w:tcPr>
          <w:p w14:paraId="6F60AF5D" w14:textId="77777777" w:rsidR="007D58AA" w:rsidRPr="00E13D82" w:rsidRDefault="007D58AA" w:rsidP="007D58AA">
            <w:pPr>
              <w:rPr>
                <w:sz w:val="18"/>
                <w:szCs w:val="18"/>
                <w:lang w:eastAsia="sk-SK"/>
              </w:rPr>
            </w:pPr>
            <w:r w:rsidRPr="00E13D82">
              <w:rPr>
                <w:sz w:val="18"/>
                <w:szCs w:val="18"/>
                <w:lang w:eastAsia="sk-SK"/>
              </w:rPr>
              <w:t> </w:t>
            </w:r>
          </w:p>
        </w:tc>
        <w:tc>
          <w:tcPr>
            <w:tcW w:w="1120" w:type="dxa"/>
            <w:tcBorders>
              <w:top w:val="nil"/>
              <w:left w:val="nil"/>
              <w:bottom w:val="nil"/>
              <w:right w:val="nil"/>
            </w:tcBorders>
            <w:shd w:val="clear" w:color="000000" w:fill="FFFFFF"/>
            <w:noWrap/>
            <w:vAlign w:val="center"/>
            <w:hideMark/>
          </w:tcPr>
          <w:p w14:paraId="6B346D7B" w14:textId="77777777" w:rsidR="007D58AA" w:rsidRPr="00E13D82" w:rsidRDefault="007D58AA" w:rsidP="00F4458E">
            <w:pPr>
              <w:jc w:val="right"/>
              <w:rPr>
                <w:sz w:val="18"/>
                <w:szCs w:val="18"/>
                <w:lang w:eastAsia="sk-SK"/>
              </w:rPr>
            </w:pPr>
          </w:p>
        </w:tc>
      </w:tr>
      <w:tr w:rsidR="00F4458E" w:rsidRPr="007D58AA" w14:paraId="022FCDFF" w14:textId="77777777" w:rsidTr="007D58AA">
        <w:trPr>
          <w:trHeight w:val="255"/>
          <w:jc w:val="center"/>
        </w:trPr>
        <w:tc>
          <w:tcPr>
            <w:tcW w:w="3940" w:type="dxa"/>
            <w:tcBorders>
              <w:top w:val="nil"/>
              <w:left w:val="nil"/>
              <w:bottom w:val="nil"/>
              <w:right w:val="nil"/>
            </w:tcBorders>
            <w:shd w:val="clear" w:color="000000" w:fill="FFFFFF"/>
          </w:tcPr>
          <w:p w14:paraId="519677F9" w14:textId="77777777" w:rsidR="00F82424" w:rsidRPr="00E13D82" w:rsidRDefault="00F82424" w:rsidP="007D58AA">
            <w:pPr>
              <w:rPr>
                <w:color w:val="000000"/>
                <w:sz w:val="18"/>
                <w:szCs w:val="18"/>
                <w:lang w:eastAsia="sk-SK"/>
              </w:rPr>
            </w:pPr>
            <w:r w:rsidRPr="00E13D82">
              <w:rPr>
                <w:color w:val="000000"/>
                <w:sz w:val="18"/>
                <w:szCs w:val="18"/>
                <w:lang w:eastAsia="sk-SK"/>
              </w:rPr>
              <w:t>Prevod na nerozdelený zisk minulých rokov</w:t>
            </w:r>
          </w:p>
        </w:tc>
        <w:tc>
          <w:tcPr>
            <w:tcW w:w="1240" w:type="dxa"/>
            <w:tcBorders>
              <w:top w:val="nil"/>
              <w:left w:val="nil"/>
              <w:bottom w:val="nil"/>
              <w:right w:val="nil"/>
            </w:tcBorders>
            <w:shd w:val="clear" w:color="000000" w:fill="FFFFFF"/>
            <w:noWrap/>
            <w:vAlign w:val="bottom"/>
          </w:tcPr>
          <w:p w14:paraId="14856839" w14:textId="77777777" w:rsidR="00F4458E" w:rsidRPr="00E13D82" w:rsidRDefault="00F4458E" w:rsidP="007D58AA">
            <w:pPr>
              <w:rPr>
                <w:sz w:val="18"/>
                <w:szCs w:val="18"/>
                <w:lang w:eastAsia="sk-SK"/>
              </w:rPr>
            </w:pPr>
          </w:p>
        </w:tc>
        <w:tc>
          <w:tcPr>
            <w:tcW w:w="2100" w:type="dxa"/>
            <w:tcBorders>
              <w:top w:val="nil"/>
              <w:left w:val="nil"/>
              <w:bottom w:val="nil"/>
              <w:right w:val="nil"/>
            </w:tcBorders>
            <w:shd w:val="clear" w:color="000000" w:fill="FFFFFF"/>
            <w:noWrap/>
            <w:vAlign w:val="center"/>
          </w:tcPr>
          <w:p w14:paraId="5CFC013C" w14:textId="77777777" w:rsidR="00F4458E" w:rsidRPr="00E13D82" w:rsidRDefault="00F4458E" w:rsidP="007D58AA">
            <w:pPr>
              <w:rPr>
                <w:sz w:val="18"/>
                <w:szCs w:val="18"/>
                <w:lang w:eastAsia="sk-SK"/>
              </w:rPr>
            </w:pPr>
          </w:p>
        </w:tc>
        <w:tc>
          <w:tcPr>
            <w:tcW w:w="1120" w:type="dxa"/>
            <w:tcBorders>
              <w:top w:val="nil"/>
              <w:left w:val="nil"/>
              <w:bottom w:val="nil"/>
              <w:right w:val="nil"/>
            </w:tcBorders>
            <w:shd w:val="clear" w:color="000000" w:fill="FFFFFF"/>
            <w:noWrap/>
            <w:vAlign w:val="center"/>
          </w:tcPr>
          <w:p w14:paraId="4AC85348" w14:textId="77777777" w:rsidR="00F4458E" w:rsidRPr="007D58AA" w:rsidRDefault="004E5731" w:rsidP="007B33EA">
            <w:pPr>
              <w:jc w:val="right"/>
              <w:rPr>
                <w:sz w:val="18"/>
                <w:szCs w:val="18"/>
                <w:lang w:eastAsia="sk-SK"/>
              </w:rPr>
            </w:pPr>
            <w:r>
              <w:rPr>
                <w:sz w:val="18"/>
                <w:szCs w:val="18"/>
                <w:lang w:eastAsia="sk-SK"/>
              </w:rPr>
              <w:t>2 420 749</w:t>
            </w:r>
          </w:p>
        </w:tc>
      </w:tr>
      <w:tr w:rsidR="007D58AA" w:rsidRPr="007D58AA" w14:paraId="436BA34F" w14:textId="77777777" w:rsidTr="007D58AA">
        <w:trPr>
          <w:trHeight w:val="270"/>
          <w:jc w:val="center"/>
        </w:trPr>
        <w:tc>
          <w:tcPr>
            <w:tcW w:w="3940" w:type="dxa"/>
            <w:tcBorders>
              <w:top w:val="nil"/>
              <w:left w:val="nil"/>
              <w:bottom w:val="nil"/>
              <w:right w:val="nil"/>
            </w:tcBorders>
            <w:shd w:val="clear" w:color="000000" w:fill="FFFFFF"/>
            <w:hideMark/>
          </w:tcPr>
          <w:p w14:paraId="7EFE6522" w14:textId="77777777" w:rsidR="007D58AA" w:rsidRPr="007D58AA" w:rsidRDefault="007D58AA" w:rsidP="007D58AA">
            <w:pPr>
              <w:rPr>
                <w:b/>
                <w:bCs/>
                <w:color w:val="000000"/>
                <w:sz w:val="18"/>
                <w:szCs w:val="18"/>
                <w:lang w:eastAsia="sk-SK"/>
              </w:rPr>
            </w:pPr>
            <w:r w:rsidRPr="007D58AA">
              <w:rPr>
                <w:b/>
                <w:bCs/>
                <w:color w:val="000000"/>
                <w:sz w:val="18"/>
                <w:szCs w:val="18"/>
                <w:lang w:eastAsia="sk-SK"/>
              </w:rPr>
              <w:t>Spolu</w:t>
            </w:r>
          </w:p>
        </w:tc>
        <w:tc>
          <w:tcPr>
            <w:tcW w:w="1240" w:type="dxa"/>
            <w:tcBorders>
              <w:top w:val="nil"/>
              <w:left w:val="nil"/>
              <w:bottom w:val="nil"/>
              <w:right w:val="nil"/>
            </w:tcBorders>
            <w:shd w:val="clear" w:color="000000" w:fill="FFFFFF"/>
            <w:noWrap/>
            <w:vAlign w:val="bottom"/>
            <w:hideMark/>
          </w:tcPr>
          <w:p w14:paraId="007ABDB9" w14:textId="77777777" w:rsidR="007D58AA" w:rsidRPr="007D58AA" w:rsidRDefault="007D58AA" w:rsidP="007D58AA">
            <w:pPr>
              <w:rPr>
                <w:sz w:val="18"/>
                <w:szCs w:val="18"/>
                <w:lang w:eastAsia="sk-SK"/>
              </w:rPr>
            </w:pPr>
            <w:r w:rsidRPr="007D58AA">
              <w:rPr>
                <w:sz w:val="18"/>
                <w:szCs w:val="18"/>
                <w:lang w:eastAsia="sk-SK"/>
              </w:rPr>
              <w:t> </w:t>
            </w:r>
          </w:p>
        </w:tc>
        <w:tc>
          <w:tcPr>
            <w:tcW w:w="2100" w:type="dxa"/>
            <w:tcBorders>
              <w:top w:val="nil"/>
              <w:left w:val="nil"/>
              <w:bottom w:val="nil"/>
              <w:right w:val="nil"/>
            </w:tcBorders>
            <w:shd w:val="clear" w:color="000000" w:fill="FFFFFF"/>
            <w:noWrap/>
            <w:vAlign w:val="center"/>
            <w:hideMark/>
          </w:tcPr>
          <w:p w14:paraId="7FCD09B1" w14:textId="77777777" w:rsidR="007D58AA" w:rsidRPr="007D58AA" w:rsidRDefault="007D58AA" w:rsidP="007D58AA">
            <w:pPr>
              <w:rPr>
                <w:b/>
                <w:bCs/>
                <w:sz w:val="18"/>
                <w:szCs w:val="18"/>
                <w:lang w:eastAsia="sk-SK"/>
              </w:rPr>
            </w:pPr>
            <w:r w:rsidRPr="007D58AA">
              <w:rPr>
                <w:b/>
                <w:bCs/>
                <w:sz w:val="18"/>
                <w:szCs w:val="18"/>
                <w:lang w:eastAsia="sk-SK"/>
              </w:rPr>
              <w:t> </w:t>
            </w:r>
          </w:p>
        </w:tc>
        <w:tc>
          <w:tcPr>
            <w:tcW w:w="1120" w:type="dxa"/>
            <w:tcBorders>
              <w:top w:val="single" w:sz="4" w:space="0" w:color="auto"/>
              <w:left w:val="nil"/>
              <w:bottom w:val="double" w:sz="6" w:space="0" w:color="auto"/>
              <w:right w:val="nil"/>
            </w:tcBorders>
            <w:shd w:val="clear" w:color="000000" w:fill="FFFFFF"/>
            <w:noWrap/>
            <w:vAlign w:val="center"/>
            <w:hideMark/>
          </w:tcPr>
          <w:p w14:paraId="77F9C0F0" w14:textId="77777777" w:rsidR="007D58AA" w:rsidRPr="007D58AA" w:rsidRDefault="004E5731" w:rsidP="007D58AA">
            <w:pPr>
              <w:jc w:val="right"/>
              <w:rPr>
                <w:b/>
                <w:bCs/>
                <w:sz w:val="18"/>
                <w:szCs w:val="18"/>
                <w:lang w:eastAsia="sk-SK"/>
              </w:rPr>
            </w:pPr>
            <w:r>
              <w:rPr>
                <w:b/>
                <w:bCs/>
                <w:sz w:val="18"/>
                <w:szCs w:val="18"/>
                <w:lang w:eastAsia="sk-SK"/>
              </w:rPr>
              <w:t>2 420 749</w:t>
            </w:r>
          </w:p>
        </w:tc>
      </w:tr>
    </w:tbl>
    <w:p w14:paraId="1364EBBD" w14:textId="77777777" w:rsidR="00ED599D" w:rsidRPr="00ED599D" w:rsidRDefault="00ED599D" w:rsidP="00ED599D">
      <w:pPr>
        <w:pStyle w:val="Zkladntext"/>
      </w:pPr>
    </w:p>
    <w:p w14:paraId="21B46391" w14:textId="77777777" w:rsidR="00251025" w:rsidRPr="00467D3D" w:rsidRDefault="00251025" w:rsidP="00251025">
      <w:pPr>
        <w:pStyle w:val="Zkladntext"/>
      </w:pPr>
      <w:r w:rsidRPr="00467D3D">
        <w:t>O rozdelení výsledku hospodárenia za účtovné obdobie 201</w:t>
      </w:r>
      <w:r w:rsidR="004E5731">
        <w:t>9</w:t>
      </w:r>
      <w:r w:rsidRPr="00467D3D">
        <w:t xml:space="preserve"> vo výške </w:t>
      </w:r>
      <w:r w:rsidR="007F04D6">
        <w:t>2</w:t>
      </w:r>
      <w:r w:rsidR="004E5731">
        <w:t> 804 049</w:t>
      </w:r>
      <w:r w:rsidRPr="00467D3D">
        <w:t xml:space="preserve"> EUR rozhodne valné zhromaždenie. Návrh štatutárneho orgánu valnému zhromaždeniu je takýto:</w:t>
      </w:r>
    </w:p>
    <w:p w14:paraId="205C641B" w14:textId="77777777" w:rsidR="00251025" w:rsidRPr="001049BB" w:rsidRDefault="001049BB" w:rsidP="001049BB">
      <w:pPr>
        <w:pStyle w:val="Zkladntext"/>
      </w:pPr>
      <w:r w:rsidRPr="001049BB">
        <w:t xml:space="preserve">- nerozdelený </w:t>
      </w:r>
      <w:proofErr w:type="spellStart"/>
      <w:r w:rsidRPr="001049BB">
        <w:t>získ</w:t>
      </w:r>
      <w:proofErr w:type="spellEnd"/>
      <w:r w:rsidRPr="001049BB">
        <w:t xml:space="preserve"> vo výške </w:t>
      </w:r>
      <w:r w:rsidR="007F04D6">
        <w:t>2</w:t>
      </w:r>
      <w:r w:rsidR="004E5731">
        <w:t> 804 049</w:t>
      </w:r>
      <w:r w:rsidRPr="001049BB">
        <w:t xml:space="preserve"> EUR</w:t>
      </w:r>
    </w:p>
    <w:p w14:paraId="13791CA7" w14:textId="77777777" w:rsidR="00D4321E" w:rsidRDefault="00D4321E" w:rsidP="001049BB">
      <w:pPr>
        <w:pStyle w:val="Zkladntext"/>
        <w:ind w:left="786"/>
      </w:pPr>
    </w:p>
    <w:p w14:paraId="284CF907" w14:textId="77777777" w:rsidR="00251025" w:rsidRDefault="00251025" w:rsidP="00251025">
      <w:pPr>
        <w:pStyle w:val="Zkladntext"/>
      </w:pPr>
      <w:r>
        <w:t xml:space="preserve">Povinný prídel do zákonného rezervného fondu nie je potrebný, pretože zákonný rezervný fond už dosiahol svoju maximálnu hranicu </w:t>
      </w:r>
      <w:r w:rsidR="007D58AA">
        <w:t>podľa stanov</w:t>
      </w:r>
      <w:r>
        <w:t>.</w:t>
      </w:r>
    </w:p>
    <w:p w14:paraId="2BFA4A86" w14:textId="77777777" w:rsidR="009B7E19" w:rsidRDefault="009B7E19" w:rsidP="00251025">
      <w:pPr>
        <w:pStyle w:val="Zkladntext"/>
      </w:pPr>
    </w:p>
    <w:p w14:paraId="3C09CD5F" w14:textId="77777777" w:rsidR="00B7304C" w:rsidRDefault="00B7304C" w:rsidP="00251025">
      <w:pPr>
        <w:pStyle w:val="Zkladntext"/>
      </w:pPr>
    </w:p>
    <w:p w14:paraId="5F18956B" w14:textId="77777777" w:rsidR="00B7304C" w:rsidRDefault="00B7304C" w:rsidP="00251025">
      <w:pPr>
        <w:pStyle w:val="Zkladntext"/>
      </w:pPr>
    </w:p>
    <w:p w14:paraId="4D2916E4" w14:textId="77777777" w:rsidR="00B7304C" w:rsidRDefault="00B7304C" w:rsidP="00251025">
      <w:pPr>
        <w:pStyle w:val="Zkladntext"/>
      </w:pPr>
    </w:p>
    <w:p w14:paraId="3C600DAF" w14:textId="77777777" w:rsidR="00B7304C" w:rsidRDefault="00B7304C" w:rsidP="00251025">
      <w:pPr>
        <w:pStyle w:val="Zkladntext"/>
      </w:pPr>
    </w:p>
    <w:p w14:paraId="4BF9B8C8" w14:textId="77777777" w:rsidR="00B7304C" w:rsidRDefault="00B7304C" w:rsidP="00251025">
      <w:pPr>
        <w:pStyle w:val="Zkladntext"/>
      </w:pPr>
    </w:p>
    <w:p w14:paraId="4632B210" w14:textId="77777777" w:rsidR="00B7304C" w:rsidRDefault="00B7304C" w:rsidP="00251025">
      <w:pPr>
        <w:pStyle w:val="Zkladntext"/>
      </w:pPr>
    </w:p>
    <w:p w14:paraId="21E5EEC0" w14:textId="77777777" w:rsidR="00B7304C" w:rsidRDefault="00B7304C" w:rsidP="00251025">
      <w:pPr>
        <w:pStyle w:val="Zkladntext"/>
      </w:pPr>
    </w:p>
    <w:p w14:paraId="0D04F48D" w14:textId="77777777" w:rsidR="00B7304C" w:rsidRDefault="00B7304C" w:rsidP="00251025">
      <w:pPr>
        <w:pStyle w:val="Zkladntext"/>
      </w:pPr>
    </w:p>
    <w:p w14:paraId="12266C90" w14:textId="77777777" w:rsidR="00B7304C" w:rsidRDefault="00B7304C" w:rsidP="00251025">
      <w:pPr>
        <w:pStyle w:val="Zkladntext"/>
      </w:pPr>
    </w:p>
    <w:p w14:paraId="671F91A6" w14:textId="77777777" w:rsidR="00B7304C" w:rsidRDefault="00B7304C" w:rsidP="00251025">
      <w:pPr>
        <w:pStyle w:val="Zkladntext"/>
      </w:pPr>
    </w:p>
    <w:p w14:paraId="41237621" w14:textId="77777777" w:rsidR="00B7304C" w:rsidRDefault="00B7304C" w:rsidP="00251025">
      <w:pPr>
        <w:pStyle w:val="Zkladntext"/>
      </w:pPr>
    </w:p>
    <w:p w14:paraId="0877AE40" w14:textId="77777777" w:rsidR="00B7304C" w:rsidRDefault="00B7304C" w:rsidP="00251025">
      <w:pPr>
        <w:pStyle w:val="Zkladntext"/>
      </w:pPr>
    </w:p>
    <w:p w14:paraId="7264940E" w14:textId="77777777" w:rsidR="00B7304C" w:rsidRDefault="00B7304C" w:rsidP="00251025">
      <w:pPr>
        <w:pStyle w:val="Zkladntext"/>
      </w:pPr>
    </w:p>
    <w:p w14:paraId="1790CFE1" w14:textId="77777777" w:rsidR="00B7304C" w:rsidRDefault="00B7304C" w:rsidP="00251025">
      <w:pPr>
        <w:pStyle w:val="Zkladntext"/>
      </w:pPr>
    </w:p>
    <w:p w14:paraId="2983A8B5" w14:textId="77777777" w:rsidR="00B7304C" w:rsidRDefault="00B7304C" w:rsidP="00251025">
      <w:pPr>
        <w:pStyle w:val="Zkladntext"/>
      </w:pPr>
    </w:p>
    <w:p w14:paraId="3AEBE38C" w14:textId="77777777" w:rsidR="00B7304C" w:rsidRDefault="00B7304C" w:rsidP="00251025">
      <w:pPr>
        <w:pStyle w:val="Zkladntext"/>
      </w:pPr>
    </w:p>
    <w:p w14:paraId="068549C1" w14:textId="77777777" w:rsidR="00B7304C" w:rsidRDefault="00B7304C" w:rsidP="00251025">
      <w:pPr>
        <w:pStyle w:val="Zkladntext"/>
      </w:pPr>
    </w:p>
    <w:p w14:paraId="426B2710" w14:textId="77777777" w:rsidR="00B7304C" w:rsidRDefault="00B7304C" w:rsidP="00251025">
      <w:pPr>
        <w:pStyle w:val="Zkladntext"/>
      </w:pPr>
    </w:p>
    <w:p w14:paraId="23C66243" w14:textId="77777777" w:rsidR="00B7304C" w:rsidRDefault="00B7304C" w:rsidP="00251025">
      <w:pPr>
        <w:pStyle w:val="Zkladntext"/>
      </w:pPr>
    </w:p>
    <w:p w14:paraId="0CB468D4" w14:textId="77777777" w:rsidR="00B7304C" w:rsidRDefault="00B7304C" w:rsidP="00251025">
      <w:pPr>
        <w:pStyle w:val="Zkladntext"/>
      </w:pPr>
    </w:p>
    <w:p w14:paraId="0026413F" w14:textId="77777777" w:rsidR="004A4D80" w:rsidRPr="00B50225" w:rsidRDefault="004A4D80" w:rsidP="000F4640">
      <w:pPr>
        <w:pStyle w:val="Nadpis2"/>
        <w:numPr>
          <w:ilvl w:val="0"/>
          <w:numId w:val="2"/>
        </w:numPr>
        <w:rPr>
          <w:szCs w:val="18"/>
        </w:rPr>
      </w:pPr>
      <w:r w:rsidRPr="00B50225">
        <w:rPr>
          <w:szCs w:val="18"/>
        </w:rPr>
        <w:lastRenderedPageBreak/>
        <w:t>Rezervy</w:t>
      </w:r>
    </w:p>
    <w:bookmarkEnd w:id="12"/>
    <w:p w14:paraId="56A1B227" w14:textId="77777777" w:rsidR="00491AF0" w:rsidRPr="00B50225" w:rsidRDefault="00491AF0" w:rsidP="00491AF0">
      <w:pPr>
        <w:pStyle w:val="Zkladntext"/>
        <w:rPr>
          <w:szCs w:val="18"/>
        </w:rPr>
      </w:pPr>
    </w:p>
    <w:p w14:paraId="143C58B7" w14:textId="77777777" w:rsidR="00491AF0" w:rsidRPr="00B50225" w:rsidRDefault="00750629" w:rsidP="0051635F">
      <w:pPr>
        <w:pStyle w:val="Zkladntext"/>
        <w:rPr>
          <w:szCs w:val="18"/>
        </w:rPr>
      </w:pPr>
      <w:r w:rsidRPr="00B50225">
        <w:rPr>
          <w:szCs w:val="18"/>
        </w:rPr>
        <w:t>Prehľad o rezervách za bežné účtovné obdobie je uvedený v nasledujúcom prehľade:</w:t>
      </w:r>
    </w:p>
    <w:p w14:paraId="6A241E79" w14:textId="77777777" w:rsidR="00491AF0" w:rsidRPr="00891481" w:rsidRDefault="00491AF0" w:rsidP="00491AF0">
      <w:pPr>
        <w:pStyle w:val="Zkladntext"/>
        <w:jc w:val="left"/>
        <w:rPr>
          <w:szCs w:val="18"/>
        </w:rPr>
      </w:pPr>
    </w:p>
    <w:tbl>
      <w:tblPr>
        <w:tblW w:w="8364" w:type="dxa"/>
        <w:jc w:val="center"/>
        <w:tblCellMar>
          <w:left w:w="70" w:type="dxa"/>
          <w:right w:w="70" w:type="dxa"/>
        </w:tblCellMar>
        <w:tblLook w:val="04A0" w:firstRow="1" w:lastRow="0" w:firstColumn="1" w:lastColumn="0" w:noHBand="0" w:noVBand="1"/>
      </w:tblPr>
      <w:tblGrid>
        <w:gridCol w:w="2880"/>
        <w:gridCol w:w="880"/>
        <w:gridCol w:w="185"/>
        <w:gridCol w:w="700"/>
        <w:gridCol w:w="185"/>
        <w:gridCol w:w="960"/>
        <w:gridCol w:w="185"/>
        <w:gridCol w:w="960"/>
        <w:gridCol w:w="185"/>
        <w:gridCol w:w="1244"/>
      </w:tblGrid>
      <w:tr w:rsidR="00AE4A5C" w:rsidRPr="00AE4A5C" w14:paraId="272B3B6D"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06B1F86E" w14:textId="77777777"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14:paraId="749439B9" w14:textId="77777777" w:rsidR="00AE4A5C" w:rsidRPr="00AE4A5C" w:rsidRDefault="00AE4A5C" w:rsidP="00AE4A5C">
            <w:pPr>
              <w:jc w:val="center"/>
              <w:rPr>
                <w:sz w:val="18"/>
                <w:szCs w:val="18"/>
                <w:lang w:eastAsia="sk-SK"/>
              </w:rPr>
            </w:pPr>
            <w:r w:rsidRPr="00AE4A5C">
              <w:rPr>
                <w:sz w:val="18"/>
                <w:szCs w:val="18"/>
                <w:lang w:eastAsia="sk-SK"/>
              </w:rPr>
              <w:t>Stav</w:t>
            </w:r>
          </w:p>
        </w:tc>
        <w:tc>
          <w:tcPr>
            <w:tcW w:w="185" w:type="dxa"/>
            <w:tcBorders>
              <w:top w:val="nil"/>
              <w:left w:val="nil"/>
              <w:bottom w:val="nil"/>
              <w:right w:val="nil"/>
            </w:tcBorders>
            <w:shd w:val="clear" w:color="000000" w:fill="FFFFFF"/>
            <w:noWrap/>
            <w:vAlign w:val="bottom"/>
            <w:hideMark/>
          </w:tcPr>
          <w:p w14:paraId="75775D06" w14:textId="77777777"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7F38A1E4" w14:textId="77777777" w:rsidR="00AE4A5C" w:rsidRPr="00AE4A5C" w:rsidRDefault="00AE4A5C" w:rsidP="00AE4A5C">
            <w:pPr>
              <w:jc w:val="cente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3AA7ABA1"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4D700672" w14:textId="77777777" w:rsidR="00AE4A5C" w:rsidRPr="00AE4A5C" w:rsidRDefault="00AE4A5C" w:rsidP="00AE4A5C">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14:paraId="5DB41DC7"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61E73761" w14:textId="77777777" w:rsidR="00AE4A5C" w:rsidRPr="00AE4A5C" w:rsidRDefault="00AE4A5C" w:rsidP="00AE4A5C">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14:paraId="7E446724" w14:textId="77777777"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2135C74B" w14:textId="77777777" w:rsidR="00AE4A5C" w:rsidRPr="00AE4A5C" w:rsidRDefault="00AE4A5C" w:rsidP="00AE4A5C">
            <w:pPr>
              <w:jc w:val="center"/>
              <w:rPr>
                <w:sz w:val="18"/>
                <w:szCs w:val="18"/>
                <w:lang w:eastAsia="sk-SK"/>
              </w:rPr>
            </w:pPr>
            <w:r w:rsidRPr="00AE4A5C">
              <w:rPr>
                <w:sz w:val="18"/>
                <w:szCs w:val="18"/>
                <w:lang w:eastAsia="sk-SK"/>
              </w:rPr>
              <w:t>Stav</w:t>
            </w:r>
          </w:p>
        </w:tc>
      </w:tr>
      <w:tr w:rsidR="000B02A0" w:rsidRPr="00AE4A5C" w14:paraId="73995AE4"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40937A65" w14:textId="77777777"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14:paraId="74CB5E90" w14:textId="77777777" w:rsidR="00AE4A5C" w:rsidRPr="00AE4A5C" w:rsidRDefault="00AE4A5C" w:rsidP="007B33EA">
            <w:pPr>
              <w:jc w:val="center"/>
              <w:rPr>
                <w:sz w:val="18"/>
                <w:szCs w:val="18"/>
                <w:lang w:eastAsia="sk-SK"/>
              </w:rPr>
            </w:pPr>
            <w:r w:rsidRPr="00AE4A5C">
              <w:rPr>
                <w:sz w:val="18"/>
                <w:szCs w:val="18"/>
                <w:lang w:eastAsia="sk-SK"/>
              </w:rPr>
              <w:t>k 1.1.201</w:t>
            </w:r>
            <w:r w:rsidR="00061FDA">
              <w:rPr>
                <w:sz w:val="18"/>
                <w:szCs w:val="18"/>
                <w:lang w:eastAsia="sk-SK"/>
              </w:rPr>
              <w:t>9</w:t>
            </w:r>
          </w:p>
        </w:tc>
        <w:tc>
          <w:tcPr>
            <w:tcW w:w="185" w:type="dxa"/>
            <w:tcBorders>
              <w:top w:val="nil"/>
              <w:left w:val="nil"/>
              <w:bottom w:val="nil"/>
              <w:right w:val="nil"/>
            </w:tcBorders>
            <w:shd w:val="clear" w:color="000000" w:fill="FFFFFF"/>
            <w:noWrap/>
            <w:vAlign w:val="bottom"/>
            <w:hideMark/>
          </w:tcPr>
          <w:p w14:paraId="38F7AD67" w14:textId="77777777"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10C42243" w14:textId="77777777" w:rsidR="00AE4A5C" w:rsidRPr="00AE4A5C" w:rsidRDefault="00AE4A5C" w:rsidP="00AE4A5C">
            <w:pPr>
              <w:jc w:val="center"/>
              <w:rPr>
                <w:sz w:val="18"/>
                <w:szCs w:val="18"/>
                <w:lang w:eastAsia="sk-SK"/>
              </w:rPr>
            </w:pPr>
            <w:r w:rsidRPr="00AE4A5C">
              <w:rPr>
                <w:sz w:val="18"/>
                <w:szCs w:val="18"/>
                <w:lang w:eastAsia="sk-SK"/>
              </w:rPr>
              <w:t>Tvorba</w:t>
            </w:r>
          </w:p>
        </w:tc>
        <w:tc>
          <w:tcPr>
            <w:tcW w:w="185" w:type="dxa"/>
            <w:tcBorders>
              <w:top w:val="nil"/>
              <w:left w:val="nil"/>
              <w:bottom w:val="nil"/>
              <w:right w:val="nil"/>
            </w:tcBorders>
            <w:shd w:val="clear" w:color="000000" w:fill="FFFFFF"/>
            <w:noWrap/>
            <w:vAlign w:val="bottom"/>
            <w:hideMark/>
          </w:tcPr>
          <w:p w14:paraId="4F630FA6"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265C2CB2" w14:textId="77777777" w:rsidR="00AE4A5C" w:rsidRPr="00AE4A5C" w:rsidRDefault="00AE4A5C" w:rsidP="00AE4A5C">
            <w:pPr>
              <w:jc w:val="center"/>
              <w:rPr>
                <w:sz w:val="18"/>
                <w:szCs w:val="18"/>
                <w:lang w:eastAsia="sk-SK"/>
              </w:rPr>
            </w:pPr>
            <w:r w:rsidRPr="00AE4A5C">
              <w:rPr>
                <w:sz w:val="18"/>
                <w:szCs w:val="18"/>
                <w:lang w:eastAsia="sk-SK"/>
              </w:rPr>
              <w:t>(použitie)</w:t>
            </w:r>
          </w:p>
        </w:tc>
        <w:tc>
          <w:tcPr>
            <w:tcW w:w="185" w:type="dxa"/>
            <w:tcBorders>
              <w:top w:val="nil"/>
              <w:left w:val="nil"/>
              <w:bottom w:val="nil"/>
              <w:right w:val="nil"/>
            </w:tcBorders>
            <w:shd w:val="clear" w:color="000000" w:fill="FFFFFF"/>
            <w:noWrap/>
            <w:vAlign w:val="bottom"/>
            <w:hideMark/>
          </w:tcPr>
          <w:p w14:paraId="392B76E4"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537CD494" w14:textId="77777777" w:rsidR="00AE4A5C" w:rsidRPr="00AE4A5C" w:rsidRDefault="00AE4A5C" w:rsidP="00AE4A5C">
            <w:pPr>
              <w:jc w:val="center"/>
              <w:rPr>
                <w:sz w:val="18"/>
                <w:szCs w:val="18"/>
                <w:lang w:eastAsia="sk-SK"/>
              </w:rPr>
            </w:pPr>
            <w:r w:rsidRPr="00AE4A5C">
              <w:rPr>
                <w:sz w:val="18"/>
                <w:szCs w:val="18"/>
                <w:lang w:eastAsia="sk-SK"/>
              </w:rPr>
              <w:t>(zrušenie)</w:t>
            </w:r>
          </w:p>
        </w:tc>
        <w:tc>
          <w:tcPr>
            <w:tcW w:w="185" w:type="dxa"/>
            <w:tcBorders>
              <w:top w:val="nil"/>
              <w:left w:val="nil"/>
              <w:bottom w:val="nil"/>
              <w:right w:val="nil"/>
            </w:tcBorders>
            <w:shd w:val="clear" w:color="000000" w:fill="FFFFFF"/>
            <w:noWrap/>
            <w:vAlign w:val="bottom"/>
            <w:hideMark/>
          </w:tcPr>
          <w:p w14:paraId="76F4241A" w14:textId="77777777"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0F1A00B2" w14:textId="77777777" w:rsidR="00AE4A5C" w:rsidRPr="00AE4A5C" w:rsidRDefault="000B02A0" w:rsidP="007B33EA">
            <w:pPr>
              <w:rPr>
                <w:sz w:val="18"/>
                <w:szCs w:val="18"/>
                <w:lang w:eastAsia="sk-SK"/>
              </w:rPr>
            </w:pPr>
            <w:r>
              <w:rPr>
                <w:sz w:val="18"/>
                <w:szCs w:val="18"/>
                <w:lang w:eastAsia="sk-SK"/>
              </w:rPr>
              <w:t xml:space="preserve"> </w:t>
            </w:r>
            <w:r w:rsidR="00AE4A5C" w:rsidRPr="00AE4A5C">
              <w:rPr>
                <w:sz w:val="18"/>
                <w:szCs w:val="18"/>
                <w:lang w:eastAsia="sk-SK"/>
              </w:rPr>
              <w:t xml:space="preserve"> 31. 12. 201</w:t>
            </w:r>
            <w:r w:rsidR="00061FDA">
              <w:rPr>
                <w:sz w:val="18"/>
                <w:szCs w:val="18"/>
                <w:lang w:eastAsia="sk-SK"/>
              </w:rPr>
              <w:t>9</w:t>
            </w:r>
          </w:p>
        </w:tc>
      </w:tr>
      <w:tr w:rsidR="000B02A0" w:rsidRPr="00AE4A5C" w14:paraId="484D2880" w14:textId="77777777" w:rsidTr="000B02A0">
        <w:trPr>
          <w:trHeight w:val="255"/>
          <w:jc w:val="center"/>
        </w:trPr>
        <w:tc>
          <w:tcPr>
            <w:tcW w:w="2880" w:type="dxa"/>
            <w:tcBorders>
              <w:top w:val="nil"/>
              <w:left w:val="nil"/>
              <w:bottom w:val="single" w:sz="4" w:space="0" w:color="auto"/>
              <w:right w:val="nil"/>
            </w:tcBorders>
            <w:shd w:val="clear" w:color="000000" w:fill="FFFFFF"/>
            <w:noWrap/>
            <w:vAlign w:val="bottom"/>
            <w:hideMark/>
          </w:tcPr>
          <w:p w14:paraId="5D40DFCD" w14:textId="77777777"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single" w:sz="4" w:space="0" w:color="auto"/>
              <w:right w:val="nil"/>
            </w:tcBorders>
            <w:shd w:val="clear" w:color="000000" w:fill="FFFFFF"/>
            <w:noWrap/>
            <w:vAlign w:val="bottom"/>
            <w:hideMark/>
          </w:tcPr>
          <w:p w14:paraId="1CD6A8CC" w14:textId="77777777"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72164E1B" w14:textId="77777777"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14:paraId="5CBF6442" w14:textId="77777777"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35761AF5"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EF500D3" w14:textId="77777777"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682D4DA1"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2D08156C" w14:textId="77777777"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2A2A9459" w14:textId="77777777"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14:paraId="3E89D214" w14:textId="77777777" w:rsidR="00AE4A5C" w:rsidRPr="00AE4A5C" w:rsidRDefault="00AE4A5C" w:rsidP="00AE4A5C">
            <w:pPr>
              <w:jc w:val="center"/>
              <w:rPr>
                <w:sz w:val="18"/>
                <w:szCs w:val="18"/>
                <w:lang w:eastAsia="sk-SK"/>
              </w:rPr>
            </w:pPr>
            <w:r w:rsidRPr="00AE4A5C">
              <w:rPr>
                <w:sz w:val="18"/>
                <w:szCs w:val="18"/>
                <w:lang w:eastAsia="sk-SK"/>
              </w:rPr>
              <w:t>EUR</w:t>
            </w:r>
          </w:p>
        </w:tc>
      </w:tr>
      <w:tr w:rsidR="000B02A0" w:rsidRPr="00AE4A5C" w14:paraId="23211619"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53178B2B" w14:textId="77777777" w:rsidR="00AE4A5C" w:rsidRPr="00785649" w:rsidRDefault="00AE4A5C" w:rsidP="00AE4A5C">
            <w:pPr>
              <w:rPr>
                <w:b/>
                <w:color w:val="000000"/>
                <w:sz w:val="18"/>
                <w:szCs w:val="18"/>
                <w:lang w:eastAsia="sk-SK"/>
              </w:rPr>
            </w:pPr>
            <w:r w:rsidRPr="00AE4A5C">
              <w:rPr>
                <w:color w:val="000000"/>
                <w:sz w:val="18"/>
                <w:szCs w:val="18"/>
                <w:lang w:eastAsia="sk-SK"/>
              </w:rPr>
              <w:t> </w:t>
            </w:r>
            <w:r w:rsidR="00785649">
              <w:rPr>
                <w:b/>
                <w:color w:val="000000"/>
                <w:sz w:val="18"/>
                <w:szCs w:val="18"/>
                <w:lang w:eastAsia="sk-SK"/>
              </w:rPr>
              <w:t>Dlhodobé rezervy</w:t>
            </w:r>
          </w:p>
        </w:tc>
        <w:tc>
          <w:tcPr>
            <w:tcW w:w="880" w:type="dxa"/>
            <w:tcBorders>
              <w:top w:val="nil"/>
              <w:left w:val="nil"/>
              <w:bottom w:val="nil"/>
              <w:right w:val="nil"/>
            </w:tcBorders>
            <w:shd w:val="clear" w:color="000000" w:fill="FFFFFF"/>
            <w:noWrap/>
            <w:vAlign w:val="bottom"/>
            <w:hideMark/>
          </w:tcPr>
          <w:p w14:paraId="4942D433"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23D391BB" w14:textId="77777777"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068A6750"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6AA1A45"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46BE7101"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13020616" w14:textId="77777777"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4FB041D9"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37DB0317" w14:textId="77777777"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68125A5A" w14:textId="77777777" w:rsidR="00AE4A5C" w:rsidRPr="00AE4A5C" w:rsidRDefault="00AE4A5C" w:rsidP="00AE4A5C">
            <w:pPr>
              <w:jc w:val="right"/>
              <w:rPr>
                <w:b/>
                <w:bCs/>
                <w:sz w:val="18"/>
                <w:szCs w:val="18"/>
                <w:lang w:eastAsia="sk-SK"/>
              </w:rPr>
            </w:pPr>
            <w:r w:rsidRPr="00AE4A5C">
              <w:rPr>
                <w:b/>
                <w:bCs/>
                <w:sz w:val="18"/>
                <w:szCs w:val="18"/>
                <w:lang w:eastAsia="sk-SK"/>
              </w:rPr>
              <w:t>0</w:t>
            </w:r>
          </w:p>
        </w:tc>
      </w:tr>
      <w:tr w:rsidR="000B02A0" w:rsidRPr="00AE4A5C" w14:paraId="734B82DA"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47598A09" w14:textId="77777777" w:rsidR="00AE4A5C" w:rsidRPr="00AE4A5C" w:rsidRDefault="00AE4A5C" w:rsidP="00AE4A5C">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hideMark/>
          </w:tcPr>
          <w:p w14:paraId="511143A6" w14:textId="77777777"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1E5D22FB" w14:textId="77777777"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7613AB55" w14:textId="77777777"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6BA0C5E6"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11D509A9" w14:textId="77777777"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34E04AAC"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1B9D7DC1" w14:textId="77777777"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03EE23B8" w14:textId="77777777"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61DCEBB6" w14:textId="77777777" w:rsidR="00AE4A5C" w:rsidRPr="00AE4A5C" w:rsidRDefault="00AE4A5C" w:rsidP="00AE4A5C">
            <w:pPr>
              <w:rPr>
                <w:b/>
                <w:bCs/>
                <w:sz w:val="18"/>
                <w:szCs w:val="18"/>
                <w:lang w:eastAsia="sk-SK"/>
              </w:rPr>
            </w:pPr>
            <w:r w:rsidRPr="00AE4A5C">
              <w:rPr>
                <w:b/>
                <w:bCs/>
                <w:sz w:val="18"/>
                <w:szCs w:val="18"/>
                <w:lang w:eastAsia="sk-SK"/>
              </w:rPr>
              <w:t> </w:t>
            </w:r>
          </w:p>
        </w:tc>
      </w:tr>
      <w:tr w:rsidR="000B02A0" w:rsidRPr="00641882" w14:paraId="245B00D8"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32E7C7F4" w14:textId="77777777" w:rsidR="00AE4A5C" w:rsidRPr="00641882" w:rsidRDefault="00AE4A5C" w:rsidP="00AE4A5C">
            <w:pPr>
              <w:rPr>
                <w:b/>
                <w:color w:val="000000"/>
                <w:sz w:val="18"/>
                <w:szCs w:val="18"/>
                <w:lang w:eastAsia="sk-SK"/>
              </w:rPr>
            </w:pPr>
            <w:r w:rsidRPr="00AE4A5C">
              <w:rPr>
                <w:color w:val="000000"/>
                <w:sz w:val="18"/>
                <w:szCs w:val="18"/>
                <w:lang w:eastAsia="sk-SK"/>
              </w:rPr>
              <w:t> </w:t>
            </w:r>
            <w:r w:rsidR="00785649" w:rsidRPr="00641882">
              <w:rPr>
                <w:b/>
                <w:color w:val="000000"/>
                <w:sz w:val="18"/>
                <w:szCs w:val="18"/>
                <w:lang w:eastAsia="sk-SK"/>
              </w:rPr>
              <w:t>Krátkodobé rezervy celkom</w:t>
            </w:r>
          </w:p>
        </w:tc>
        <w:tc>
          <w:tcPr>
            <w:tcW w:w="880" w:type="dxa"/>
            <w:tcBorders>
              <w:top w:val="nil"/>
              <w:left w:val="nil"/>
              <w:bottom w:val="nil"/>
              <w:right w:val="nil"/>
            </w:tcBorders>
            <w:shd w:val="clear" w:color="000000" w:fill="FFFFFF"/>
            <w:noWrap/>
            <w:vAlign w:val="bottom"/>
            <w:hideMark/>
          </w:tcPr>
          <w:p w14:paraId="00EE9EB5" w14:textId="77777777" w:rsidR="00AE4A5C" w:rsidRPr="00641882" w:rsidRDefault="00061FDA" w:rsidP="00A55450">
            <w:pPr>
              <w:jc w:val="right"/>
              <w:rPr>
                <w:b/>
                <w:bCs/>
                <w:sz w:val="18"/>
                <w:szCs w:val="18"/>
                <w:lang w:eastAsia="sk-SK"/>
              </w:rPr>
            </w:pPr>
            <w:r>
              <w:rPr>
                <w:b/>
                <w:bCs/>
                <w:sz w:val="18"/>
                <w:szCs w:val="18"/>
                <w:lang w:eastAsia="sk-SK"/>
              </w:rPr>
              <w:t>995 798</w:t>
            </w:r>
          </w:p>
        </w:tc>
        <w:tc>
          <w:tcPr>
            <w:tcW w:w="185" w:type="dxa"/>
            <w:tcBorders>
              <w:top w:val="nil"/>
              <w:left w:val="nil"/>
              <w:bottom w:val="nil"/>
              <w:right w:val="nil"/>
            </w:tcBorders>
            <w:shd w:val="clear" w:color="000000" w:fill="FFFFFF"/>
            <w:noWrap/>
            <w:vAlign w:val="bottom"/>
            <w:hideMark/>
          </w:tcPr>
          <w:p w14:paraId="5D4B28AB" w14:textId="77777777"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27641AB0" w14:textId="77777777" w:rsidR="00AE4A5C" w:rsidRPr="00641882" w:rsidRDefault="0048342F" w:rsidP="001E2BA8">
            <w:pPr>
              <w:rPr>
                <w:b/>
                <w:bCs/>
                <w:sz w:val="18"/>
                <w:szCs w:val="18"/>
                <w:lang w:eastAsia="sk-SK"/>
              </w:rPr>
            </w:pPr>
            <w:r>
              <w:rPr>
                <w:b/>
                <w:bCs/>
                <w:sz w:val="18"/>
                <w:szCs w:val="18"/>
                <w:lang w:eastAsia="sk-SK"/>
              </w:rPr>
              <w:t>7</w:t>
            </w:r>
            <w:r w:rsidR="009A69DE">
              <w:rPr>
                <w:b/>
                <w:bCs/>
                <w:sz w:val="18"/>
                <w:szCs w:val="18"/>
                <w:lang w:eastAsia="sk-SK"/>
              </w:rPr>
              <w:t>57050</w:t>
            </w:r>
          </w:p>
        </w:tc>
        <w:tc>
          <w:tcPr>
            <w:tcW w:w="185" w:type="dxa"/>
            <w:tcBorders>
              <w:top w:val="nil"/>
              <w:left w:val="nil"/>
              <w:bottom w:val="nil"/>
              <w:right w:val="nil"/>
            </w:tcBorders>
            <w:shd w:val="clear" w:color="000000" w:fill="FFFFFF"/>
            <w:noWrap/>
            <w:vAlign w:val="bottom"/>
            <w:hideMark/>
          </w:tcPr>
          <w:p w14:paraId="4660ACD3"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05D30128" w14:textId="77777777" w:rsidR="00AE4A5C" w:rsidRPr="00641882" w:rsidRDefault="00C206BD" w:rsidP="00AE4A5C">
            <w:pPr>
              <w:jc w:val="right"/>
              <w:rPr>
                <w:b/>
                <w:bCs/>
                <w:sz w:val="18"/>
                <w:szCs w:val="18"/>
                <w:lang w:eastAsia="sk-SK"/>
              </w:rPr>
            </w:pPr>
            <w:r>
              <w:rPr>
                <w:b/>
                <w:bCs/>
                <w:sz w:val="18"/>
                <w:szCs w:val="18"/>
                <w:lang w:eastAsia="sk-SK"/>
              </w:rPr>
              <w:t>51 757</w:t>
            </w:r>
          </w:p>
        </w:tc>
        <w:tc>
          <w:tcPr>
            <w:tcW w:w="185" w:type="dxa"/>
            <w:tcBorders>
              <w:top w:val="nil"/>
              <w:left w:val="nil"/>
              <w:bottom w:val="nil"/>
              <w:right w:val="nil"/>
            </w:tcBorders>
            <w:shd w:val="clear" w:color="000000" w:fill="FFFFFF"/>
            <w:noWrap/>
            <w:vAlign w:val="bottom"/>
            <w:hideMark/>
          </w:tcPr>
          <w:p w14:paraId="0AE02198"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53757153" w14:textId="77777777" w:rsidR="00AE4A5C" w:rsidRPr="00641882" w:rsidRDefault="00AE4A5C" w:rsidP="00AE4A5C">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5B896454" w14:textId="77777777"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40DAC8ED" w14:textId="77777777" w:rsidR="00AE4A5C" w:rsidRPr="00641882" w:rsidRDefault="003867B1" w:rsidP="00AE4A5C">
            <w:pPr>
              <w:jc w:val="right"/>
              <w:rPr>
                <w:b/>
                <w:bCs/>
                <w:sz w:val="18"/>
                <w:szCs w:val="18"/>
                <w:lang w:eastAsia="sk-SK"/>
              </w:rPr>
            </w:pPr>
            <w:r>
              <w:rPr>
                <w:b/>
                <w:bCs/>
                <w:sz w:val="18"/>
                <w:szCs w:val="18"/>
                <w:lang w:eastAsia="sk-SK"/>
              </w:rPr>
              <w:t>1</w:t>
            </w:r>
            <w:r w:rsidR="009A69DE">
              <w:rPr>
                <w:b/>
                <w:bCs/>
                <w:sz w:val="18"/>
                <w:szCs w:val="18"/>
                <w:lang w:eastAsia="sk-SK"/>
              </w:rPr>
              <w:t> </w:t>
            </w:r>
            <w:r w:rsidR="0048342F">
              <w:rPr>
                <w:b/>
                <w:bCs/>
                <w:sz w:val="18"/>
                <w:szCs w:val="18"/>
                <w:lang w:eastAsia="sk-SK"/>
              </w:rPr>
              <w:t>7</w:t>
            </w:r>
            <w:r w:rsidR="009A69DE">
              <w:rPr>
                <w:b/>
                <w:bCs/>
                <w:sz w:val="18"/>
                <w:szCs w:val="18"/>
                <w:lang w:eastAsia="sk-SK"/>
              </w:rPr>
              <w:t>01 091</w:t>
            </w:r>
          </w:p>
        </w:tc>
      </w:tr>
      <w:tr w:rsidR="000B02A0" w:rsidRPr="00641882" w14:paraId="62CEA59E"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523C22A7" w14:textId="77777777" w:rsidR="00AE4A5C" w:rsidRPr="00641882" w:rsidRDefault="00AE4A5C" w:rsidP="00AE4A5C">
            <w:pPr>
              <w:rPr>
                <w:b/>
                <w:bCs/>
                <w:sz w:val="18"/>
                <w:szCs w:val="18"/>
                <w:lang w:eastAsia="sk-SK"/>
              </w:rPr>
            </w:pPr>
            <w:r w:rsidRPr="00641882">
              <w:rPr>
                <w:b/>
                <w:bCs/>
                <w:sz w:val="18"/>
                <w:szCs w:val="18"/>
                <w:lang w:eastAsia="sk-SK"/>
              </w:rPr>
              <w:t> </w:t>
            </w:r>
          </w:p>
        </w:tc>
        <w:tc>
          <w:tcPr>
            <w:tcW w:w="880" w:type="dxa"/>
            <w:tcBorders>
              <w:top w:val="nil"/>
              <w:left w:val="nil"/>
              <w:bottom w:val="nil"/>
              <w:right w:val="nil"/>
            </w:tcBorders>
            <w:shd w:val="clear" w:color="000000" w:fill="FFFFFF"/>
            <w:noWrap/>
            <w:vAlign w:val="bottom"/>
            <w:hideMark/>
          </w:tcPr>
          <w:p w14:paraId="680A45BE"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6D228B7F" w14:textId="77777777"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614E828B"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1BF2EEA2"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51B9720D"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52593536"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435B4650"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1FA541E8" w14:textId="77777777"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21DE28C4" w14:textId="77777777" w:rsidR="00AE4A5C" w:rsidRPr="00641882" w:rsidRDefault="00AE4A5C" w:rsidP="00AE4A5C">
            <w:pPr>
              <w:rPr>
                <w:b/>
                <w:bCs/>
                <w:sz w:val="18"/>
                <w:szCs w:val="18"/>
                <w:lang w:eastAsia="sk-SK"/>
              </w:rPr>
            </w:pPr>
            <w:r w:rsidRPr="00641882">
              <w:rPr>
                <w:b/>
                <w:bCs/>
                <w:sz w:val="18"/>
                <w:szCs w:val="18"/>
                <w:lang w:eastAsia="sk-SK"/>
              </w:rPr>
              <w:t> </w:t>
            </w:r>
          </w:p>
        </w:tc>
      </w:tr>
      <w:tr w:rsidR="000B02A0" w:rsidRPr="00641882" w14:paraId="0A8018E6"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2CB48401" w14:textId="77777777" w:rsidR="00AE4A5C" w:rsidRPr="00641882" w:rsidRDefault="00AE4A5C" w:rsidP="00AE4A5C">
            <w:pPr>
              <w:rPr>
                <w:b/>
                <w:bCs/>
                <w:sz w:val="18"/>
                <w:szCs w:val="18"/>
                <w:lang w:eastAsia="sk-SK"/>
              </w:rPr>
            </w:pPr>
            <w:r w:rsidRPr="00641882">
              <w:rPr>
                <w:b/>
                <w:bCs/>
                <w:sz w:val="18"/>
                <w:szCs w:val="18"/>
                <w:lang w:eastAsia="sk-SK"/>
              </w:rPr>
              <w:t>Zákonné rezervy krátkodobé</w:t>
            </w:r>
          </w:p>
        </w:tc>
        <w:tc>
          <w:tcPr>
            <w:tcW w:w="880" w:type="dxa"/>
            <w:tcBorders>
              <w:top w:val="nil"/>
              <w:left w:val="nil"/>
              <w:bottom w:val="nil"/>
              <w:right w:val="nil"/>
            </w:tcBorders>
            <w:shd w:val="clear" w:color="000000" w:fill="FFFFFF"/>
            <w:noWrap/>
            <w:vAlign w:val="bottom"/>
            <w:hideMark/>
          </w:tcPr>
          <w:p w14:paraId="2438D988"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33FDEE9B" w14:textId="77777777"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2FB76CA1"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2ACF186F"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65E919C9"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3A8F2E74"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21F5EA57" w14:textId="77777777"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722BC90B" w14:textId="77777777"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14CCA91A" w14:textId="77777777" w:rsidR="00AE4A5C" w:rsidRPr="00641882" w:rsidRDefault="00AE4A5C" w:rsidP="00AE4A5C">
            <w:pPr>
              <w:rPr>
                <w:b/>
                <w:bCs/>
                <w:sz w:val="18"/>
                <w:szCs w:val="18"/>
                <w:lang w:eastAsia="sk-SK"/>
              </w:rPr>
            </w:pPr>
            <w:r w:rsidRPr="00641882">
              <w:rPr>
                <w:b/>
                <w:bCs/>
                <w:sz w:val="18"/>
                <w:szCs w:val="18"/>
                <w:lang w:eastAsia="sk-SK"/>
              </w:rPr>
              <w:t> </w:t>
            </w:r>
          </w:p>
        </w:tc>
      </w:tr>
      <w:tr w:rsidR="000B02A0" w:rsidRPr="00641882" w14:paraId="4A006A58" w14:textId="77777777" w:rsidTr="00D4321E">
        <w:trPr>
          <w:trHeight w:val="480"/>
          <w:jc w:val="center"/>
        </w:trPr>
        <w:tc>
          <w:tcPr>
            <w:tcW w:w="2880" w:type="dxa"/>
            <w:tcBorders>
              <w:top w:val="nil"/>
              <w:left w:val="nil"/>
              <w:bottom w:val="nil"/>
              <w:right w:val="nil"/>
            </w:tcBorders>
            <w:shd w:val="clear" w:color="000000" w:fill="FFFFFF"/>
            <w:vAlign w:val="bottom"/>
            <w:hideMark/>
          </w:tcPr>
          <w:p w14:paraId="6F47E9D9" w14:textId="77777777" w:rsidR="00AE4A5C" w:rsidRPr="00641882" w:rsidRDefault="00AE4A5C" w:rsidP="00AE4A5C">
            <w:pPr>
              <w:rPr>
                <w:color w:val="000000"/>
                <w:sz w:val="18"/>
                <w:szCs w:val="18"/>
                <w:lang w:eastAsia="sk-SK"/>
              </w:rPr>
            </w:pPr>
            <w:r w:rsidRPr="00641882">
              <w:rPr>
                <w:color w:val="000000"/>
                <w:sz w:val="18"/>
                <w:szCs w:val="18"/>
                <w:lang w:eastAsia="sk-SK"/>
              </w:rPr>
              <w:t>Mzdy za dovolenku vrátane sociálneho zabezpečenia</w:t>
            </w:r>
          </w:p>
        </w:tc>
        <w:tc>
          <w:tcPr>
            <w:tcW w:w="880" w:type="dxa"/>
            <w:tcBorders>
              <w:top w:val="nil"/>
              <w:left w:val="nil"/>
              <w:bottom w:val="nil"/>
              <w:right w:val="nil"/>
            </w:tcBorders>
            <w:shd w:val="clear" w:color="000000" w:fill="FFFFFF"/>
            <w:noWrap/>
            <w:vAlign w:val="bottom"/>
          </w:tcPr>
          <w:p w14:paraId="34E30FCF" w14:textId="77777777" w:rsidR="00AE4A5C" w:rsidRPr="00641882" w:rsidRDefault="00061FDA" w:rsidP="00AE4A5C">
            <w:pPr>
              <w:jc w:val="right"/>
              <w:rPr>
                <w:sz w:val="18"/>
                <w:szCs w:val="18"/>
                <w:lang w:eastAsia="sk-SK"/>
              </w:rPr>
            </w:pPr>
            <w:r>
              <w:rPr>
                <w:sz w:val="18"/>
                <w:szCs w:val="18"/>
                <w:lang w:eastAsia="sk-SK"/>
              </w:rPr>
              <w:t xml:space="preserve">44 </w:t>
            </w:r>
            <w:r w:rsidR="003867B1">
              <w:rPr>
                <w:sz w:val="18"/>
                <w:szCs w:val="18"/>
                <w:lang w:eastAsia="sk-SK"/>
              </w:rPr>
              <w:t>798</w:t>
            </w:r>
          </w:p>
        </w:tc>
        <w:tc>
          <w:tcPr>
            <w:tcW w:w="185" w:type="dxa"/>
            <w:tcBorders>
              <w:top w:val="nil"/>
              <w:left w:val="nil"/>
              <w:bottom w:val="nil"/>
              <w:right w:val="nil"/>
            </w:tcBorders>
            <w:shd w:val="clear" w:color="000000" w:fill="FFFFFF"/>
            <w:noWrap/>
            <w:vAlign w:val="bottom"/>
          </w:tcPr>
          <w:p w14:paraId="05E25A49" w14:textId="77777777" w:rsidR="00AE4A5C" w:rsidRPr="00641882" w:rsidRDefault="00AE4A5C" w:rsidP="00AE4A5C">
            <w:pPr>
              <w:rPr>
                <w:sz w:val="18"/>
                <w:szCs w:val="18"/>
                <w:lang w:eastAsia="sk-SK"/>
              </w:rPr>
            </w:pPr>
          </w:p>
        </w:tc>
        <w:tc>
          <w:tcPr>
            <w:tcW w:w="700" w:type="dxa"/>
            <w:tcBorders>
              <w:top w:val="nil"/>
              <w:left w:val="nil"/>
              <w:bottom w:val="nil"/>
              <w:right w:val="nil"/>
            </w:tcBorders>
            <w:shd w:val="clear" w:color="000000" w:fill="FFFFFF"/>
            <w:noWrap/>
            <w:vAlign w:val="bottom"/>
          </w:tcPr>
          <w:p w14:paraId="57AE4D14" w14:textId="77777777" w:rsidR="00AE4A5C" w:rsidRPr="00641882" w:rsidRDefault="003867B1" w:rsidP="00AE4A5C">
            <w:pPr>
              <w:jc w:val="right"/>
              <w:rPr>
                <w:sz w:val="18"/>
                <w:szCs w:val="18"/>
                <w:lang w:eastAsia="sk-SK"/>
              </w:rPr>
            </w:pPr>
            <w:r>
              <w:rPr>
                <w:sz w:val="18"/>
                <w:szCs w:val="18"/>
                <w:lang w:eastAsia="sk-SK"/>
              </w:rPr>
              <w:t>2</w:t>
            </w:r>
            <w:r w:rsidR="00C206BD">
              <w:rPr>
                <w:sz w:val="18"/>
                <w:szCs w:val="18"/>
                <w:lang w:eastAsia="sk-SK"/>
              </w:rPr>
              <w:t>9 050</w:t>
            </w:r>
          </w:p>
        </w:tc>
        <w:tc>
          <w:tcPr>
            <w:tcW w:w="185" w:type="dxa"/>
            <w:tcBorders>
              <w:top w:val="nil"/>
              <w:left w:val="nil"/>
              <w:bottom w:val="nil"/>
              <w:right w:val="nil"/>
            </w:tcBorders>
            <w:shd w:val="clear" w:color="000000" w:fill="FFFFFF"/>
            <w:noWrap/>
            <w:vAlign w:val="bottom"/>
          </w:tcPr>
          <w:p w14:paraId="54CFD8B3" w14:textId="77777777"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noWrap/>
            <w:vAlign w:val="bottom"/>
          </w:tcPr>
          <w:p w14:paraId="44B91C1A" w14:textId="77777777" w:rsidR="00AE4A5C" w:rsidRPr="00641882" w:rsidRDefault="001E2BA8" w:rsidP="001E2BA8">
            <w:pPr>
              <w:jc w:val="center"/>
              <w:rPr>
                <w:sz w:val="18"/>
                <w:szCs w:val="18"/>
                <w:lang w:eastAsia="sk-SK"/>
              </w:rPr>
            </w:pPr>
            <w:r>
              <w:rPr>
                <w:sz w:val="18"/>
                <w:szCs w:val="18"/>
                <w:lang w:eastAsia="sk-SK"/>
              </w:rPr>
              <w:t xml:space="preserve">         </w:t>
            </w:r>
            <w:r w:rsidR="007F04D6">
              <w:rPr>
                <w:sz w:val="18"/>
                <w:szCs w:val="18"/>
                <w:lang w:eastAsia="sk-SK"/>
              </w:rPr>
              <w:t xml:space="preserve">  </w:t>
            </w:r>
            <w:r w:rsidR="003867B1">
              <w:rPr>
                <w:sz w:val="18"/>
                <w:szCs w:val="18"/>
                <w:lang w:eastAsia="sk-SK"/>
              </w:rPr>
              <w:t xml:space="preserve">        43757</w:t>
            </w:r>
          </w:p>
        </w:tc>
        <w:tc>
          <w:tcPr>
            <w:tcW w:w="185" w:type="dxa"/>
            <w:tcBorders>
              <w:top w:val="nil"/>
              <w:left w:val="nil"/>
              <w:bottom w:val="nil"/>
              <w:right w:val="nil"/>
            </w:tcBorders>
            <w:shd w:val="clear" w:color="000000" w:fill="FFFFFF"/>
            <w:noWrap/>
            <w:vAlign w:val="bottom"/>
          </w:tcPr>
          <w:p w14:paraId="0C77D974" w14:textId="77777777"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noWrap/>
            <w:vAlign w:val="bottom"/>
          </w:tcPr>
          <w:p w14:paraId="6CDDFFF8" w14:textId="77777777"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noWrap/>
            <w:vAlign w:val="bottom"/>
          </w:tcPr>
          <w:p w14:paraId="1BB1BC37" w14:textId="77777777" w:rsidR="00AE4A5C" w:rsidRPr="00641882" w:rsidRDefault="00AE4A5C" w:rsidP="00AE4A5C">
            <w:pPr>
              <w:rPr>
                <w:sz w:val="18"/>
                <w:szCs w:val="18"/>
                <w:lang w:eastAsia="sk-SK"/>
              </w:rPr>
            </w:pPr>
          </w:p>
        </w:tc>
        <w:tc>
          <w:tcPr>
            <w:tcW w:w="1244" w:type="dxa"/>
            <w:tcBorders>
              <w:top w:val="nil"/>
              <w:left w:val="nil"/>
              <w:bottom w:val="nil"/>
              <w:right w:val="nil"/>
            </w:tcBorders>
            <w:shd w:val="clear" w:color="000000" w:fill="FFFFFF"/>
            <w:noWrap/>
            <w:vAlign w:val="bottom"/>
          </w:tcPr>
          <w:p w14:paraId="0C8E4BD9" w14:textId="77777777" w:rsidR="00AE4A5C" w:rsidRPr="00641882" w:rsidRDefault="00C206BD" w:rsidP="00AE4A5C">
            <w:pPr>
              <w:jc w:val="right"/>
              <w:rPr>
                <w:sz w:val="18"/>
                <w:szCs w:val="18"/>
                <w:lang w:eastAsia="sk-SK"/>
              </w:rPr>
            </w:pPr>
            <w:r>
              <w:rPr>
                <w:sz w:val="18"/>
                <w:szCs w:val="18"/>
                <w:lang w:eastAsia="sk-SK"/>
              </w:rPr>
              <w:t>30 091</w:t>
            </w:r>
          </w:p>
        </w:tc>
      </w:tr>
      <w:tr w:rsidR="00AE4A5C" w:rsidRPr="00641882" w14:paraId="6702724C" w14:textId="77777777" w:rsidTr="00D4321E">
        <w:trPr>
          <w:trHeight w:val="255"/>
          <w:jc w:val="center"/>
        </w:trPr>
        <w:tc>
          <w:tcPr>
            <w:tcW w:w="2880" w:type="dxa"/>
            <w:tcBorders>
              <w:top w:val="nil"/>
              <w:left w:val="nil"/>
              <w:bottom w:val="nil"/>
              <w:right w:val="nil"/>
            </w:tcBorders>
            <w:shd w:val="clear" w:color="000000" w:fill="FFFFFF"/>
            <w:vAlign w:val="bottom"/>
            <w:hideMark/>
          </w:tcPr>
          <w:p w14:paraId="0CFC99BF" w14:textId="77777777" w:rsidR="00AE4A5C" w:rsidRPr="00641882" w:rsidRDefault="00AE4A5C" w:rsidP="00AE4A5C">
            <w:pPr>
              <w:rPr>
                <w:sz w:val="18"/>
                <w:szCs w:val="18"/>
                <w:lang w:eastAsia="sk-SK"/>
              </w:rPr>
            </w:pPr>
            <w:r w:rsidRPr="00641882">
              <w:rPr>
                <w:sz w:val="18"/>
                <w:szCs w:val="18"/>
                <w:lang w:eastAsia="sk-SK"/>
              </w:rPr>
              <w:t>Rezerva na ostatné služby</w:t>
            </w:r>
          </w:p>
        </w:tc>
        <w:tc>
          <w:tcPr>
            <w:tcW w:w="880" w:type="dxa"/>
            <w:tcBorders>
              <w:top w:val="nil"/>
              <w:left w:val="nil"/>
              <w:bottom w:val="nil"/>
              <w:right w:val="nil"/>
            </w:tcBorders>
            <w:shd w:val="clear" w:color="000000" w:fill="FFFFFF"/>
            <w:vAlign w:val="bottom"/>
          </w:tcPr>
          <w:p w14:paraId="51A2FDD1" w14:textId="77777777"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14:paraId="74F01510" w14:textId="77777777" w:rsidR="00AE4A5C" w:rsidRPr="00641882" w:rsidRDefault="00AE4A5C" w:rsidP="00AE4A5C">
            <w:pPr>
              <w:rPr>
                <w:sz w:val="18"/>
                <w:szCs w:val="18"/>
                <w:lang w:eastAsia="sk-SK"/>
              </w:rPr>
            </w:pPr>
          </w:p>
        </w:tc>
        <w:tc>
          <w:tcPr>
            <w:tcW w:w="700" w:type="dxa"/>
            <w:tcBorders>
              <w:top w:val="nil"/>
              <w:left w:val="nil"/>
              <w:bottom w:val="nil"/>
              <w:right w:val="nil"/>
            </w:tcBorders>
            <w:shd w:val="clear" w:color="000000" w:fill="FFFFFF"/>
            <w:vAlign w:val="bottom"/>
          </w:tcPr>
          <w:p w14:paraId="3964F45C" w14:textId="77777777"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14:paraId="70FF3679" w14:textId="77777777"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vAlign w:val="bottom"/>
          </w:tcPr>
          <w:p w14:paraId="09D9C3FC" w14:textId="77777777"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14:paraId="02405020" w14:textId="77777777"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vAlign w:val="bottom"/>
          </w:tcPr>
          <w:p w14:paraId="784E8A3A" w14:textId="77777777"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14:paraId="7819D286" w14:textId="77777777" w:rsidR="00AE4A5C" w:rsidRPr="00641882" w:rsidRDefault="00AE4A5C" w:rsidP="00AE4A5C">
            <w:pPr>
              <w:rPr>
                <w:sz w:val="18"/>
                <w:szCs w:val="18"/>
                <w:lang w:eastAsia="sk-SK"/>
              </w:rPr>
            </w:pPr>
          </w:p>
        </w:tc>
        <w:tc>
          <w:tcPr>
            <w:tcW w:w="1244" w:type="dxa"/>
            <w:tcBorders>
              <w:top w:val="nil"/>
              <w:left w:val="nil"/>
              <w:bottom w:val="nil"/>
              <w:right w:val="nil"/>
            </w:tcBorders>
            <w:shd w:val="clear" w:color="000000" w:fill="FFFFFF"/>
            <w:vAlign w:val="bottom"/>
          </w:tcPr>
          <w:p w14:paraId="11AE4E67" w14:textId="77777777" w:rsidR="00AE4A5C" w:rsidRPr="00641882" w:rsidRDefault="00AE4A5C" w:rsidP="00AE4A5C">
            <w:pPr>
              <w:jc w:val="right"/>
              <w:rPr>
                <w:sz w:val="18"/>
                <w:szCs w:val="18"/>
                <w:lang w:eastAsia="sk-SK"/>
              </w:rPr>
            </w:pPr>
          </w:p>
        </w:tc>
      </w:tr>
      <w:tr w:rsidR="000B02A0" w:rsidRPr="00AE4A5C" w14:paraId="62BE64B5"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63E7C63E" w14:textId="77777777" w:rsidR="00AE4A5C" w:rsidRPr="00641882" w:rsidRDefault="00AE4A5C" w:rsidP="00AE4A5C">
            <w:pPr>
              <w:rPr>
                <w:b/>
                <w:bCs/>
                <w:sz w:val="18"/>
                <w:szCs w:val="18"/>
                <w:lang w:eastAsia="sk-SK"/>
              </w:rPr>
            </w:pPr>
            <w:r w:rsidRPr="00641882">
              <w:rPr>
                <w:b/>
                <w:bCs/>
                <w:sz w:val="18"/>
                <w:szCs w:val="18"/>
                <w:lang w:eastAsia="sk-SK"/>
              </w:rPr>
              <w:t>Zákonné rezervy krátkodobé spolu</w:t>
            </w:r>
          </w:p>
        </w:tc>
        <w:tc>
          <w:tcPr>
            <w:tcW w:w="880" w:type="dxa"/>
            <w:tcBorders>
              <w:top w:val="single" w:sz="4" w:space="0" w:color="auto"/>
              <w:left w:val="nil"/>
              <w:bottom w:val="nil"/>
              <w:right w:val="nil"/>
            </w:tcBorders>
            <w:shd w:val="clear" w:color="000000" w:fill="FFFFFF"/>
            <w:noWrap/>
            <w:vAlign w:val="bottom"/>
            <w:hideMark/>
          </w:tcPr>
          <w:p w14:paraId="4DAD234C" w14:textId="77777777" w:rsidR="00AE4A5C" w:rsidRPr="00641882" w:rsidRDefault="007F04D6" w:rsidP="00AE4A5C">
            <w:pPr>
              <w:jc w:val="right"/>
              <w:rPr>
                <w:b/>
                <w:bCs/>
                <w:sz w:val="18"/>
                <w:szCs w:val="18"/>
                <w:lang w:eastAsia="sk-SK"/>
              </w:rPr>
            </w:pPr>
            <w:r>
              <w:rPr>
                <w:b/>
                <w:bCs/>
                <w:sz w:val="18"/>
                <w:szCs w:val="18"/>
                <w:lang w:eastAsia="sk-SK"/>
              </w:rPr>
              <w:t>4</w:t>
            </w:r>
            <w:r w:rsidR="00061FDA">
              <w:rPr>
                <w:b/>
                <w:bCs/>
                <w:sz w:val="18"/>
                <w:szCs w:val="18"/>
                <w:lang w:eastAsia="sk-SK"/>
              </w:rPr>
              <w:t>4 798</w:t>
            </w:r>
          </w:p>
        </w:tc>
        <w:tc>
          <w:tcPr>
            <w:tcW w:w="185" w:type="dxa"/>
            <w:tcBorders>
              <w:top w:val="nil"/>
              <w:left w:val="nil"/>
              <w:bottom w:val="nil"/>
              <w:right w:val="nil"/>
            </w:tcBorders>
            <w:shd w:val="clear" w:color="000000" w:fill="FFFFFF"/>
            <w:noWrap/>
            <w:vAlign w:val="bottom"/>
            <w:hideMark/>
          </w:tcPr>
          <w:p w14:paraId="062FEE3C" w14:textId="77777777"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14:paraId="77D31C2E" w14:textId="77777777" w:rsidR="00AE4A5C" w:rsidRPr="00641882" w:rsidRDefault="003867B1" w:rsidP="00AE4A5C">
            <w:pPr>
              <w:jc w:val="right"/>
              <w:rPr>
                <w:b/>
                <w:bCs/>
                <w:sz w:val="18"/>
                <w:szCs w:val="18"/>
                <w:lang w:eastAsia="sk-SK"/>
              </w:rPr>
            </w:pPr>
            <w:r>
              <w:rPr>
                <w:b/>
                <w:bCs/>
                <w:sz w:val="18"/>
                <w:szCs w:val="18"/>
                <w:lang w:eastAsia="sk-SK"/>
              </w:rPr>
              <w:t>2</w:t>
            </w:r>
            <w:r w:rsidR="00C206BD">
              <w:rPr>
                <w:b/>
                <w:bCs/>
                <w:sz w:val="18"/>
                <w:szCs w:val="18"/>
                <w:lang w:eastAsia="sk-SK"/>
              </w:rPr>
              <w:t>9 050</w:t>
            </w:r>
          </w:p>
        </w:tc>
        <w:tc>
          <w:tcPr>
            <w:tcW w:w="185" w:type="dxa"/>
            <w:tcBorders>
              <w:top w:val="nil"/>
              <w:left w:val="nil"/>
              <w:bottom w:val="nil"/>
              <w:right w:val="nil"/>
            </w:tcBorders>
            <w:shd w:val="clear" w:color="000000" w:fill="FFFFFF"/>
            <w:noWrap/>
            <w:vAlign w:val="bottom"/>
            <w:hideMark/>
          </w:tcPr>
          <w:p w14:paraId="78ED0D3D"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3921D92B" w14:textId="77777777" w:rsidR="00AE4A5C" w:rsidRPr="00641882" w:rsidRDefault="007F04D6" w:rsidP="00AE4A5C">
            <w:pPr>
              <w:jc w:val="right"/>
              <w:rPr>
                <w:b/>
                <w:bCs/>
                <w:sz w:val="18"/>
                <w:szCs w:val="18"/>
                <w:lang w:eastAsia="sk-SK"/>
              </w:rPr>
            </w:pPr>
            <w:r>
              <w:rPr>
                <w:b/>
                <w:bCs/>
                <w:sz w:val="18"/>
                <w:szCs w:val="18"/>
                <w:lang w:eastAsia="sk-SK"/>
              </w:rPr>
              <w:t>4</w:t>
            </w:r>
            <w:r w:rsidR="003867B1">
              <w:rPr>
                <w:b/>
                <w:bCs/>
                <w:sz w:val="18"/>
                <w:szCs w:val="18"/>
                <w:lang w:eastAsia="sk-SK"/>
              </w:rPr>
              <w:t>3 757</w:t>
            </w:r>
          </w:p>
        </w:tc>
        <w:tc>
          <w:tcPr>
            <w:tcW w:w="185" w:type="dxa"/>
            <w:tcBorders>
              <w:top w:val="nil"/>
              <w:left w:val="nil"/>
              <w:bottom w:val="nil"/>
              <w:right w:val="nil"/>
            </w:tcBorders>
            <w:shd w:val="clear" w:color="000000" w:fill="FFFFFF"/>
            <w:noWrap/>
            <w:vAlign w:val="bottom"/>
            <w:hideMark/>
          </w:tcPr>
          <w:p w14:paraId="629511C6" w14:textId="77777777"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0BD7B9E4" w14:textId="77777777" w:rsidR="00AE4A5C" w:rsidRPr="00641882" w:rsidRDefault="00AE4A5C" w:rsidP="00AE4A5C">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6E0314F3" w14:textId="77777777"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14:paraId="0747A62B" w14:textId="77777777" w:rsidR="00AE4A5C" w:rsidRPr="00641882" w:rsidRDefault="00C206BD" w:rsidP="00AE4A5C">
            <w:pPr>
              <w:jc w:val="right"/>
              <w:rPr>
                <w:b/>
                <w:bCs/>
                <w:sz w:val="18"/>
                <w:szCs w:val="18"/>
                <w:lang w:eastAsia="sk-SK"/>
              </w:rPr>
            </w:pPr>
            <w:r>
              <w:rPr>
                <w:b/>
                <w:bCs/>
                <w:sz w:val="18"/>
                <w:szCs w:val="18"/>
                <w:lang w:eastAsia="sk-SK"/>
              </w:rPr>
              <w:t>30 091</w:t>
            </w:r>
          </w:p>
        </w:tc>
      </w:tr>
      <w:tr w:rsidR="000B02A0" w:rsidRPr="00AE4A5C" w14:paraId="4FC63562" w14:textId="77777777" w:rsidTr="000B02A0">
        <w:trPr>
          <w:trHeight w:val="255"/>
          <w:jc w:val="center"/>
        </w:trPr>
        <w:tc>
          <w:tcPr>
            <w:tcW w:w="2880" w:type="dxa"/>
            <w:tcBorders>
              <w:top w:val="nil"/>
              <w:left w:val="nil"/>
              <w:bottom w:val="nil"/>
              <w:right w:val="nil"/>
            </w:tcBorders>
            <w:shd w:val="clear" w:color="000000" w:fill="FFFFFF"/>
            <w:vAlign w:val="bottom"/>
            <w:hideMark/>
          </w:tcPr>
          <w:p w14:paraId="3D2A7096" w14:textId="77777777" w:rsidR="00AE4A5C" w:rsidRPr="00AE4A5C" w:rsidRDefault="00AE4A5C" w:rsidP="00AE4A5C">
            <w:pPr>
              <w:rPr>
                <w:color w:val="000000"/>
                <w:sz w:val="18"/>
                <w:szCs w:val="18"/>
                <w:lang w:eastAsia="sk-SK"/>
              </w:rPr>
            </w:pPr>
            <w:r w:rsidRPr="00AE4A5C">
              <w:rPr>
                <w:color w:val="000000"/>
                <w:sz w:val="18"/>
                <w:szCs w:val="18"/>
                <w:lang w:eastAsia="sk-SK"/>
              </w:rPr>
              <w:t> </w:t>
            </w:r>
          </w:p>
        </w:tc>
        <w:tc>
          <w:tcPr>
            <w:tcW w:w="880" w:type="dxa"/>
            <w:tcBorders>
              <w:top w:val="nil"/>
              <w:left w:val="nil"/>
              <w:bottom w:val="nil"/>
              <w:right w:val="nil"/>
            </w:tcBorders>
            <w:shd w:val="clear" w:color="000000" w:fill="FFFFFF"/>
            <w:noWrap/>
            <w:vAlign w:val="bottom"/>
            <w:hideMark/>
          </w:tcPr>
          <w:p w14:paraId="202DF57F"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1E2FDC29" w14:textId="77777777"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2D1DCE43"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6B7EB11C"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765D7807"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7AD2A44B"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7DF5C5E8"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58B64E70" w14:textId="77777777"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64EC13F3" w14:textId="77777777" w:rsidR="00AE4A5C" w:rsidRPr="00AE4A5C" w:rsidRDefault="00AE4A5C" w:rsidP="00AE4A5C">
            <w:pPr>
              <w:rPr>
                <w:sz w:val="18"/>
                <w:szCs w:val="18"/>
                <w:lang w:eastAsia="sk-SK"/>
              </w:rPr>
            </w:pPr>
            <w:r w:rsidRPr="00AE4A5C">
              <w:rPr>
                <w:sz w:val="18"/>
                <w:szCs w:val="18"/>
                <w:lang w:eastAsia="sk-SK"/>
              </w:rPr>
              <w:t> </w:t>
            </w:r>
          </w:p>
        </w:tc>
      </w:tr>
      <w:tr w:rsidR="000B02A0" w:rsidRPr="00AE4A5C" w14:paraId="7C35118B" w14:textId="77777777" w:rsidTr="000B02A0">
        <w:trPr>
          <w:trHeight w:val="255"/>
          <w:jc w:val="center"/>
        </w:trPr>
        <w:tc>
          <w:tcPr>
            <w:tcW w:w="2880" w:type="dxa"/>
            <w:tcBorders>
              <w:top w:val="nil"/>
              <w:left w:val="nil"/>
              <w:bottom w:val="nil"/>
              <w:right w:val="nil"/>
            </w:tcBorders>
            <w:shd w:val="clear" w:color="000000" w:fill="FFFFFF"/>
            <w:vAlign w:val="bottom"/>
            <w:hideMark/>
          </w:tcPr>
          <w:p w14:paraId="01FABDDB" w14:textId="77777777" w:rsidR="00AE4A5C" w:rsidRPr="00AE4A5C" w:rsidRDefault="00AE4A5C" w:rsidP="00AE4A5C">
            <w:pPr>
              <w:rPr>
                <w:b/>
                <w:bCs/>
                <w:color w:val="000000"/>
                <w:sz w:val="18"/>
                <w:szCs w:val="18"/>
                <w:lang w:eastAsia="sk-SK"/>
              </w:rPr>
            </w:pPr>
            <w:r w:rsidRPr="00AE4A5C">
              <w:rPr>
                <w:b/>
                <w:bCs/>
                <w:color w:val="000000"/>
                <w:sz w:val="18"/>
                <w:szCs w:val="18"/>
                <w:lang w:eastAsia="sk-SK"/>
              </w:rPr>
              <w:t>Ostatné rezervy krátkodobé</w:t>
            </w:r>
          </w:p>
        </w:tc>
        <w:tc>
          <w:tcPr>
            <w:tcW w:w="880" w:type="dxa"/>
            <w:tcBorders>
              <w:top w:val="nil"/>
              <w:left w:val="nil"/>
              <w:bottom w:val="nil"/>
              <w:right w:val="nil"/>
            </w:tcBorders>
            <w:shd w:val="clear" w:color="000000" w:fill="FFFFFF"/>
            <w:noWrap/>
            <w:vAlign w:val="bottom"/>
            <w:hideMark/>
          </w:tcPr>
          <w:p w14:paraId="0B523874"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6C4C6EF7" w14:textId="77777777"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4B49ECBC"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6E0BD251"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56906E74"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7DEA29E2"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1B55C9D3" w14:textId="77777777"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452C6DE8" w14:textId="77777777"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54813758" w14:textId="77777777" w:rsidR="00AE4A5C" w:rsidRPr="00AE4A5C" w:rsidRDefault="00AE4A5C" w:rsidP="00AE4A5C">
            <w:pPr>
              <w:rPr>
                <w:sz w:val="18"/>
                <w:szCs w:val="18"/>
                <w:lang w:eastAsia="sk-SK"/>
              </w:rPr>
            </w:pPr>
            <w:r w:rsidRPr="00AE4A5C">
              <w:rPr>
                <w:sz w:val="18"/>
                <w:szCs w:val="18"/>
                <w:lang w:eastAsia="sk-SK"/>
              </w:rPr>
              <w:t> </w:t>
            </w:r>
          </w:p>
        </w:tc>
      </w:tr>
      <w:tr w:rsidR="000B02A0" w:rsidRPr="00AE4A5C" w14:paraId="0F437235"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1AEEF4E3" w14:textId="77777777" w:rsidR="00AE4A5C" w:rsidRPr="00AE4A5C" w:rsidRDefault="00AE4A5C" w:rsidP="00AE4A5C">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noWrap/>
            <w:vAlign w:val="bottom"/>
            <w:hideMark/>
          </w:tcPr>
          <w:p w14:paraId="5C3577D0" w14:textId="77777777" w:rsidR="00AE4A5C" w:rsidRPr="00AE4A5C" w:rsidRDefault="00061FDA" w:rsidP="00AE4A5C">
            <w:pPr>
              <w:jc w:val="right"/>
              <w:rPr>
                <w:sz w:val="18"/>
                <w:szCs w:val="18"/>
                <w:lang w:eastAsia="sk-SK"/>
              </w:rPr>
            </w:pPr>
            <w:r>
              <w:rPr>
                <w:sz w:val="18"/>
                <w:szCs w:val="18"/>
                <w:lang w:eastAsia="sk-SK"/>
              </w:rPr>
              <w:t>951 000</w:t>
            </w:r>
          </w:p>
        </w:tc>
        <w:tc>
          <w:tcPr>
            <w:tcW w:w="185" w:type="dxa"/>
            <w:tcBorders>
              <w:top w:val="nil"/>
              <w:left w:val="nil"/>
              <w:bottom w:val="nil"/>
              <w:right w:val="nil"/>
            </w:tcBorders>
            <w:shd w:val="clear" w:color="000000" w:fill="FFFFFF"/>
            <w:noWrap/>
            <w:vAlign w:val="bottom"/>
            <w:hideMark/>
          </w:tcPr>
          <w:p w14:paraId="0A424E1E" w14:textId="77777777"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2CBB896D" w14:textId="77777777" w:rsidR="00AE4A5C" w:rsidRPr="00AE4A5C" w:rsidRDefault="0048342F" w:rsidP="00AE4A5C">
            <w:pPr>
              <w:jc w:val="right"/>
              <w:rPr>
                <w:sz w:val="18"/>
                <w:szCs w:val="18"/>
                <w:lang w:eastAsia="sk-SK"/>
              </w:rPr>
            </w:pPr>
            <w:r>
              <w:rPr>
                <w:sz w:val="18"/>
                <w:szCs w:val="18"/>
                <w:lang w:eastAsia="sk-SK"/>
              </w:rPr>
              <w:t>7</w:t>
            </w:r>
            <w:r w:rsidR="00C206BD">
              <w:rPr>
                <w:sz w:val="18"/>
                <w:szCs w:val="18"/>
                <w:lang w:eastAsia="sk-SK"/>
              </w:rPr>
              <w:t>2</w:t>
            </w:r>
            <w:r w:rsidR="009A69DE">
              <w:rPr>
                <w:sz w:val="18"/>
                <w:szCs w:val="18"/>
                <w:lang w:eastAsia="sk-SK"/>
              </w:rPr>
              <w:t>8</w:t>
            </w:r>
            <w:r w:rsidR="00C206BD">
              <w:rPr>
                <w:sz w:val="18"/>
                <w:szCs w:val="18"/>
                <w:lang w:eastAsia="sk-SK"/>
              </w:rPr>
              <w:t>000</w:t>
            </w:r>
          </w:p>
        </w:tc>
        <w:tc>
          <w:tcPr>
            <w:tcW w:w="185" w:type="dxa"/>
            <w:tcBorders>
              <w:top w:val="nil"/>
              <w:left w:val="nil"/>
              <w:bottom w:val="nil"/>
              <w:right w:val="nil"/>
            </w:tcBorders>
            <w:shd w:val="clear" w:color="000000" w:fill="FFFFFF"/>
            <w:noWrap/>
            <w:vAlign w:val="bottom"/>
            <w:hideMark/>
          </w:tcPr>
          <w:p w14:paraId="3193DABD"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103B4AB9" w14:textId="77777777" w:rsidR="00AE4A5C" w:rsidRPr="00AE4A5C" w:rsidRDefault="007F04D6" w:rsidP="00AE4A5C">
            <w:pPr>
              <w:jc w:val="right"/>
              <w:rPr>
                <w:sz w:val="18"/>
                <w:szCs w:val="18"/>
                <w:lang w:eastAsia="sk-SK"/>
              </w:rPr>
            </w:pPr>
            <w:r>
              <w:rPr>
                <w:sz w:val="18"/>
                <w:szCs w:val="18"/>
                <w:lang w:eastAsia="sk-SK"/>
              </w:rPr>
              <w:t>8 000</w:t>
            </w:r>
          </w:p>
        </w:tc>
        <w:tc>
          <w:tcPr>
            <w:tcW w:w="185" w:type="dxa"/>
            <w:tcBorders>
              <w:top w:val="nil"/>
              <w:left w:val="nil"/>
              <w:bottom w:val="nil"/>
              <w:right w:val="nil"/>
            </w:tcBorders>
            <w:shd w:val="clear" w:color="000000" w:fill="FFFFFF"/>
            <w:noWrap/>
            <w:vAlign w:val="bottom"/>
            <w:hideMark/>
          </w:tcPr>
          <w:p w14:paraId="4DAE4850"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32190C3D" w14:textId="77777777"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05F75E93" w14:textId="77777777"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7DF3DBC8" w14:textId="77777777" w:rsidR="00AE4A5C" w:rsidRPr="00AE4A5C" w:rsidRDefault="00C206BD" w:rsidP="00AE4A5C">
            <w:pPr>
              <w:jc w:val="right"/>
              <w:rPr>
                <w:sz w:val="18"/>
                <w:szCs w:val="18"/>
                <w:lang w:eastAsia="sk-SK"/>
              </w:rPr>
            </w:pPr>
            <w:r>
              <w:rPr>
                <w:sz w:val="18"/>
                <w:szCs w:val="18"/>
                <w:lang w:eastAsia="sk-SK"/>
              </w:rPr>
              <w:t>1</w:t>
            </w:r>
            <w:r w:rsidR="009A69DE">
              <w:rPr>
                <w:sz w:val="18"/>
                <w:szCs w:val="18"/>
                <w:lang w:eastAsia="sk-SK"/>
              </w:rPr>
              <w:t> </w:t>
            </w:r>
            <w:r w:rsidR="0048342F">
              <w:rPr>
                <w:sz w:val="18"/>
                <w:szCs w:val="18"/>
                <w:lang w:eastAsia="sk-SK"/>
              </w:rPr>
              <w:t>6</w:t>
            </w:r>
            <w:r w:rsidR="009A69DE">
              <w:rPr>
                <w:sz w:val="18"/>
                <w:szCs w:val="18"/>
                <w:lang w:eastAsia="sk-SK"/>
              </w:rPr>
              <w:t>71 000</w:t>
            </w:r>
          </w:p>
        </w:tc>
      </w:tr>
      <w:tr w:rsidR="000B02A0" w:rsidRPr="00AE4A5C" w14:paraId="16158F58"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29811A1F" w14:textId="77777777" w:rsidR="00AE4A5C" w:rsidRPr="00AE4A5C" w:rsidRDefault="00AE4A5C" w:rsidP="00AE4A5C">
            <w:pPr>
              <w:rPr>
                <w:sz w:val="18"/>
                <w:szCs w:val="18"/>
                <w:lang w:eastAsia="sk-SK"/>
              </w:rPr>
            </w:pPr>
            <w:r w:rsidRPr="00AE4A5C">
              <w:rPr>
                <w:sz w:val="18"/>
                <w:szCs w:val="18"/>
                <w:lang w:eastAsia="sk-SK"/>
              </w:rPr>
              <w:t> </w:t>
            </w:r>
          </w:p>
        </w:tc>
        <w:tc>
          <w:tcPr>
            <w:tcW w:w="880" w:type="dxa"/>
            <w:tcBorders>
              <w:top w:val="single" w:sz="4" w:space="0" w:color="auto"/>
              <w:left w:val="nil"/>
              <w:bottom w:val="nil"/>
              <w:right w:val="nil"/>
            </w:tcBorders>
            <w:shd w:val="clear" w:color="000000" w:fill="FFFFFF"/>
            <w:noWrap/>
            <w:vAlign w:val="bottom"/>
            <w:hideMark/>
          </w:tcPr>
          <w:p w14:paraId="58D3D9F2"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525D0C14" w14:textId="77777777"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14:paraId="56A53C12"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1BFE7275"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0B79A5E9"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54DE7FFC"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76E0C40E"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27CE414D" w14:textId="77777777"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14:paraId="2EABF653" w14:textId="77777777" w:rsidR="00AE4A5C" w:rsidRPr="00AE4A5C" w:rsidRDefault="00641882" w:rsidP="00AE4A5C">
            <w:pPr>
              <w:jc w:val="right"/>
              <w:rPr>
                <w:b/>
                <w:bCs/>
                <w:sz w:val="18"/>
                <w:szCs w:val="18"/>
                <w:lang w:eastAsia="sk-SK"/>
              </w:rPr>
            </w:pPr>
            <w:r>
              <w:rPr>
                <w:b/>
                <w:bCs/>
                <w:sz w:val="18"/>
                <w:szCs w:val="18"/>
                <w:lang w:eastAsia="sk-SK"/>
              </w:rPr>
              <w:t>0</w:t>
            </w:r>
          </w:p>
        </w:tc>
      </w:tr>
      <w:tr w:rsidR="000B02A0" w:rsidRPr="00AE4A5C" w14:paraId="1EC263A1" w14:textId="77777777" w:rsidTr="000B02A0">
        <w:trPr>
          <w:trHeight w:val="255"/>
          <w:jc w:val="center"/>
        </w:trPr>
        <w:tc>
          <w:tcPr>
            <w:tcW w:w="2880" w:type="dxa"/>
            <w:tcBorders>
              <w:top w:val="nil"/>
              <w:left w:val="nil"/>
              <w:bottom w:val="nil"/>
              <w:right w:val="nil"/>
            </w:tcBorders>
            <w:shd w:val="clear" w:color="000000" w:fill="FFFFFF"/>
            <w:vAlign w:val="bottom"/>
            <w:hideMark/>
          </w:tcPr>
          <w:p w14:paraId="5428D77E" w14:textId="77777777" w:rsidR="00AE4A5C" w:rsidRPr="00AE4A5C" w:rsidRDefault="00AE4A5C" w:rsidP="00AE4A5C">
            <w:pPr>
              <w:rPr>
                <w:color w:val="000000"/>
                <w:sz w:val="18"/>
                <w:szCs w:val="18"/>
                <w:lang w:eastAsia="sk-SK"/>
              </w:rPr>
            </w:pPr>
            <w:r w:rsidRPr="00AE4A5C">
              <w:rPr>
                <w:color w:val="000000"/>
                <w:sz w:val="18"/>
                <w:szCs w:val="18"/>
                <w:lang w:eastAsia="sk-SK"/>
              </w:rPr>
              <w:t>Nevyfakturované dodávky majetku</w:t>
            </w:r>
          </w:p>
        </w:tc>
        <w:tc>
          <w:tcPr>
            <w:tcW w:w="880" w:type="dxa"/>
            <w:tcBorders>
              <w:top w:val="nil"/>
              <w:left w:val="nil"/>
              <w:bottom w:val="single" w:sz="4" w:space="0" w:color="auto"/>
              <w:right w:val="nil"/>
            </w:tcBorders>
            <w:shd w:val="clear" w:color="000000" w:fill="FFFFFF"/>
            <w:noWrap/>
            <w:vAlign w:val="bottom"/>
            <w:hideMark/>
          </w:tcPr>
          <w:p w14:paraId="3DDFE347" w14:textId="77777777"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511EE0DA" w14:textId="77777777"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14:paraId="28A4DEAB" w14:textId="77777777"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57FF06EF"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6DB9DD3B" w14:textId="77777777"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0E691B8B" w14:textId="77777777"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715267C1" w14:textId="77777777"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0163432A" w14:textId="77777777"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14:paraId="58145309" w14:textId="77777777" w:rsidR="00AE4A5C" w:rsidRPr="00AE4A5C" w:rsidRDefault="00AE4A5C" w:rsidP="00AE4A5C">
            <w:pPr>
              <w:jc w:val="right"/>
              <w:rPr>
                <w:sz w:val="18"/>
                <w:szCs w:val="18"/>
                <w:lang w:eastAsia="sk-SK"/>
              </w:rPr>
            </w:pPr>
            <w:r w:rsidRPr="00AE4A5C">
              <w:rPr>
                <w:sz w:val="18"/>
                <w:szCs w:val="18"/>
                <w:lang w:eastAsia="sk-SK"/>
              </w:rPr>
              <w:t>0</w:t>
            </w:r>
          </w:p>
        </w:tc>
      </w:tr>
      <w:tr w:rsidR="000B02A0" w:rsidRPr="00AE4A5C" w14:paraId="07B93660" w14:textId="77777777" w:rsidTr="000B02A0">
        <w:trPr>
          <w:trHeight w:val="255"/>
          <w:jc w:val="center"/>
        </w:trPr>
        <w:tc>
          <w:tcPr>
            <w:tcW w:w="2880" w:type="dxa"/>
            <w:tcBorders>
              <w:top w:val="nil"/>
              <w:left w:val="nil"/>
              <w:bottom w:val="nil"/>
              <w:right w:val="nil"/>
            </w:tcBorders>
            <w:shd w:val="clear" w:color="000000" w:fill="FFFFFF"/>
            <w:noWrap/>
            <w:vAlign w:val="bottom"/>
            <w:hideMark/>
          </w:tcPr>
          <w:p w14:paraId="2274D0E3" w14:textId="77777777" w:rsidR="00AE4A5C" w:rsidRPr="00AE4A5C" w:rsidRDefault="00AE4A5C" w:rsidP="00AE4A5C">
            <w:pPr>
              <w:rPr>
                <w:b/>
                <w:bCs/>
                <w:sz w:val="18"/>
                <w:szCs w:val="18"/>
                <w:lang w:eastAsia="sk-SK"/>
              </w:rPr>
            </w:pPr>
            <w:r w:rsidRPr="00AE4A5C">
              <w:rPr>
                <w:b/>
                <w:bCs/>
                <w:sz w:val="18"/>
                <w:szCs w:val="18"/>
                <w:lang w:eastAsia="sk-SK"/>
              </w:rPr>
              <w:t>Ostatné rezervy krátkodobé spolu</w:t>
            </w:r>
          </w:p>
        </w:tc>
        <w:tc>
          <w:tcPr>
            <w:tcW w:w="880" w:type="dxa"/>
            <w:tcBorders>
              <w:top w:val="nil"/>
              <w:left w:val="nil"/>
              <w:bottom w:val="nil"/>
              <w:right w:val="nil"/>
            </w:tcBorders>
            <w:shd w:val="clear" w:color="000000" w:fill="FFFFFF"/>
            <w:noWrap/>
            <w:vAlign w:val="bottom"/>
            <w:hideMark/>
          </w:tcPr>
          <w:p w14:paraId="767E4D2F" w14:textId="77777777" w:rsidR="00AE4A5C" w:rsidRPr="00AE4A5C" w:rsidRDefault="00061FDA" w:rsidP="00AE4A5C">
            <w:pPr>
              <w:jc w:val="right"/>
              <w:rPr>
                <w:b/>
                <w:bCs/>
                <w:sz w:val="18"/>
                <w:szCs w:val="18"/>
                <w:lang w:eastAsia="sk-SK"/>
              </w:rPr>
            </w:pPr>
            <w:r>
              <w:rPr>
                <w:b/>
                <w:bCs/>
                <w:sz w:val="18"/>
                <w:szCs w:val="18"/>
                <w:lang w:eastAsia="sk-SK"/>
              </w:rPr>
              <w:t>951 000</w:t>
            </w:r>
          </w:p>
        </w:tc>
        <w:tc>
          <w:tcPr>
            <w:tcW w:w="185" w:type="dxa"/>
            <w:tcBorders>
              <w:top w:val="nil"/>
              <w:left w:val="nil"/>
              <w:bottom w:val="nil"/>
              <w:right w:val="nil"/>
            </w:tcBorders>
            <w:shd w:val="clear" w:color="000000" w:fill="FFFFFF"/>
            <w:noWrap/>
            <w:vAlign w:val="bottom"/>
            <w:hideMark/>
          </w:tcPr>
          <w:p w14:paraId="6663F12B" w14:textId="77777777"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2327EA72" w14:textId="77777777" w:rsidR="00AE4A5C" w:rsidRPr="00AE4A5C" w:rsidRDefault="0048342F" w:rsidP="00AE4A5C">
            <w:pPr>
              <w:jc w:val="right"/>
              <w:rPr>
                <w:b/>
                <w:bCs/>
                <w:sz w:val="18"/>
                <w:szCs w:val="18"/>
                <w:lang w:eastAsia="sk-SK"/>
              </w:rPr>
            </w:pPr>
            <w:r>
              <w:rPr>
                <w:b/>
                <w:bCs/>
                <w:sz w:val="18"/>
                <w:szCs w:val="18"/>
                <w:lang w:eastAsia="sk-SK"/>
              </w:rPr>
              <w:t>7</w:t>
            </w:r>
            <w:r w:rsidR="00C206BD">
              <w:rPr>
                <w:b/>
                <w:bCs/>
                <w:sz w:val="18"/>
                <w:szCs w:val="18"/>
                <w:lang w:eastAsia="sk-SK"/>
              </w:rPr>
              <w:t>2</w:t>
            </w:r>
            <w:r w:rsidR="009A69DE">
              <w:rPr>
                <w:b/>
                <w:bCs/>
                <w:sz w:val="18"/>
                <w:szCs w:val="18"/>
                <w:lang w:eastAsia="sk-SK"/>
              </w:rPr>
              <w:t>8</w:t>
            </w:r>
            <w:r w:rsidR="00C206BD">
              <w:rPr>
                <w:b/>
                <w:bCs/>
                <w:sz w:val="18"/>
                <w:szCs w:val="18"/>
                <w:lang w:eastAsia="sk-SK"/>
              </w:rPr>
              <w:t>000</w:t>
            </w:r>
          </w:p>
        </w:tc>
        <w:tc>
          <w:tcPr>
            <w:tcW w:w="185" w:type="dxa"/>
            <w:tcBorders>
              <w:top w:val="nil"/>
              <w:left w:val="nil"/>
              <w:bottom w:val="nil"/>
              <w:right w:val="nil"/>
            </w:tcBorders>
            <w:shd w:val="clear" w:color="000000" w:fill="FFFFFF"/>
            <w:noWrap/>
            <w:vAlign w:val="bottom"/>
            <w:hideMark/>
          </w:tcPr>
          <w:p w14:paraId="4D59D980"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0AF9E549" w14:textId="77777777" w:rsidR="00AE4A5C" w:rsidRPr="00AE4A5C" w:rsidRDefault="007F04D6" w:rsidP="00AE4A5C">
            <w:pPr>
              <w:jc w:val="right"/>
              <w:rPr>
                <w:b/>
                <w:bCs/>
                <w:sz w:val="18"/>
                <w:szCs w:val="18"/>
                <w:lang w:eastAsia="sk-SK"/>
              </w:rPr>
            </w:pPr>
            <w:r>
              <w:rPr>
                <w:b/>
                <w:bCs/>
                <w:sz w:val="18"/>
                <w:szCs w:val="18"/>
                <w:lang w:eastAsia="sk-SK"/>
              </w:rPr>
              <w:t>8 000</w:t>
            </w:r>
          </w:p>
        </w:tc>
        <w:tc>
          <w:tcPr>
            <w:tcW w:w="185" w:type="dxa"/>
            <w:tcBorders>
              <w:top w:val="nil"/>
              <w:left w:val="nil"/>
              <w:bottom w:val="nil"/>
              <w:right w:val="nil"/>
            </w:tcBorders>
            <w:shd w:val="clear" w:color="000000" w:fill="FFFFFF"/>
            <w:noWrap/>
            <w:vAlign w:val="bottom"/>
            <w:hideMark/>
          </w:tcPr>
          <w:p w14:paraId="2FDDD692" w14:textId="77777777"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6C7D6997" w14:textId="77777777"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2248BBCB" w14:textId="77777777"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5B5930FD" w14:textId="77777777" w:rsidR="00AE4A5C" w:rsidRPr="00AE4A5C" w:rsidRDefault="00C206BD" w:rsidP="00AE4A5C">
            <w:pPr>
              <w:jc w:val="right"/>
              <w:rPr>
                <w:b/>
                <w:bCs/>
                <w:sz w:val="18"/>
                <w:szCs w:val="18"/>
                <w:lang w:eastAsia="sk-SK"/>
              </w:rPr>
            </w:pPr>
            <w:r>
              <w:rPr>
                <w:b/>
                <w:bCs/>
                <w:sz w:val="18"/>
                <w:szCs w:val="18"/>
                <w:lang w:eastAsia="sk-SK"/>
              </w:rPr>
              <w:t>1</w:t>
            </w:r>
            <w:r w:rsidR="009A69DE">
              <w:rPr>
                <w:b/>
                <w:bCs/>
                <w:sz w:val="18"/>
                <w:szCs w:val="18"/>
                <w:lang w:eastAsia="sk-SK"/>
              </w:rPr>
              <w:t> </w:t>
            </w:r>
            <w:r w:rsidR="0048342F">
              <w:rPr>
                <w:b/>
                <w:bCs/>
                <w:sz w:val="18"/>
                <w:szCs w:val="18"/>
                <w:lang w:eastAsia="sk-SK"/>
              </w:rPr>
              <w:t>6</w:t>
            </w:r>
            <w:r w:rsidR="009A69DE">
              <w:rPr>
                <w:b/>
                <w:bCs/>
                <w:sz w:val="18"/>
                <w:szCs w:val="18"/>
                <w:lang w:eastAsia="sk-SK"/>
              </w:rPr>
              <w:t>71 000</w:t>
            </w:r>
          </w:p>
        </w:tc>
      </w:tr>
    </w:tbl>
    <w:p w14:paraId="6767B9E5" w14:textId="77777777" w:rsidR="00B12204" w:rsidRDefault="00B12204" w:rsidP="0051635F">
      <w:pPr>
        <w:ind w:left="426"/>
        <w:rPr>
          <w:sz w:val="18"/>
          <w:szCs w:val="18"/>
        </w:rPr>
      </w:pPr>
    </w:p>
    <w:p w14:paraId="115368CD" w14:textId="77777777" w:rsidR="004C0F07" w:rsidRPr="000F4640" w:rsidRDefault="004C0F07" w:rsidP="0051635F">
      <w:pPr>
        <w:ind w:left="426"/>
        <w:rPr>
          <w:sz w:val="18"/>
          <w:szCs w:val="18"/>
        </w:rPr>
      </w:pPr>
    </w:p>
    <w:p w14:paraId="47E83572" w14:textId="77777777" w:rsidR="000B02A0" w:rsidRDefault="000B02A0" w:rsidP="0028408E">
      <w:pPr>
        <w:pStyle w:val="Zkladntext"/>
        <w:rPr>
          <w:szCs w:val="18"/>
        </w:rPr>
      </w:pPr>
      <w:bookmarkStart w:id="15" w:name="OLE_LINK17"/>
      <w:bookmarkStart w:id="16" w:name="OLE_LINK18"/>
      <w:r>
        <w:rPr>
          <w:szCs w:val="18"/>
        </w:rPr>
        <w:t xml:space="preserve">Rezervy </w:t>
      </w:r>
      <w:proofErr w:type="spellStart"/>
      <w:r>
        <w:rPr>
          <w:szCs w:val="18"/>
        </w:rPr>
        <w:t>su</w:t>
      </w:r>
      <w:proofErr w:type="spellEnd"/>
      <w:r>
        <w:rPr>
          <w:szCs w:val="18"/>
        </w:rPr>
        <w:t xml:space="preserve"> vytvorené z dôvodu zabezpečenia časového a vecného súladu nákladov. Tvorba je výlučne krátkodobého charakteru s predpokladaným použitím rezervy v nasledujúcom účtovnom období. </w:t>
      </w:r>
    </w:p>
    <w:p w14:paraId="3257405D" w14:textId="77777777" w:rsidR="00D4321E" w:rsidRDefault="00D4321E" w:rsidP="00D4321E">
      <w:pPr>
        <w:pStyle w:val="Zkladntext"/>
        <w:rPr>
          <w:szCs w:val="18"/>
        </w:rPr>
      </w:pPr>
    </w:p>
    <w:p w14:paraId="584D037B" w14:textId="77777777" w:rsidR="00056F9B" w:rsidRDefault="00056F9B" w:rsidP="00D4321E">
      <w:pPr>
        <w:pStyle w:val="Zkladntext"/>
        <w:rPr>
          <w:szCs w:val="18"/>
        </w:rPr>
      </w:pPr>
    </w:p>
    <w:p w14:paraId="1D8B5B67" w14:textId="77777777" w:rsidR="00D4321E" w:rsidRPr="00B50225" w:rsidRDefault="00D4321E" w:rsidP="00D4321E">
      <w:pPr>
        <w:pStyle w:val="Zkladntext"/>
        <w:rPr>
          <w:szCs w:val="18"/>
        </w:rPr>
      </w:pPr>
      <w:r w:rsidRPr="00B50225">
        <w:rPr>
          <w:szCs w:val="18"/>
        </w:rPr>
        <w:t xml:space="preserve">Prehľad o rezervách za </w:t>
      </w:r>
      <w:r>
        <w:rPr>
          <w:szCs w:val="18"/>
        </w:rPr>
        <w:t>predchádzajúce</w:t>
      </w:r>
      <w:r w:rsidRPr="00B50225">
        <w:rPr>
          <w:szCs w:val="18"/>
        </w:rPr>
        <w:t xml:space="preserve"> účtovné obdobie je uvedený v nasledujúcom prehľade:</w:t>
      </w:r>
    </w:p>
    <w:p w14:paraId="063E5078" w14:textId="77777777" w:rsidR="00D4321E" w:rsidRPr="00891481" w:rsidRDefault="00D4321E" w:rsidP="00D4321E">
      <w:pPr>
        <w:pStyle w:val="Zkladntext"/>
        <w:jc w:val="left"/>
        <w:rPr>
          <w:szCs w:val="18"/>
        </w:rPr>
      </w:pPr>
    </w:p>
    <w:tbl>
      <w:tblPr>
        <w:tblW w:w="8364" w:type="dxa"/>
        <w:jc w:val="center"/>
        <w:tblCellMar>
          <w:left w:w="70" w:type="dxa"/>
          <w:right w:w="70" w:type="dxa"/>
        </w:tblCellMar>
        <w:tblLook w:val="04A0" w:firstRow="1" w:lastRow="0" w:firstColumn="1" w:lastColumn="0" w:noHBand="0" w:noVBand="1"/>
      </w:tblPr>
      <w:tblGrid>
        <w:gridCol w:w="2880"/>
        <w:gridCol w:w="880"/>
        <w:gridCol w:w="185"/>
        <w:gridCol w:w="700"/>
        <w:gridCol w:w="185"/>
        <w:gridCol w:w="960"/>
        <w:gridCol w:w="185"/>
        <w:gridCol w:w="960"/>
        <w:gridCol w:w="185"/>
        <w:gridCol w:w="1244"/>
      </w:tblGrid>
      <w:tr w:rsidR="00D4321E" w:rsidRPr="00AE4A5C" w14:paraId="2233D7B5"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1FA1BB1A" w14:textId="77777777"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14:paraId="1A938E11" w14:textId="77777777" w:rsidR="00D4321E" w:rsidRPr="00AE4A5C" w:rsidRDefault="00D4321E" w:rsidP="00182C43">
            <w:pPr>
              <w:jc w:val="center"/>
              <w:rPr>
                <w:sz w:val="18"/>
                <w:szCs w:val="18"/>
                <w:lang w:eastAsia="sk-SK"/>
              </w:rPr>
            </w:pPr>
            <w:r w:rsidRPr="00AE4A5C">
              <w:rPr>
                <w:sz w:val="18"/>
                <w:szCs w:val="18"/>
                <w:lang w:eastAsia="sk-SK"/>
              </w:rPr>
              <w:t>Stav</w:t>
            </w:r>
          </w:p>
        </w:tc>
        <w:tc>
          <w:tcPr>
            <w:tcW w:w="185" w:type="dxa"/>
            <w:tcBorders>
              <w:top w:val="nil"/>
              <w:left w:val="nil"/>
              <w:bottom w:val="nil"/>
              <w:right w:val="nil"/>
            </w:tcBorders>
            <w:shd w:val="clear" w:color="000000" w:fill="FFFFFF"/>
            <w:noWrap/>
            <w:vAlign w:val="bottom"/>
            <w:hideMark/>
          </w:tcPr>
          <w:p w14:paraId="29BDEFCE" w14:textId="77777777"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76A56C34" w14:textId="77777777" w:rsidR="00D4321E" w:rsidRPr="00AE4A5C" w:rsidRDefault="00D4321E" w:rsidP="00182C43">
            <w:pPr>
              <w:jc w:val="cente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4334F3D6"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617B36C7" w14:textId="77777777" w:rsidR="00D4321E" w:rsidRPr="00AE4A5C" w:rsidRDefault="00D4321E" w:rsidP="00182C43">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14:paraId="4EF1488F"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19796EBE" w14:textId="77777777" w:rsidR="00D4321E" w:rsidRPr="00AE4A5C" w:rsidRDefault="00D4321E" w:rsidP="00182C43">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14:paraId="629A2BDD" w14:textId="77777777"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4F91AA01" w14:textId="77777777" w:rsidR="00D4321E" w:rsidRPr="00AE4A5C" w:rsidRDefault="00D4321E" w:rsidP="00182C43">
            <w:pPr>
              <w:jc w:val="center"/>
              <w:rPr>
                <w:sz w:val="18"/>
                <w:szCs w:val="18"/>
                <w:lang w:eastAsia="sk-SK"/>
              </w:rPr>
            </w:pPr>
            <w:r w:rsidRPr="00AE4A5C">
              <w:rPr>
                <w:sz w:val="18"/>
                <w:szCs w:val="18"/>
                <w:lang w:eastAsia="sk-SK"/>
              </w:rPr>
              <w:t>Stav</w:t>
            </w:r>
          </w:p>
        </w:tc>
      </w:tr>
      <w:tr w:rsidR="00D4321E" w:rsidRPr="00AE4A5C" w14:paraId="33DA17D9"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39E71172" w14:textId="77777777"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14:paraId="70952252" w14:textId="77777777" w:rsidR="00D4321E" w:rsidRPr="00AE4A5C" w:rsidRDefault="00D4321E" w:rsidP="007B33EA">
            <w:pPr>
              <w:jc w:val="center"/>
              <w:rPr>
                <w:sz w:val="18"/>
                <w:szCs w:val="18"/>
                <w:lang w:eastAsia="sk-SK"/>
              </w:rPr>
            </w:pPr>
            <w:r w:rsidRPr="00AE4A5C">
              <w:rPr>
                <w:sz w:val="18"/>
                <w:szCs w:val="18"/>
                <w:lang w:eastAsia="sk-SK"/>
              </w:rPr>
              <w:t>k 1.1.201</w:t>
            </w:r>
            <w:r w:rsidR="004E5731">
              <w:rPr>
                <w:sz w:val="18"/>
                <w:szCs w:val="18"/>
                <w:lang w:eastAsia="sk-SK"/>
              </w:rPr>
              <w:t>8</w:t>
            </w:r>
          </w:p>
        </w:tc>
        <w:tc>
          <w:tcPr>
            <w:tcW w:w="185" w:type="dxa"/>
            <w:tcBorders>
              <w:top w:val="nil"/>
              <w:left w:val="nil"/>
              <w:bottom w:val="nil"/>
              <w:right w:val="nil"/>
            </w:tcBorders>
            <w:shd w:val="clear" w:color="000000" w:fill="FFFFFF"/>
            <w:noWrap/>
            <w:vAlign w:val="bottom"/>
            <w:hideMark/>
          </w:tcPr>
          <w:p w14:paraId="245290D0" w14:textId="77777777"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0E8A3A22" w14:textId="77777777" w:rsidR="00D4321E" w:rsidRPr="00AE4A5C" w:rsidRDefault="00D4321E" w:rsidP="00182C43">
            <w:pPr>
              <w:jc w:val="center"/>
              <w:rPr>
                <w:sz w:val="18"/>
                <w:szCs w:val="18"/>
                <w:lang w:eastAsia="sk-SK"/>
              </w:rPr>
            </w:pPr>
            <w:r w:rsidRPr="00AE4A5C">
              <w:rPr>
                <w:sz w:val="18"/>
                <w:szCs w:val="18"/>
                <w:lang w:eastAsia="sk-SK"/>
              </w:rPr>
              <w:t>Tvorba</w:t>
            </w:r>
          </w:p>
        </w:tc>
        <w:tc>
          <w:tcPr>
            <w:tcW w:w="185" w:type="dxa"/>
            <w:tcBorders>
              <w:top w:val="nil"/>
              <w:left w:val="nil"/>
              <w:bottom w:val="nil"/>
              <w:right w:val="nil"/>
            </w:tcBorders>
            <w:shd w:val="clear" w:color="000000" w:fill="FFFFFF"/>
            <w:noWrap/>
            <w:vAlign w:val="bottom"/>
            <w:hideMark/>
          </w:tcPr>
          <w:p w14:paraId="67E4D12A"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5039158B" w14:textId="77777777" w:rsidR="00D4321E" w:rsidRPr="00AE4A5C" w:rsidRDefault="00D4321E" w:rsidP="00182C43">
            <w:pPr>
              <w:jc w:val="center"/>
              <w:rPr>
                <w:sz w:val="18"/>
                <w:szCs w:val="18"/>
                <w:lang w:eastAsia="sk-SK"/>
              </w:rPr>
            </w:pPr>
            <w:r w:rsidRPr="00AE4A5C">
              <w:rPr>
                <w:sz w:val="18"/>
                <w:szCs w:val="18"/>
                <w:lang w:eastAsia="sk-SK"/>
              </w:rPr>
              <w:t>(použitie)</w:t>
            </w:r>
          </w:p>
        </w:tc>
        <w:tc>
          <w:tcPr>
            <w:tcW w:w="185" w:type="dxa"/>
            <w:tcBorders>
              <w:top w:val="nil"/>
              <w:left w:val="nil"/>
              <w:bottom w:val="nil"/>
              <w:right w:val="nil"/>
            </w:tcBorders>
            <w:shd w:val="clear" w:color="000000" w:fill="FFFFFF"/>
            <w:noWrap/>
            <w:vAlign w:val="bottom"/>
            <w:hideMark/>
          </w:tcPr>
          <w:p w14:paraId="38FC54CE"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434E3E79" w14:textId="77777777" w:rsidR="00D4321E" w:rsidRPr="00AE4A5C" w:rsidRDefault="00D4321E" w:rsidP="00182C43">
            <w:pPr>
              <w:jc w:val="center"/>
              <w:rPr>
                <w:sz w:val="18"/>
                <w:szCs w:val="18"/>
                <w:lang w:eastAsia="sk-SK"/>
              </w:rPr>
            </w:pPr>
            <w:r w:rsidRPr="00AE4A5C">
              <w:rPr>
                <w:sz w:val="18"/>
                <w:szCs w:val="18"/>
                <w:lang w:eastAsia="sk-SK"/>
              </w:rPr>
              <w:t>(zrušenie)</w:t>
            </w:r>
          </w:p>
        </w:tc>
        <w:tc>
          <w:tcPr>
            <w:tcW w:w="185" w:type="dxa"/>
            <w:tcBorders>
              <w:top w:val="nil"/>
              <w:left w:val="nil"/>
              <w:bottom w:val="nil"/>
              <w:right w:val="nil"/>
            </w:tcBorders>
            <w:shd w:val="clear" w:color="000000" w:fill="FFFFFF"/>
            <w:noWrap/>
            <w:vAlign w:val="bottom"/>
            <w:hideMark/>
          </w:tcPr>
          <w:p w14:paraId="2BBF876B" w14:textId="77777777"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6DBAD714" w14:textId="77777777" w:rsidR="00D4321E" w:rsidRPr="00AE4A5C" w:rsidRDefault="00D4321E" w:rsidP="007B33EA">
            <w:pPr>
              <w:rPr>
                <w:sz w:val="18"/>
                <w:szCs w:val="18"/>
                <w:lang w:eastAsia="sk-SK"/>
              </w:rPr>
            </w:pPr>
            <w:r>
              <w:rPr>
                <w:sz w:val="18"/>
                <w:szCs w:val="18"/>
                <w:lang w:eastAsia="sk-SK"/>
              </w:rPr>
              <w:t xml:space="preserve"> </w:t>
            </w:r>
            <w:r w:rsidRPr="00AE4A5C">
              <w:rPr>
                <w:sz w:val="18"/>
                <w:szCs w:val="18"/>
                <w:lang w:eastAsia="sk-SK"/>
              </w:rPr>
              <w:t xml:space="preserve"> 31. 12. 201</w:t>
            </w:r>
            <w:r w:rsidR="004E5731">
              <w:rPr>
                <w:sz w:val="18"/>
                <w:szCs w:val="18"/>
                <w:lang w:eastAsia="sk-SK"/>
              </w:rPr>
              <w:t>8</w:t>
            </w:r>
          </w:p>
        </w:tc>
      </w:tr>
      <w:tr w:rsidR="00D4321E" w:rsidRPr="00AE4A5C" w14:paraId="14C180CC" w14:textId="77777777" w:rsidTr="00182C43">
        <w:trPr>
          <w:trHeight w:val="255"/>
          <w:jc w:val="center"/>
        </w:trPr>
        <w:tc>
          <w:tcPr>
            <w:tcW w:w="2880" w:type="dxa"/>
            <w:tcBorders>
              <w:top w:val="nil"/>
              <w:left w:val="nil"/>
              <w:bottom w:val="single" w:sz="4" w:space="0" w:color="auto"/>
              <w:right w:val="nil"/>
            </w:tcBorders>
            <w:shd w:val="clear" w:color="000000" w:fill="FFFFFF"/>
            <w:noWrap/>
            <w:vAlign w:val="bottom"/>
            <w:hideMark/>
          </w:tcPr>
          <w:p w14:paraId="50D1A3CB" w14:textId="77777777"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single" w:sz="4" w:space="0" w:color="auto"/>
              <w:right w:val="nil"/>
            </w:tcBorders>
            <w:shd w:val="clear" w:color="000000" w:fill="FFFFFF"/>
            <w:noWrap/>
            <w:vAlign w:val="bottom"/>
            <w:hideMark/>
          </w:tcPr>
          <w:p w14:paraId="158572EC" w14:textId="77777777"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3B9688D9" w14:textId="77777777"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14:paraId="190CC0C1" w14:textId="77777777"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194B7060"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7E22D88E" w14:textId="77777777"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19DABCF2"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778F3F0A" w14:textId="77777777"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4D726C80" w14:textId="77777777"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14:paraId="39B94CBB" w14:textId="77777777" w:rsidR="00D4321E" w:rsidRPr="00AE4A5C" w:rsidRDefault="00D4321E" w:rsidP="00182C43">
            <w:pPr>
              <w:jc w:val="center"/>
              <w:rPr>
                <w:sz w:val="18"/>
                <w:szCs w:val="18"/>
                <w:lang w:eastAsia="sk-SK"/>
              </w:rPr>
            </w:pPr>
            <w:r w:rsidRPr="00AE4A5C">
              <w:rPr>
                <w:sz w:val="18"/>
                <w:szCs w:val="18"/>
                <w:lang w:eastAsia="sk-SK"/>
              </w:rPr>
              <w:t>EUR</w:t>
            </w:r>
          </w:p>
        </w:tc>
      </w:tr>
      <w:tr w:rsidR="00D4321E" w:rsidRPr="00AE4A5C" w14:paraId="07474D57"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5E76C3EF" w14:textId="77777777" w:rsidR="00D4321E" w:rsidRPr="00785649" w:rsidRDefault="00D4321E" w:rsidP="00182C43">
            <w:pPr>
              <w:rPr>
                <w:b/>
                <w:color w:val="000000"/>
                <w:sz w:val="18"/>
                <w:szCs w:val="18"/>
                <w:lang w:eastAsia="sk-SK"/>
              </w:rPr>
            </w:pPr>
            <w:r w:rsidRPr="00AE4A5C">
              <w:rPr>
                <w:color w:val="000000"/>
                <w:sz w:val="18"/>
                <w:szCs w:val="18"/>
                <w:lang w:eastAsia="sk-SK"/>
              </w:rPr>
              <w:t> </w:t>
            </w:r>
            <w:r>
              <w:rPr>
                <w:b/>
                <w:color w:val="000000"/>
                <w:sz w:val="18"/>
                <w:szCs w:val="18"/>
                <w:lang w:eastAsia="sk-SK"/>
              </w:rPr>
              <w:t>Dlhodobé rezervy</w:t>
            </w:r>
          </w:p>
        </w:tc>
        <w:tc>
          <w:tcPr>
            <w:tcW w:w="880" w:type="dxa"/>
            <w:tcBorders>
              <w:top w:val="nil"/>
              <w:left w:val="nil"/>
              <w:bottom w:val="nil"/>
              <w:right w:val="nil"/>
            </w:tcBorders>
            <w:shd w:val="clear" w:color="000000" w:fill="FFFFFF"/>
            <w:noWrap/>
            <w:vAlign w:val="bottom"/>
            <w:hideMark/>
          </w:tcPr>
          <w:p w14:paraId="0D47A003"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FD2540E" w14:textId="77777777"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12EF6312"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4B8760B"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339548EE"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11BB080" w14:textId="77777777"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1E4ED068"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509DD835" w14:textId="77777777"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527C57F6" w14:textId="77777777" w:rsidR="00D4321E" w:rsidRPr="00AE4A5C" w:rsidRDefault="00D4321E" w:rsidP="00182C43">
            <w:pPr>
              <w:jc w:val="right"/>
              <w:rPr>
                <w:b/>
                <w:bCs/>
                <w:sz w:val="18"/>
                <w:szCs w:val="18"/>
                <w:lang w:eastAsia="sk-SK"/>
              </w:rPr>
            </w:pPr>
            <w:r w:rsidRPr="00AE4A5C">
              <w:rPr>
                <w:b/>
                <w:bCs/>
                <w:sz w:val="18"/>
                <w:szCs w:val="18"/>
                <w:lang w:eastAsia="sk-SK"/>
              </w:rPr>
              <w:t>0</w:t>
            </w:r>
          </w:p>
        </w:tc>
      </w:tr>
      <w:tr w:rsidR="00D4321E" w:rsidRPr="00AE4A5C" w14:paraId="64626888"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556EB555" w14:textId="77777777" w:rsidR="00D4321E" w:rsidRPr="00AE4A5C" w:rsidRDefault="00D4321E" w:rsidP="00182C43">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hideMark/>
          </w:tcPr>
          <w:p w14:paraId="132F5699" w14:textId="77777777"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1A19E175" w14:textId="77777777"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6DEB0FFB" w14:textId="77777777"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6DD0FF26"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05D95576" w14:textId="77777777"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7DB03EB2"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6D6220A8" w14:textId="77777777"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14:paraId="688BBFBF" w14:textId="77777777"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5447DFD2" w14:textId="77777777" w:rsidR="00D4321E" w:rsidRPr="00AE4A5C" w:rsidRDefault="00D4321E" w:rsidP="00182C43">
            <w:pPr>
              <w:rPr>
                <w:b/>
                <w:bCs/>
                <w:sz w:val="18"/>
                <w:szCs w:val="18"/>
                <w:lang w:eastAsia="sk-SK"/>
              </w:rPr>
            </w:pPr>
            <w:r w:rsidRPr="00AE4A5C">
              <w:rPr>
                <w:b/>
                <w:bCs/>
                <w:sz w:val="18"/>
                <w:szCs w:val="18"/>
                <w:lang w:eastAsia="sk-SK"/>
              </w:rPr>
              <w:t> </w:t>
            </w:r>
          </w:p>
        </w:tc>
      </w:tr>
      <w:tr w:rsidR="00D4321E" w:rsidRPr="00AE4A5C" w14:paraId="457D0DBC" w14:textId="77777777" w:rsidTr="00D4321E">
        <w:trPr>
          <w:trHeight w:val="255"/>
          <w:jc w:val="center"/>
        </w:trPr>
        <w:tc>
          <w:tcPr>
            <w:tcW w:w="2880" w:type="dxa"/>
            <w:tcBorders>
              <w:top w:val="nil"/>
              <w:left w:val="nil"/>
              <w:bottom w:val="nil"/>
              <w:right w:val="nil"/>
            </w:tcBorders>
            <w:shd w:val="clear" w:color="000000" w:fill="FFFFFF"/>
            <w:noWrap/>
            <w:vAlign w:val="bottom"/>
            <w:hideMark/>
          </w:tcPr>
          <w:p w14:paraId="2E51232B" w14:textId="77777777" w:rsidR="00D4321E" w:rsidRPr="00785649" w:rsidRDefault="00D4321E" w:rsidP="00182C43">
            <w:pPr>
              <w:rPr>
                <w:b/>
                <w:color w:val="000000"/>
                <w:sz w:val="18"/>
                <w:szCs w:val="18"/>
                <w:lang w:eastAsia="sk-SK"/>
              </w:rPr>
            </w:pPr>
            <w:r w:rsidRPr="00AE4A5C">
              <w:rPr>
                <w:color w:val="000000"/>
                <w:sz w:val="18"/>
                <w:szCs w:val="18"/>
                <w:lang w:eastAsia="sk-SK"/>
              </w:rPr>
              <w:t> </w:t>
            </w:r>
            <w:r>
              <w:rPr>
                <w:b/>
                <w:color w:val="000000"/>
                <w:sz w:val="18"/>
                <w:szCs w:val="18"/>
                <w:lang w:eastAsia="sk-SK"/>
              </w:rPr>
              <w:t>Krátkodobé rezervy celkom</w:t>
            </w:r>
          </w:p>
        </w:tc>
        <w:tc>
          <w:tcPr>
            <w:tcW w:w="880" w:type="dxa"/>
            <w:tcBorders>
              <w:top w:val="nil"/>
              <w:left w:val="nil"/>
              <w:bottom w:val="nil"/>
              <w:right w:val="nil"/>
            </w:tcBorders>
            <w:shd w:val="clear" w:color="000000" w:fill="FFFFFF"/>
            <w:noWrap/>
            <w:vAlign w:val="bottom"/>
          </w:tcPr>
          <w:p w14:paraId="79BEE276" w14:textId="77777777" w:rsidR="00D4321E" w:rsidRPr="00AE4A5C" w:rsidRDefault="004E5731" w:rsidP="007B33EA">
            <w:pPr>
              <w:jc w:val="right"/>
              <w:rPr>
                <w:b/>
                <w:bCs/>
                <w:sz w:val="18"/>
                <w:szCs w:val="18"/>
                <w:lang w:eastAsia="sk-SK"/>
              </w:rPr>
            </w:pPr>
            <w:r>
              <w:rPr>
                <w:b/>
                <w:bCs/>
                <w:sz w:val="18"/>
                <w:szCs w:val="18"/>
                <w:lang w:eastAsia="sk-SK"/>
              </w:rPr>
              <w:t>350 732</w:t>
            </w:r>
          </w:p>
        </w:tc>
        <w:tc>
          <w:tcPr>
            <w:tcW w:w="185" w:type="dxa"/>
            <w:tcBorders>
              <w:top w:val="nil"/>
              <w:left w:val="nil"/>
              <w:bottom w:val="nil"/>
              <w:right w:val="nil"/>
            </w:tcBorders>
            <w:shd w:val="clear" w:color="000000" w:fill="FFFFFF"/>
            <w:noWrap/>
            <w:vAlign w:val="bottom"/>
          </w:tcPr>
          <w:p w14:paraId="2B02D1C3" w14:textId="77777777"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14:paraId="2635FA49" w14:textId="77777777" w:rsidR="00D4321E" w:rsidRPr="00AE4A5C" w:rsidRDefault="004E5731" w:rsidP="00182C43">
            <w:pPr>
              <w:jc w:val="right"/>
              <w:rPr>
                <w:b/>
                <w:bCs/>
                <w:sz w:val="18"/>
                <w:szCs w:val="18"/>
                <w:lang w:eastAsia="sk-SK"/>
              </w:rPr>
            </w:pPr>
            <w:r>
              <w:rPr>
                <w:b/>
                <w:bCs/>
                <w:sz w:val="18"/>
                <w:szCs w:val="18"/>
                <w:lang w:eastAsia="sk-SK"/>
              </w:rPr>
              <w:t>693872</w:t>
            </w:r>
          </w:p>
        </w:tc>
        <w:tc>
          <w:tcPr>
            <w:tcW w:w="185" w:type="dxa"/>
            <w:tcBorders>
              <w:top w:val="nil"/>
              <w:left w:val="nil"/>
              <w:bottom w:val="nil"/>
              <w:right w:val="nil"/>
            </w:tcBorders>
            <w:shd w:val="clear" w:color="000000" w:fill="FFFFFF"/>
            <w:noWrap/>
            <w:vAlign w:val="bottom"/>
          </w:tcPr>
          <w:p w14:paraId="7FCF9131"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5901FA5D" w14:textId="77777777" w:rsidR="00D4321E" w:rsidRPr="00AE4A5C" w:rsidRDefault="004E5731" w:rsidP="00182C43">
            <w:pPr>
              <w:jc w:val="right"/>
              <w:rPr>
                <w:b/>
                <w:bCs/>
                <w:sz w:val="18"/>
                <w:szCs w:val="18"/>
                <w:lang w:eastAsia="sk-SK"/>
              </w:rPr>
            </w:pPr>
            <w:r>
              <w:rPr>
                <w:b/>
                <w:bCs/>
                <w:sz w:val="18"/>
                <w:szCs w:val="18"/>
                <w:lang w:eastAsia="sk-SK"/>
              </w:rPr>
              <w:t>48 806</w:t>
            </w:r>
          </w:p>
        </w:tc>
        <w:tc>
          <w:tcPr>
            <w:tcW w:w="185" w:type="dxa"/>
            <w:tcBorders>
              <w:top w:val="nil"/>
              <w:left w:val="nil"/>
              <w:bottom w:val="nil"/>
              <w:right w:val="nil"/>
            </w:tcBorders>
            <w:shd w:val="clear" w:color="000000" w:fill="FFFFFF"/>
            <w:noWrap/>
            <w:vAlign w:val="bottom"/>
          </w:tcPr>
          <w:p w14:paraId="3BEE9B7A"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4BCF5B0E" w14:textId="77777777" w:rsidR="00D4321E" w:rsidRPr="00AE4A5C" w:rsidRDefault="00641882" w:rsidP="00182C43">
            <w:pPr>
              <w:jc w:val="right"/>
              <w:rPr>
                <w:b/>
                <w:bCs/>
                <w:sz w:val="18"/>
                <w:szCs w:val="18"/>
                <w:lang w:eastAsia="sk-SK"/>
              </w:rPr>
            </w:pPr>
            <w:r>
              <w:rPr>
                <w:b/>
                <w:bCs/>
                <w:sz w:val="18"/>
                <w:szCs w:val="18"/>
                <w:lang w:eastAsia="sk-SK"/>
              </w:rPr>
              <w:t>0</w:t>
            </w:r>
          </w:p>
        </w:tc>
        <w:tc>
          <w:tcPr>
            <w:tcW w:w="185" w:type="dxa"/>
            <w:tcBorders>
              <w:top w:val="nil"/>
              <w:left w:val="nil"/>
              <w:bottom w:val="nil"/>
              <w:right w:val="nil"/>
            </w:tcBorders>
            <w:shd w:val="clear" w:color="000000" w:fill="FFFFFF"/>
            <w:noWrap/>
            <w:vAlign w:val="bottom"/>
          </w:tcPr>
          <w:p w14:paraId="6CE509B7" w14:textId="77777777"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14:paraId="29B2A552" w14:textId="77777777" w:rsidR="00D4321E" w:rsidRPr="00AE4A5C" w:rsidRDefault="004E5731" w:rsidP="00182C43">
            <w:pPr>
              <w:jc w:val="right"/>
              <w:rPr>
                <w:b/>
                <w:bCs/>
                <w:sz w:val="18"/>
                <w:szCs w:val="18"/>
                <w:lang w:eastAsia="sk-SK"/>
              </w:rPr>
            </w:pPr>
            <w:r>
              <w:rPr>
                <w:b/>
                <w:bCs/>
                <w:sz w:val="18"/>
                <w:szCs w:val="18"/>
                <w:lang w:eastAsia="sk-SK"/>
              </w:rPr>
              <w:t>995 798</w:t>
            </w:r>
          </w:p>
        </w:tc>
      </w:tr>
      <w:tr w:rsidR="00D4321E" w:rsidRPr="00AE4A5C" w14:paraId="26BF4FCD" w14:textId="77777777" w:rsidTr="00D4321E">
        <w:trPr>
          <w:trHeight w:val="255"/>
          <w:jc w:val="center"/>
        </w:trPr>
        <w:tc>
          <w:tcPr>
            <w:tcW w:w="2880" w:type="dxa"/>
            <w:tcBorders>
              <w:top w:val="nil"/>
              <w:left w:val="nil"/>
              <w:bottom w:val="nil"/>
              <w:right w:val="nil"/>
            </w:tcBorders>
            <w:shd w:val="clear" w:color="000000" w:fill="FFFFFF"/>
            <w:noWrap/>
            <w:vAlign w:val="bottom"/>
            <w:hideMark/>
          </w:tcPr>
          <w:p w14:paraId="6984C20E" w14:textId="77777777" w:rsidR="00D4321E" w:rsidRPr="00AE4A5C" w:rsidRDefault="00D4321E" w:rsidP="00182C43">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tcPr>
          <w:p w14:paraId="25158E58"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47029817" w14:textId="77777777"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14:paraId="49918731"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6EFC3EA9"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5DFCCDC2"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466E68C3"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14B5E027"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2064ED72" w14:textId="77777777"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14:paraId="5AF5E782" w14:textId="77777777" w:rsidR="00D4321E" w:rsidRPr="00AE4A5C" w:rsidRDefault="00D4321E" w:rsidP="00182C43">
            <w:pPr>
              <w:rPr>
                <w:b/>
                <w:bCs/>
                <w:sz w:val="18"/>
                <w:szCs w:val="18"/>
                <w:lang w:eastAsia="sk-SK"/>
              </w:rPr>
            </w:pPr>
          </w:p>
        </w:tc>
      </w:tr>
      <w:tr w:rsidR="00D4321E" w:rsidRPr="00AE4A5C" w14:paraId="5D1634AC" w14:textId="77777777" w:rsidTr="00D4321E">
        <w:trPr>
          <w:trHeight w:val="255"/>
          <w:jc w:val="center"/>
        </w:trPr>
        <w:tc>
          <w:tcPr>
            <w:tcW w:w="2880" w:type="dxa"/>
            <w:tcBorders>
              <w:top w:val="nil"/>
              <w:left w:val="nil"/>
              <w:bottom w:val="nil"/>
              <w:right w:val="nil"/>
            </w:tcBorders>
            <w:shd w:val="clear" w:color="000000" w:fill="FFFFFF"/>
            <w:noWrap/>
            <w:vAlign w:val="bottom"/>
            <w:hideMark/>
          </w:tcPr>
          <w:p w14:paraId="146542B1" w14:textId="77777777" w:rsidR="00D4321E" w:rsidRPr="00AE4A5C" w:rsidRDefault="00D4321E" w:rsidP="00182C43">
            <w:pPr>
              <w:rPr>
                <w:b/>
                <w:bCs/>
                <w:sz w:val="18"/>
                <w:szCs w:val="18"/>
                <w:lang w:eastAsia="sk-SK"/>
              </w:rPr>
            </w:pPr>
            <w:r w:rsidRPr="00AE4A5C">
              <w:rPr>
                <w:b/>
                <w:bCs/>
                <w:sz w:val="18"/>
                <w:szCs w:val="18"/>
                <w:lang w:eastAsia="sk-SK"/>
              </w:rPr>
              <w:t>Zákonné rezervy krátkodobé</w:t>
            </w:r>
          </w:p>
        </w:tc>
        <w:tc>
          <w:tcPr>
            <w:tcW w:w="880" w:type="dxa"/>
            <w:tcBorders>
              <w:top w:val="nil"/>
              <w:left w:val="nil"/>
              <w:bottom w:val="nil"/>
              <w:right w:val="nil"/>
            </w:tcBorders>
            <w:shd w:val="clear" w:color="000000" w:fill="FFFFFF"/>
            <w:noWrap/>
            <w:vAlign w:val="bottom"/>
          </w:tcPr>
          <w:p w14:paraId="0BBC4444"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50938E83" w14:textId="77777777"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14:paraId="47CF1F11"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6FE7A318"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2468BA58"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60C187BA" w14:textId="77777777"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14:paraId="7B80C887" w14:textId="77777777"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14:paraId="1699DAB5" w14:textId="77777777"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14:paraId="27680861" w14:textId="77777777" w:rsidR="00D4321E" w:rsidRPr="00AE4A5C" w:rsidRDefault="00D4321E" w:rsidP="00182C43">
            <w:pPr>
              <w:rPr>
                <w:b/>
                <w:bCs/>
                <w:sz w:val="18"/>
                <w:szCs w:val="18"/>
                <w:lang w:eastAsia="sk-SK"/>
              </w:rPr>
            </w:pPr>
          </w:p>
        </w:tc>
      </w:tr>
      <w:tr w:rsidR="00D4321E" w:rsidRPr="00AE4A5C" w14:paraId="2EF76DC4" w14:textId="77777777" w:rsidTr="00D4321E">
        <w:trPr>
          <w:trHeight w:val="480"/>
          <w:jc w:val="center"/>
        </w:trPr>
        <w:tc>
          <w:tcPr>
            <w:tcW w:w="2880" w:type="dxa"/>
            <w:tcBorders>
              <w:top w:val="nil"/>
              <w:left w:val="nil"/>
              <w:bottom w:val="nil"/>
              <w:right w:val="nil"/>
            </w:tcBorders>
            <w:shd w:val="clear" w:color="000000" w:fill="FFFFFF"/>
            <w:vAlign w:val="bottom"/>
            <w:hideMark/>
          </w:tcPr>
          <w:p w14:paraId="37EF969B" w14:textId="77777777" w:rsidR="00D4321E" w:rsidRPr="00AE4A5C" w:rsidRDefault="00D4321E" w:rsidP="00182C43">
            <w:pPr>
              <w:rPr>
                <w:color w:val="000000"/>
                <w:sz w:val="18"/>
                <w:szCs w:val="18"/>
                <w:lang w:eastAsia="sk-SK"/>
              </w:rPr>
            </w:pPr>
            <w:r w:rsidRPr="00AE4A5C">
              <w:rPr>
                <w:color w:val="000000"/>
                <w:sz w:val="18"/>
                <w:szCs w:val="18"/>
                <w:lang w:eastAsia="sk-SK"/>
              </w:rPr>
              <w:t>Mzdy za dovolenku vrátane sociálneho zabezpečenia</w:t>
            </w:r>
          </w:p>
        </w:tc>
        <w:tc>
          <w:tcPr>
            <w:tcW w:w="880" w:type="dxa"/>
            <w:tcBorders>
              <w:top w:val="nil"/>
              <w:left w:val="nil"/>
              <w:bottom w:val="nil"/>
              <w:right w:val="nil"/>
            </w:tcBorders>
            <w:shd w:val="clear" w:color="000000" w:fill="FFFFFF"/>
            <w:noWrap/>
            <w:vAlign w:val="bottom"/>
          </w:tcPr>
          <w:p w14:paraId="7D719644" w14:textId="77777777" w:rsidR="00D4321E" w:rsidRPr="00AE4A5C" w:rsidRDefault="00061FDA" w:rsidP="00182C43">
            <w:pPr>
              <w:jc w:val="right"/>
              <w:rPr>
                <w:sz w:val="18"/>
                <w:szCs w:val="18"/>
                <w:lang w:eastAsia="sk-SK"/>
              </w:rPr>
            </w:pPr>
            <w:r>
              <w:rPr>
                <w:sz w:val="18"/>
                <w:szCs w:val="18"/>
                <w:lang w:eastAsia="sk-SK"/>
              </w:rPr>
              <w:t>42 732</w:t>
            </w:r>
          </w:p>
        </w:tc>
        <w:tc>
          <w:tcPr>
            <w:tcW w:w="185" w:type="dxa"/>
            <w:tcBorders>
              <w:top w:val="nil"/>
              <w:left w:val="nil"/>
              <w:bottom w:val="nil"/>
              <w:right w:val="nil"/>
            </w:tcBorders>
            <w:shd w:val="clear" w:color="000000" w:fill="FFFFFF"/>
            <w:noWrap/>
            <w:vAlign w:val="bottom"/>
          </w:tcPr>
          <w:p w14:paraId="099EA65E" w14:textId="77777777" w:rsidR="00D4321E" w:rsidRPr="00AE4A5C" w:rsidRDefault="00D4321E" w:rsidP="00182C43">
            <w:pPr>
              <w:rPr>
                <w:sz w:val="18"/>
                <w:szCs w:val="18"/>
                <w:lang w:eastAsia="sk-SK"/>
              </w:rPr>
            </w:pPr>
          </w:p>
        </w:tc>
        <w:tc>
          <w:tcPr>
            <w:tcW w:w="700" w:type="dxa"/>
            <w:tcBorders>
              <w:top w:val="nil"/>
              <w:left w:val="nil"/>
              <w:bottom w:val="nil"/>
              <w:right w:val="nil"/>
            </w:tcBorders>
            <w:shd w:val="clear" w:color="000000" w:fill="FFFFFF"/>
            <w:noWrap/>
            <w:vAlign w:val="bottom"/>
          </w:tcPr>
          <w:p w14:paraId="26611AC6" w14:textId="77777777" w:rsidR="00D4321E" w:rsidRPr="00AE4A5C" w:rsidRDefault="0086617E" w:rsidP="00182C43">
            <w:pPr>
              <w:jc w:val="right"/>
              <w:rPr>
                <w:sz w:val="18"/>
                <w:szCs w:val="18"/>
                <w:lang w:eastAsia="sk-SK"/>
              </w:rPr>
            </w:pPr>
            <w:r>
              <w:rPr>
                <w:sz w:val="18"/>
                <w:szCs w:val="18"/>
                <w:lang w:eastAsia="sk-SK"/>
              </w:rPr>
              <w:t xml:space="preserve">42 </w:t>
            </w:r>
            <w:r w:rsidR="00061FDA">
              <w:rPr>
                <w:sz w:val="18"/>
                <w:szCs w:val="18"/>
                <w:lang w:eastAsia="sk-SK"/>
              </w:rPr>
              <w:t>872</w:t>
            </w:r>
          </w:p>
        </w:tc>
        <w:tc>
          <w:tcPr>
            <w:tcW w:w="185" w:type="dxa"/>
            <w:tcBorders>
              <w:top w:val="nil"/>
              <w:left w:val="nil"/>
              <w:bottom w:val="nil"/>
              <w:right w:val="nil"/>
            </w:tcBorders>
            <w:shd w:val="clear" w:color="000000" w:fill="FFFFFF"/>
            <w:noWrap/>
            <w:vAlign w:val="bottom"/>
          </w:tcPr>
          <w:p w14:paraId="764CE15D" w14:textId="77777777"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noWrap/>
            <w:vAlign w:val="bottom"/>
          </w:tcPr>
          <w:p w14:paraId="7E6E98E7" w14:textId="77777777" w:rsidR="00D4321E" w:rsidRPr="00AE4A5C" w:rsidRDefault="00061FDA" w:rsidP="00182C43">
            <w:pPr>
              <w:jc w:val="right"/>
              <w:rPr>
                <w:sz w:val="18"/>
                <w:szCs w:val="18"/>
                <w:lang w:eastAsia="sk-SK"/>
              </w:rPr>
            </w:pPr>
            <w:r>
              <w:rPr>
                <w:sz w:val="18"/>
                <w:szCs w:val="18"/>
                <w:lang w:eastAsia="sk-SK"/>
              </w:rPr>
              <w:t>40 806</w:t>
            </w:r>
          </w:p>
        </w:tc>
        <w:tc>
          <w:tcPr>
            <w:tcW w:w="185" w:type="dxa"/>
            <w:tcBorders>
              <w:top w:val="nil"/>
              <w:left w:val="nil"/>
              <w:bottom w:val="nil"/>
              <w:right w:val="nil"/>
            </w:tcBorders>
            <w:shd w:val="clear" w:color="000000" w:fill="FFFFFF"/>
            <w:noWrap/>
            <w:vAlign w:val="bottom"/>
          </w:tcPr>
          <w:p w14:paraId="73ECDA50" w14:textId="77777777"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noWrap/>
            <w:vAlign w:val="bottom"/>
          </w:tcPr>
          <w:p w14:paraId="60802DC4" w14:textId="77777777" w:rsidR="00D4321E" w:rsidRPr="00AE4A5C" w:rsidRDefault="00641882"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noWrap/>
            <w:vAlign w:val="bottom"/>
          </w:tcPr>
          <w:p w14:paraId="3068980A" w14:textId="77777777" w:rsidR="00D4321E" w:rsidRPr="00AE4A5C" w:rsidRDefault="00D4321E" w:rsidP="00182C43">
            <w:pPr>
              <w:rPr>
                <w:sz w:val="18"/>
                <w:szCs w:val="18"/>
                <w:lang w:eastAsia="sk-SK"/>
              </w:rPr>
            </w:pPr>
          </w:p>
        </w:tc>
        <w:tc>
          <w:tcPr>
            <w:tcW w:w="1244" w:type="dxa"/>
            <w:tcBorders>
              <w:top w:val="nil"/>
              <w:left w:val="nil"/>
              <w:bottom w:val="nil"/>
              <w:right w:val="nil"/>
            </w:tcBorders>
            <w:shd w:val="clear" w:color="000000" w:fill="FFFFFF"/>
            <w:noWrap/>
            <w:vAlign w:val="bottom"/>
          </w:tcPr>
          <w:p w14:paraId="379D7753" w14:textId="77777777" w:rsidR="00D4321E" w:rsidRPr="00AE4A5C" w:rsidRDefault="0086617E" w:rsidP="00182C43">
            <w:pPr>
              <w:jc w:val="right"/>
              <w:rPr>
                <w:sz w:val="18"/>
                <w:szCs w:val="18"/>
                <w:lang w:eastAsia="sk-SK"/>
              </w:rPr>
            </w:pPr>
            <w:r>
              <w:rPr>
                <w:sz w:val="18"/>
                <w:szCs w:val="18"/>
                <w:lang w:eastAsia="sk-SK"/>
              </w:rPr>
              <w:t>4</w:t>
            </w:r>
            <w:r w:rsidR="004E5731">
              <w:rPr>
                <w:sz w:val="18"/>
                <w:szCs w:val="18"/>
                <w:lang w:eastAsia="sk-SK"/>
              </w:rPr>
              <w:t>4 798</w:t>
            </w:r>
          </w:p>
        </w:tc>
      </w:tr>
      <w:tr w:rsidR="00D4321E" w:rsidRPr="00AE4A5C" w14:paraId="681E0DB5" w14:textId="77777777" w:rsidTr="00D4321E">
        <w:trPr>
          <w:trHeight w:val="255"/>
          <w:jc w:val="center"/>
        </w:trPr>
        <w:tc>
          <w:tcPr>
            <w:tcW w:w="2880" w:type="dxa"/>
            <w:tcBorders>
              <w:top w:val="nil"/>
              <w:left w:val="nil"/>
              <w:bottom w:val="nil"/>
              <w:right w:val="nil"/>
            </w:tcBorders>
            <w:shd w:val="clear" w:color="000000" w:fill="FFFFFF"/>
            <w:vAlign w:val="bottom"/>
            <w:hideMark/>
          </w:tcPr>
          <w:p w14:paraId="653ABE09" w14:textId="77777777" w:rsidR="00D4321E" w:rsidRPr="00AE4A5C" w:rsidRDefault="00D4321E" w:rsidP="00182C43">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vAlign w:val="bottom"/>
          </w:tcPr>
          <w:p w14:paraId="19994433" w14:textId="77777777"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14:paraId="27DA25B5" w14:textId="77777777" w:rsidR="00D4321E" w:rsidRPr="00AE4A5C" w:rsidRDefault="00D4321E" w:rsidP="00182C43">
            <w:pPr>
              <w:rPr>
                <w:sz w:val="18"/>
                <w:szCs w:val="18"/>
                <w:lang w:eastAsia="sk-SK"/>
              </w:rPr>
            </w:pPr>
          </w:p>
        </w:tc>
        <w:tc>
          <w:tcPr>
            <w:tcW w:w="700" w:type="dxa"/>
            <w:tcBorders>
              <w:top w:val="nil"/>
              <w:left w:val="nil"/>
              <w:bottom w:val="nil"/>
              <w:right w:val="nil"/>
            </w:tcBorders>
            <w:shd w:val="clear" w:color="000000" w:fill="FFFFFF"/>
            <w:vAlign w:val="bottom"/>
          </w:tcPr>
          <w:p w14:paraId="76E547AC" w14:textId="77777777"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14:paraId="54FB9728" w14:textId="77777777"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vAlign w:val="bottom"/>
          </w:tcPr>
          <w:p w14:paraId="52E2B52B" w14:textId="77777777"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14:paraId="5E4D1214" w14:textId="77777777"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vAlign w:val="bottom"/>
          </w:tcPr>
          <w:p w14:paraId="4DBB72D7" w14:textId="77777777" w:rsidR="00D4321E" w:rsidRPr="00AE4A5C" w:rsidRDefault="00641882"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14:paraId="2B317953" w14:textId="77777777" w:rsidR="00D4321E" w:rsidRPr="00AE4A5C" w:rsidRDefault="00D4321E" w:rsidP="00182C43">
            <w:pPr>
              <w:rPr>
                <w:sz w:val="18"/>
                <w:szCs w:val="18"/>
                <w:lang w:eastAsia="sk-SK"/>
              </w:rPr>
            </w:pPr>
          </w:p>
        </w:tc>
        <w:tc>
          <w:tcPr>
            <w:tcW w:w="1244" w:type="dxa"/>
            <w:tcBorders>
              <w:top w:val="nil"/>
              <w:left w:val="nil"/>
              <w:bottom w:val="nil"/>
              <w:right w:val="nil"/>
            </w:tcBorders>
            <w:shd w:val="clear" w:color="000000" w:fill="FFFFFF"/>
            <w:vAlign w:val="bottom"/>
          </w:tcPr>
          <w:p w14:paraId="2408291D" w14:textId="77777777" w:rsidR="00D4321E" w:rsidRPr="00AE4A5C" w:rsidRDefault="007B33EA" w:rsidP="00182C43">
            <w:pPr>
              <w:jc w:val="right"/>
              <w:rPr>
                <w:sz w:val="18"/>
                <w:szCs w:val="18"/>
                <w:lang w:eastAsia="sk-SK"/>
              </w:rPr>
            </w:pPr>
            <w:r>
              <w:rPr>
                <w:sz w:val="18"/>
                <w:szCs w:val="18"/>
                <w:lang w:eastAsia="sk-SK"/>
              </w:rPr>
              <w:t>0</w:t>
            </w:r>
          </w:p>
        </w:tc>
      </w:tr>
      <w:tr w:rsidR="00D4321E" w:rsidRPr="00AE4A5C" w14:paraId="4C74E5D9"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6400C03A" w14:textId="77777777" w:rsidR="00D4321E" w:rsidRPr="00641882" w:rsidRDefault="00D4321E" w:rsidP="00182C43">
            <w:pPr>
              <w:rPr>
                <w:b/>
                <w:bCs/>
                <w:sz w:val="18"/>
                <w:szCs w:val="18"/>
                <w:lang w:eastAsia="sk-SK"/>
              </w:rPr>
            </w:pPr>
            <w:r w:rsidRPr="00641882">
              <w:rPr>
                <w:b/>
                <w:bCs/>
                <w:sz w:val="18"/>
                <w:szCs w:val="18"/>
                <w:lang w:eastAsia="sk-SK"/>
              </w:rPr>
              <w:t>Zákonné rezervy krátkodobé spolu</w:t>
            </w:r>
          </w:p>
        </w:tc>
        <w:tc>
          <w:tcPr>
            <w:tcW w:w="880" w:type="dxa"/>
            <w:tcBorders>
              <w:top w:val="single" w:sz="4" w:space="0" w:color="auto"/>
              <w:left w:val="nil"/>
              <w:bottom w:val="nil"/>
              <w:right w:val="nil"/>
            </w:tcBorders>
            <w:shd w:val="clear" w:color="000000" w:fill="FFFFFF"/>
            <w:noWrap/>
            <w:vAlign w:val="bottom"/>
            <w:hideMark/>
          </w:tcPr>
          <w:p w14:paraId="0BDB6B5B" w14:textId="77777777" w:rsidR="00D4321E" w:rsidRPr="00641882" w:rsidRDefault="00061FDA" w:rsidP="00182C43">
            <w:pPr>
              <w:jc w:val="right"/>
              <w:rPr>
                <w:b/>
                <w:bCs/>
                <w:sz w:val="18"/>
                <w:szCs w:val="18"/>
                <w:lang w:eastAsia="sk-SK"/>
              </w:rPr>
            </w:pPr>
            <w:r>
              <w:rPr>
                <w:b/>
                <w:bCs/>
                <w:sz w:val="18"/>
                <w:szCs w:val="18"/>
                <w:lang w:eastAsia="sk-SK"/>
              </w:rPr>
              <w:t>42 732</w:t>
            </w:r>
          </w:p>
        </w:tc>
        <w:tc>
          <w:tcPr>
            <w:tcW w:w="185" w:type="dxa"/>
            <w:tcBorders>
              <w:top w:val="nil"/>
              <w:left w:val="nil"/>
              <w:bottom w:val="nil"/>
              <w:right w:val="nil"/>
            </w:tcBorders>
            <w:shd w:val="clear" w:color="000000" w:fill="FFFFFF"/>
            <w:noWrap/>
            <w:vAlign w:val="bottom"/>
            <w:hideMark/>
          </w:tcPr>
          <w:p w14:paraId="7BB24651" w14:textId="77777777" w:rsidR="00D4321E" w:rsidRPr="00641882" w:rsidRDefault="00D4321E" w:rsidP="00182C43">
            <w:pPr>
              <w:rPr>
                <w:b/>
                <w:bCs/>
                <w:sz w:val="18"/>
                <w:szCs w:val="18"/>
                <w:lang w:eastAsia="sk-SK"/>
              </w:rPr>
            </w:pPr>
            <w:r w:rsidRPr="00641882">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14:paraId="01407D7A" w14:textId="77777777" w:rsidR="00D4321E" w:rsidRPr="00641882" w:rsidRDefault="0086617E" w:rsidP="00182C43">
            <w:pPr>
              <w:jc w:val="right"/>
              <w:rPr>
                <w:b/>
                <w:bCs/>
                <w:sz w:val="18"/>
                <w:szCs w:val="18"/>
                <w:lang w:eastAsia="sk-SK"/>
              </w:rPr>
            </w:pPr>
            <w:r>
              <w:rPr>
                <w:b/>
                <w:bCs/>
                <w:sz w:val="18"/>
                <w:szCs w:val="18"/>
                <w:lang w:eastAsia="sk-SK"/>
              </w:rPr>
              <w:t>42</w:t>
            </w:r>
            <w:r w:rsidR="00061FDA">
              <w:rPr>
                <w:b/>
                <w:bCs/>
                <w:sz w:val="18"/>
                <w:szCs w:val="18"/>
                <w:lang w:eastAsia="sk-SK"/>
              </w:rPr>
              <w:t xml:space="preserve"> 872</w:t>
            </w:r>
          </w:p>
        </w:tc>
        <w:tc>
          <w:tcPr>
            <w:tcW w:w="185" w:type="dxa"/>
            <w:tcBorders>
              <w:top w:val="nil"/>
              <w:left w:val="nil"/>
              <w:bottom w:val="nil"/>
              <w:right w:val="nil"/>
            </w:tcBorders>
            <w:shd w:val="clear" w:color="000000" w:fill="FFFFFF"/>
            <w:noWrap/>
            <w:vAlign w:val="bottom"/>
            <w:hideMark/>
          </w:tcPr>
          <w:p w14:paraId="221A621A" w14:textId="77777777" w:rsidR="00D4321E" w:rsidRPr="00641882" w:rsidRDefault="00D4321E" w:rsidP="00182C43">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69323C70" w14:textId="77777777" w:rsidR="00D4321E" w:rsidRPr="00641882" w:rsidRDefault="00061FDA" w:rsidP="00182C43">
            <w:pPr>
              <w:jc w:val="right"/>
              <w:rPr>
                <w:b/>
                <w:bCs/>
                <w:sz w:val="18"/>
                <w:szCs w:val="18"/>
                <w:lang w:eastAsia="sk-SK"/>
              </w:rPr>
            </w:pPr>
            <w:r>
              <w:rPr>
                <w:b/>
                <w:bCs/>
                <w:sz w:val="18"/>
                <w:szCs w:val="18"/>
                <w:lang w:eastAsia="sk-SK"/>
              </w:rPr>
              <w:t>40 806</w:t>
            </w:r>
          </w:p>
        </w:tc>
        <w:tc>
          <w:tcPr>
            <w:tcW w:w="185" w:type="dxa"/>
            <w:tcBorders>
              <w:top w:val="nil"/>
              <w:left w:val="nil"/>
              <w:bottom w:val="nil"/>
              <w:right w:val="nil"/>
            </w:tcBorders>
            <w:shd w:val="clear" w:color="000000" w:fill="FFFFFF"/>
            <w:noWrap/>
            <w:vAlign w:val="bottom"/>
            <w:hideMark/>
          </w:tcPr>
          <w:p w14:paraId="4745747C" w14:textId="77777777" w:rsidR="00D4321E" w:rsidRPr="00641882" w:rsidRDefault="00D4321E" w:rsidP="00182C43">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4E928878" w14:textId="77777777" w:rsidR="00D4321E" w:rsidRPr="00641882" w:rsidRDefault="00D4321E" w:rsidP="00182C43">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668A521C" w14:textId="77777777" w:rsidR="00D4321E" w:rsidRPr="00641882" w:rsidRDefault="00D4321E" w:rsidP="00182C43">
            <w:pPr>
              <w:rPr>
                <w:b/>
                <w:bCs/>
                <w:sz w:val="18"/>
                <w:szCs w:val="18"/>
                <w:lang w:eastAsia="sk-SK"/>
              </w:rPr>
            </w:pPr>
            <w:r w:rsidRPr="00641882">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14:paraId="637CF94D" w14:textId="77777777" w:rsidR="00D4321E" w:rsidRPr="00641882" w:rsidRDefault="0086617E" w:rsidP="00182C43">
            <w:pPr>
              <w:jc w:val="right"/>
              <w:rPr>
                <w:b/>
                <w:bCs/>
                <w:sz w:val="18"/>
                <w:szCs w:val="18"/>
                <w:lang w:eastAsia="sk-SK"/>
              </w:rPr>
            </w:pPr>
            <w:r>
              <w:rPr>
                <w:b/>
                <w:bCs/>
                <w:sz w:val="18"/>
                <w:szCs w:val="18"/>
                <w:lang w:eastAsia="sk-SK"/>
              </w:rPr>
              <w:t>4</w:t>
            </w:r>
            <w:r w:rsidR="00061FDA">
              <w:rPr>
                <w:b/>
                <w:bCs/>
                <w:sz w:val="18"/>
                <w:szCs w:val="18"/>
                <w:lang w:eastAsia="sk-SK"/>
              </w:rPr>
              <w:t>4 798</w:t>
            </w:r>
          </w:p>
        </w:tc>
      </w:tr>
      <w:tr w:rsidR="00D4321E" w:rsidRPr="00AE4A5C" w14:paraId="1867C883" w14:textId="77777777" w:rsidTr="00182C43">
        <w:trPr>
          <w:trHeight w:val="255"/>
          <w:jc w:val="center"/>
        </w:trPr>
        <w:tc>
          <w:tcPr>
            <w:tcW w:w="2880" w:type="dxa"/>
            <w:tcBorders>
              <w:top w:val="nil"/>
              <w:left w:val="nil"/>
              <w:bottom w:val="nil"/>
              <w:right w:val="nil"/>
            </w:tcBorders>
            <w:shd w:val="clear" w:color="000000" w:fill="FFFFFF"/>
            <w:vAlign w:val="bottom"/>
            <w:hideMark/>
          </w:tcPr>
          <w:p w14:paraId="3BA29EBB" w14:textId="77777777" w:rsidR="00D4321E" w:rsidRPr="00AE4A5C" w:rsidRDefault="00D4321E" w:rsidP="00182C43">
            <w:pPr>
              <w:rPr>
                <w:color w:val="000000"/>
                <w:sz w:val="18"/>
                <w:szCs w:val="18"/>
                <w:lang w:eastAsia="sk-SK"/>
              </w:rPr>
            </w:pPr>
            <w:r w:rsidRPr="00AE4A5C">
              <w:rPr>
                <w:color w:val="000000"/>
                <w:sz w:val="18"/>
                <w:szCs w:val="18"/>
                <w:lang w:eastAsia="sk-SK"/>
              </w:rPr>
              <w:t> </w:t>
            </w:r>
          </w:p>
        </w:tc>
        <w:tc>
          <w:tcPr>
            <w:tcW w:w="880" w:type="dxa"/>
            <w:tcBorders>
              <w:top w:val="nil"/>
              <w:left w:val="nil"/>
              <w:bottom w:val="nil"/>
              <w:right w:val="nil"/>
            </w:tcBorders>
            <w:shd w:val="clear" w:color="000000" w:fill="FFFFFF"/>
            <w:noWrap/>
            <w:vAlign w:val="bottom"/>
            <w:hideMark/>
          </w:tcPr>
          <w:p w14:paraId="68B05129"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4F267AF2" w14:textId="77777777"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124762B8"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57A2E749"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1F8FCF70"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6B15AF16"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39EAD00F"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003CAD0A" w14:textId="77777777"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32C70717" w14:textId="77777777" w:rsidR="00D4321E" w:rsidRPr="00AE4A5C" w:rsidRDefault="00D4321E" w:rsidP="00182C43">
            <w:pPr>
              <w:rPr>
                <w:sz w:val="18"/>
                <w:szCs w:val="18"/>
                <w:lang w:eastAsia="sk-SK"/>
              </w:rPr>
            </w:pPr>
            <w:r w:rsidRPr="00AE4A5C">
              <w:rPr>
                <w:sz w:val="18"/>
                <w:szCs w:val="18"/>
                <w:lang w:eastAsia="sk-SK"/>
              </w:rPr>
              <w:t> </w:t>
            </w:r>
          </w:p>
        </w:tc>
      </w:tr>
      <w:tr w:rsidR="00D4321E" w:rsidRPr="00AE4A5C" w14:paraId="17A60293" w14:textId="77777777" w:rsidTr="00182C43">
        <w:trPr>
          <w:trHeight w:val="255"/>
          <w:jc w:val="center"/>
        </w:trPr>
        <w:tc>
          <w:tcPr>
            <w:tcW w:w="2880" w:type="dxa"/>
            <w:tcBorders>
              <w:top w:val="nil"/>
              <w:left w:val="nil"/>
              <w:bottom w:val="nil"/>
              <w:right w:val="nil"/>
            </w:tcBorders>
            <w:shd w:val="clear" w:color="000000" w:fill="FFFFFF"/>
            <w:vAlign w:val="bottom"/>
            <w:hideMark/>
          </w:tcPr>
          <w:p w14:paraId="60841291" w14:textId="77777777" w:rsidR="00D4321E" w:rsidRPr="00AE4A5C" w:rsidRDefault="00D4321E" w:rsidP="00182C43">
            <w:pPr>
              <w:rPr>
                <w:b/>
                <w:bCs/>
                <w:color w:val="000000"/>
                <w:sz w:val="18"/>
                <w:szCs w:val="18"/>
                <w:lang w:eastAsia="sk-SK"/>
              </w:rPr>
            </w:pPr>
            <w:r w:rsidRPr="00AE4A5C">
              <w:rPr>
                <w:b/>
                <w:bCs/>
                <w:color w:val="000000"/>
                <w:sz w:val="18"/>
                <w:szCs w:val="18"/>
                <w:lang w:eastAsia="sk-SK"/>
              </w:rPr>
              <w:t>Ostatné rezervy krátkodobé</w:t>
            </w:r>
          </w:p>
        </w:tc>
        <w:tc>
          <w:tcPr>
            <w:tcW w:w="880" w:type="dxa"/>
            <w:tcBorders>
              <w:top w:val="nil"/>
              <w:left w:val="nil"/>
              <w:bottom w:val="nil"/>
              <w:right w:val="nil"/>
            </w:tcBorders>
            <w:shd w:val="clear" w:color="000000" w:fill="FFFFFF"/>
            <w:noWrap/>
            <w:vAlign w:val="bottom"/>
            <w:hideMark/>
          </w:tcPr>
          <w:p w14:paraId="45C941BB"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54EB82D7" w14:textId="77777777"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6A075F20"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37D9337B"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2298BBE5"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586CFB3C"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67EF0BBB" w14:textId="77777777"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14:paraId="58A1E417" w14:textId="77777777"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55B83A6B" w14:textId="77777777" w:rsidR="00D4321E" w:rsidRPr="00AE4A5C" w:rsidRDefault="00D4321E" w:rsidP="00182C43">
            <w:pPr>
              <w:rPr>
                <w:sz w:val="18"/>
                <w:szCs w:val="18"/>
                <w:lang w:eastAsia="sk-SK"/>
              </w:rPr>
            </w:pPr>
            <w:r w:rsidRPr="00AE4A5C">
              <w:rPr>
                <w:sz w:val="18"/>
                <w:szCs w:val="18"/>
                <w:lang w:eastAsia="sk-SK"/>
              </w:rPr>
              <w:t> </w:t>
            </w:r>
          </w:p>
        </w:tc>
      </w:tr>
      <w:tr w:rsidR="00D4321E" w:rsidRPr="00AE4A5C" w14:paraId="1EED2E7A"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56BD83DD" w14:textId="77777777" w:rsidR="00D4321E" w:rsidRPr="00AE4A5C" w:rsidRDefault="00D4321E" w:rsidP="00182C43">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noWrap/>
            <w:vAlign w:val="bottom"/>
            <w:hideMark/>
          </w:tcPr>
          <w:p w14:paraId="3F78938C" w14:textId="77777777" w:rsidR="00D4321E" w:rsidRPr="00AE4A5C" w:rsidRDefault="00061FDA" w:rsidP="00182C43">
            <w:pPr>
              <w:jc w:val="right"/>
              <w:rPr>
                <w:sz w:val="18"/>
                <w:szCs w:val="18"/>
                <w:lang w:eastAsia="sk-SK"/>
              </w:rPr>
            </w:pPr>
            <w:r>
              <w:rPr>
                <w:sz w:val="18"/>
                <w:szCs w:val="18"/>
                <w:lang w:eastAsia="sk-SK"/>
              </w:rPr>
              <w:t>308 000</w:t>
            </w:r>
          </w:p>
        </w:tc>
        <w:tc>
          <w:tcPr>
            <w:tcW w:w="185" w:type="dxa"/>
            <w:tcBorders>
              <w:top w:val="nil"/>
              <w:left w:val="nil"/>
              <w:bottom w:val="nil"/>
              <w:right w:val="nil"/>
            </w:tcBorders>
            <w:shd w:val="clear" w:color="000000" w:fill="FFFFFF"/>
            <w:noWrap/>
            <w:vAlign w:val="bottom"/>
            <w:hideMark/>
          </w:tcPr>
          <w:p w14:paraId="0FC128AB" w14:textId="77777777"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14:paraId="0041F48D" w14:textId="77777777" w:rsidR="00D4321E" w:rsidRPr="00AE4A5C" w:rsidRDefault="00061FDA" w:rsidP="00182C43">
            <w:pPr>
              <w:jc w:val="right"/>
              <w:rPr>
                <w:sz w:val="18"/>
                <w:szCs w:val="18"/>
                <w:lang w:eastAsia="sk-SK"/>
              </w:rPr>
            </w:pPr>
            <w:r>
              <w:rPr>
                <w:sz w:val="18"/>
                <w:szCs w:val="18"/>
                <w:lang w:eastAsia="sk-SK"/>
              </w:rPr>
              <w:t>651000</w:t>
            </w:r>
          </w:p>
        </w:tc>
        <w:tc>
          <w:tcPr>
            <w:tcW w:w="185" w:type="dxa"/>
            <w:tcBorders>
              <w:top w:val="nil"/>
              <w:left w:val="nil"/>
              <w:bottom w:val="nil"/>
              <w:right w:val="nil"/>
            </w:tcBorders>
            <w:shd w:val="clear" w:color="000000" w:fill="FFFFFF"/>
            <w:noWrap/>
            <w:vAlign w:val="bottom"/>
            <w:hideMark/>
          </w:tcPr>
          <w:p w14:paraId="7D4F832F"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6E68AA98" w14:textId="77777777" w:rsidR="00D4321E" w:rsidRPr="00AE4A5C" w:rsidRDefault="00061FDA" w:rsidP="00182C43">
            <w:pPr>
              <w:jc w:val="right"/>
              <w:rPr>
                <w:sz w:val="18"/>
                <w:szCs w:val="18"/>
                <w:lang w:eastAsia="sk-SK"/>
              </w:rPr>
            </w:pPr>
            <w:r>
              <w:rPr>
                <w:sz w:val="18"/>
                <w:szCs w:val="18"/>
                <w:lang w:eastAsia="sk-SK"/>
              </w:rPr>
              <w:t>8 000</w:t>
            </w:r>
          </w:p>
        </w:tc>
        <w:tc>
          <w:tcPr>
            <w:tcW w:w="185" w:type="dxa"/>
            <w:tcBorders>
              <w:top w:val="nil"/>
              <w:left w:val="nil"/>
              <w:bottom w:val="nil"/>
              <w:right w:val="nil"/>
            </w:tcBorders>
            <w:shd w:val="clear" w:color="000000" w:fill="FFFFFF"/>
            <w:noWrap/>
            <w:vAlign w:val="bottom"/>
            <w:hideMark/>
          </w:tcPr>
          <w:p w14:paraId="40656F7F"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14:paraId="0E7332BB" w14:textId="77777777"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746DF05E" w14:textId="77777777"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14:paraId="38AB4E72" w14:textId="77777777" w:rsidR="00D4321E" w:rsidRPr="00AE4A5C" w:rsidRDefault="00061FDA" w:rsidP="00182C43">
            <w:pPr>
              <w:jc w:val="right"/>
              <w:rPr>
                <w:sz w:val="18"/>
                <w:szCs w:val="18"/>
                <w:lang w:eastAsia="sk-SK"/>
              </w:rPr>
            </w:pPr>
            <w:r>
              <w:rPr>
                <w:sz w:val="18"/>
                <w:szCs w:val="18"/>
                <w:lang w:eastAsia="sk-SK"/>
              </w:rPr>
              <w:t>951 000</w:t>
            </w:r>
          </w:p>
        </w:tc>
      </w:tr>
      <w:tr w:rsidR="00D4321E" w:rsidRPr="00AE4A5C" w14:paraId="091D8099"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0C1CC79B" w14:textId="77777777" w:rsidR="00D4321E" w:rsidRPr="00AE4A5C" w:rsidRDefault="00D4321E" w:rsidP="00182C43">
            <w:pPr>
              <w:rPr>
                <w:sz w:val="18"/>
                <w:szCs w:val="18"/>
                <w:lang w:eastAsia="sk-SK"/>
              </w:rPr>
            </w:pPr>
            <w:r w:rsidRPr="00AE4A5C">
              <w:rPr>
                <w:sz w:val="18"/>
                <w:szCs w:val="18"/>
                <w:lang w:eastAsia="sk-SK"/>
              </w:rPr>
              <w:t> </w:t>
            </w:r>
          </w:p>
        </w:tc>
        <w:tc>
          <w:tcPr>
            <w:tcW w:w="880" w:type="dxa"/>
            <w:tcBorders>
              <w:top w:val="single" w:sz="4" w:space="0" w:color="auto"/>
              <w:left w:val="nil"/>
              <w:bottom w:val="nil"/>
              <w:right w:val="nil"/>
            </w:tcBorders>
            <w:shd w:val="clear" w:color="000000" w:fill="FFFFFF"/>
            <w:noWrap/>
            <w:vAlign w:val="bottom"/>
            <w:hideMark/>
          </w:tcPr>
          <w:p w14:paraId="47222B26"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4DE203C" w14:textId="77777777"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14:paraId="58873F97"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579F5A9F"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17646CA4"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2A8921E"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14:paraId="17FA47C4"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779FECE3" w14:textId="77777777"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14:paraId="4D4FCAA2" w14:textId="77777777" w:rsidR="00D4321E" w:rsidRPr="00AE4A5C" w:rsidRDefault="00D4321E" w:rsidP="00182C43">
            <w:pPr>
              <w:jc w:val="right"/>
              <w:rPr>
                <w:b/>
                <w:bCs/>
                <w:sz w:val="18"/>
                <w:szCs w:val="18"/>
                <w:lang w:eastAsia="sk-SK"/>
              </w:rPr>
            </w:pPr>
            <w:r w:rsidRPr="00AE4A5C">
              <w:rPr>
                <w:b/>
                <w:bCs/>
                <w:sz w:val="18"/>
                <w:szCs w:val="18"/>
                <w:lang w:eastAsia="sk-SK"/>
              </w:rPr>
              <w:t>0</w:t>
            </w:r>
          </w:p>
        </w:tc>
      </w:tr>
      <w:tr w:rsidR="00D4321E" w:rsidRPr="00AE4A5C" w14:paraId="76E96ADC" w14:textId="77777777" w:rsidTr="00182C43">
        <w:trPr>
          <w:trHeight w:val="255"/>
          <w:jc w:val="center"/>
        </w:trPr>
        <w:tc>
          <w:tcPr>
            <w:tcW w:w="2880" w:type="dxa"/>
            <w:tcBorders>
              <w:top w:val="nil"/>
              <w:left w:val="nil"/>
              <w:bottom w:val="nil"/>
              <w:right w:val="nil"/>
            </w:tcBorders>
            <w:shd w:val="clear" w:color="000000" w:fill="FFFFFF"/>
            <w:vAlign w:val="bottom"/>
            <w:hideMark/>
          </w:tcPr>
          <w:p w14:paraId="4BDB1598" w14:textId="77777777" w:rsidR="00D4321E" w:rsidRPr="00AE4A5C" w:rsidRDefault="00D4321E" w:rsidP="00182C43">
            <w:pPr>
              <w:rPr>
                <w:color w:val="000000"/>
                <w:sz w:val="18"/>
                <w:szCs w:val="18"/>
                <w:lang w:eastAsia="sk-SK"/>
              </w:rPr>
            </w:pPr>
            <w:r w:rsidRPr="00AE4A5C">
              <w:rPr>
                <w:color w:val="000000"/>
                <w:sz w:val="18"/>
                <w:szCs w:val="18"/>
                <w:lang w:eastAsia="sk-SK"/>
              </w:rPr>
              <w:t>Nevyfakturované dodávky majetku</w:t>
            </w:r>
          </w:p>
        </w:tc>
        <w:tc>
          <w:tcPr>
            <w:tcW w:w="880" w:type="dxa"/>
            <w:tcBorders>
              <w:top w:val="nil"/>
              <w:left w:val="nil"/>
              <w:bottom w:val="single" w:sz="4" w:space="0" w:color="auto"/>
              <w:right w:val="nil"/>
            </w:tcBorders>
            <w:shd w:val="clear" w:color="000000" w:fill="FFFFFF"/>
            <w:noWrap/>
            <w:vAlign w:val="bottom"/>
            <w:hideMark/>
          </w:tcPr>
          <w:p w14:paraId="2ED841E9" w14:textId="77777777"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39654B61" w14:textId="77777777"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14:paraId="7E09A9DE" w14:textId="77777777"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53C69D7D"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594975C" w14:textId="77777777"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307F5AD2" w14:textId="77777777"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20CBFF2F" w14:textId="77777777"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14:paraId="4D098032" w14:textId="77777777"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14:paraId="0087DB01" w14:textId="77777777" w:rsidR="00D4321E" w:rsidRPr="00AE4A5C" w:rsidRDefault="00D4321E" w:rsidP="00182C43">
            <w:pPr>
              <w:jc w:val="right"/>
              <w:rPr>
                <w:sz w:val="18"/>
                <w:szCs w:val="18"/>
                <w:lang w:eastAsia="sk-SK"/>
              </w:rPr>
            </w:pPr>
            <w:r w:rsidRPr="00AE4A5C">
              <w:rPr>
                <w:sz w:val="18"/>
                <w:szCs w:val="18"/>
                <w:lang w:eastAsia="sk-SK"/>
              </w:rPr>
              <w:t>0</w:t>
            </w:r>
          </w:p>
        </w:tc>
      </w:tr>
      <w:tr w:rsidR="00D4321E" w:rsidRPr="00AE4A5C" w14:paraId="14BF9D79" w14:textId="77777777" w:rsidTr="00182C43">
        <w:trPr>
          <w:trHeight w:val="255"/>
          <w:jc w:val="center"/>
        </w:trPr>
        <w:tc>
          <w:tcPr>
            <w:tcW w:w="2880" w:type="dxa"/>
            <w:tcBorders>
              <w:top w:val="nil"/>
              <w:left w:val="nil"/>
              <w:bottom w:val="nil"/>
              <w:right w:val="nil"/>
            </w:tcBorders>
            <w:shd w:val="clear" w:color="000000" w:fill="FFFFFF"/>
            <w:noWrap/>
            <w:vAlign w:val="bottom"/>
            <w:hideMark/>
          </w:tcPr>
          <w:p w14:paraId="73B56E49" w14:textId="77777777" w:rsidR="00D4321E" w:rsidRPr="00AE4A5C" w:rsidRDefault="00D4321E" w:rsidP="00182C43">
            <w:pPr>
              <w:rPr>
                <w:b/>
                <w:bCs/>
                <w:sz w:val="18"/>
                <w:szCs w:val="18"/>
                <w:lang w:eastAsia="sk-SK"/>
              </w:rPr>
            </w:pPr>
            <w:r w:rsidRPr="00AE4A5C">
              <w:rPr>
                <w:b/>
                <w:bCs/>
                <w:sz w:val="18"/>
                <w:szCs w:val="18"/>
                <w:lang w:eastAsia="sk-SK"/>
              </w:rPr>
              <w:t>Ostatné rezervy krátkodobé spolu</w:t>
            </w:r>
          </w:p>
        </w:tc>
        <w:tc>
          <w:tcPr>
            <w:tcW w:w="880" w:type="dxa"/>
            <w:tcBorders>
              <w:top w:val="nil"/>
              <w:left w:val="nil"/>
              <w:bottom w:val="nil"/>
              <w:right w:val="nil"/>
            </w:tcBorders>
            <w:shd w:val="clear" w:color="000000" w:fill="FFFFFF"/>
            <w:noWrap/>
            <w:vAlign w:val="bottom"/>
            <w:hideMark/>
          </w:tcPr>
          <w:p w14:paraId="1254CF59" w14:textId="77777777" w:rsidR="00D4321E" w:rsidRPr="00AE4A5C" w:rsidRDefault="00061FDA" w:rsidP="00182C43">
            <w:pPr>
              <w:jc w:val="right"/>
              <w:rPr>
                <w:b/>
                <w:bCs/>
                <w:sz w:val="18"/>
                <w:szCs w:val="18"/>
                <w:lang w:eastAsia="sk-SK"/>
              </w:rPr>
            </w:pPr>
            <w:r>
              <w:rPr>
                <w:b/>
                <w:bCs/>
                <w:sz w:val="18"/>
                <w:szCs w:val="18"/>
                <w:lang w:eastAsia="sk-SK"/>
              </w:rPr>
              <w:t>308 000</w:t>
            </w:r>
          </w:p>
        </w:tc>
        <w:tc>
          <w:tcPr>
            <w:tcW w:w="185" w:type="dxa"/>
            <w:tcBorders>
              <w:top w:val="nil"/>
              <w:left w:val="nil"/>
              <w:bottom w:val="nil"/>
              <w:right w:val="nil"/>
            </w:tcBorders>
            <w:shd w:val="clear" w:color="000000" w:fill="FFFFFF"/>
            <w:noWrap/>
            <w:vAlign w:val="bottom"/>
            <w:hideMark/>
          </w:tcPr>
          <w:p w14:paraId="5AA3414D" w14:textId="77777777"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14:paraId="440D1B1D" w14:textId="77777777" w:rsidR="00D4321E" w:rsidRPr="00AE4A5C" w:rsidRDefault="00061FDA" w:rsidP="00182C43">
            <w:pPr>
              <w:jc w:val="right"/>
              <w:rPr>
                <w:b/>
                <w:bCs/>
                <w:sz w:val="18"/>
                <w:szCs w:val="18"/>
                <w:lang w:eastAsia="sk-SK"/>
              </w:rPr>
            </w:pPr>
            <w:r>
              <w:rPr>
                <w:b/>
                <w:bCs/>
                <w:sz w:val="18"/>
                <w:szCs w:val="18"/>
                <w:lang w:eastAsia="sk-SK"/>
              </w:rPr>
              <w:t>651000</w:t>
            </w:r>
          </w:p>
        </w:tc>
        <w:tc>
          <w:tcPr>
            <w:tcW w:w="185" w:type="dxa"/>
            <w:tcBorders>
              <w:top w:val="nil"/>
              <w:left w:val="nil"/>
              <w:bottom w:val="nil"/>
              <w:right w:val="nil"/>
            </w:tcBorders>
            <w:shd w:val="clear" w:color="000000" w:fill="FFFFFF"/>
            <w:noWrap/>
            <w:vAlign w:val="bottom"/>
            <w:hideMark/>
          </w:tcPr>
          <w:p w14:paraId="45D5EFD7"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3B5EEFCF" w14:textId="77777777" w:rsidR="00D4321E" w:rsidRPr="00AE4A5C" w:rsidRDefault="00061FDA" w:rsidP="00182C43">
            <w:pPr>
              <w:jc w:val="right"/>
              <w:rPr>
                <w:b/>
                <w:bCs/>
                <w:sz w:val="18"/>
                <w:szCs w:val="18"/>
                <w:lang w:eastAsia="sk-SK"/>
              </w:rPr>
            </w:pPr>
            <w:r>
              <w:rPr>
                <w:b/>
                <w:bCs/>
                <w:sz w:val="18"/>
                <w:szCs w:val="18"/>
                <w:lang w:eastAsia="sk-SK"/>
              </w:rPr>
              <w:t>8 000</w:t>
            </w:r>
          </w:p>
        </w:tc>
        <w:tc>
          <w:tcPr>
            <w:tcW w:w="185" w:type="dxa"/>
            <w:tcBorders>
              <w:top w:val="nil"/>
              <w:left w:val="nil"/>
              <w:bottom w:val="nil"/>
              <w:right w:val="nil"/>
            </w:tcBorders>
            <w:shd w:val="clear" w:color="000000" w:fill="FFFFFF"/>
            <w:noWrap/>
            <w:vAlign w:val="bottom"/>
            <w:hideMark/>
          </w:tcPr>
          <w:p w14:paraId="4422B6D5" w14:textId="77777777"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14:paraId="02CCF308" w14:textId="77777777"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14:paraId="0B9431BB" w14:textId="77777777"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14:paraId="4F4492C6" w14:textId="77777777" w:rsidR="00D4321E" w:rsidRPr="00AE4A5C" w:rsidRDefault="00061FDA" w:rsidP="00182C43">
            <w:pPr>
              <w:jc w:val="right"/>
              <w:rPr>
                <w:b/>
                <w:bCs/>
                <w:sz w:val="18"/>
                <w:szCs w:val="18"/>
                <w:lang w:eastAsia="sk-SK"/>
              </w:rPr>
            </w:pPr>
            <w:r>
              <w:rPr>
                <w:b/>
                <w:bCs/>
                <w:sz w:val="18"/>
                <w:szCs w:val="18"/>
                <w:lang w:eastAsia="sk-SK"/>
              </w:rPr>
              <w:t>951 000</w:t>
            </w:r>
          </w:p>
        </w:tc>
      </w:tr>
    </w:tbl>
    <w:p w14:paraId="1608F690" w14:textId="77777777" w:rsidR="009C7699" w:rsidRPr="000B02A0" w:rsidRDefault="009C7699" w:rsidP="0051635F">
      <w:pPr>
        <w:pStyle w:val="Zkladntext"/>
        <w:ind w:firstLine="282"/>
        <w:jc w:val="left"/>
        <w:rPr>
          <w:szCs w:val="18"/>
          <w:highlight w:val="yellow"/>
        </w:rPr>
      </w:pPr>
    </w:p>
    <w:bookmarkEnd w:id="15"/>
    <w:bookmarkEnd w:id="16"/>
    <w:p w14:paraId="70E7B05A" w14:textId="77777777" w:rsidR="000F4640" w:rsidRDefault="000F4640" w:rsidP="00B50225">
      <w:pPr>
        <w:pStyle w:val="Zkladntext"/>
        <w:ind w:left="0"/>
        <w:jc w:val="left"/>
        <w:rPr>
          <w:szCs w:val="18"/>
        </w:rPr>
      </w:pPr>
    </w:p>
    <w:p w14:paraId="036555D3" w14:textId="77777777" w:rsidR="00B7304C" w:rsidRDefault="00B7304C" w:rsidP="00B50225">
      <w:pPr>
        <w:pStyle w:val="Zkladntext"/>
        <w:ind w:left="0"/>
        <w:jc w:val="left"/>
        <w:rPr>
          <w:szCs w:val="18"/>
        </w:rPr>
      </w:pPr>
    </w:p>
    <w:p w14:paraId="619A2D22" w14:textId="77777777" w:rsidR="00B7304C" w:rsidRDefault="00B7304C" w:rsidP="00B50225">
      <w:pPr>
        <w:pStyle w:val="Zkladntext"/>
        <w:ind w:left="0"/>
        <w:jc w:val="left"/>
        <w:rPr>
          <w:szCs w:val="18"/>
        </w:rPr>
      </w:pPr>
    </w:p>
    <w:p w14:paraId="72C25501" w14:textId="77777777" w:rsidR="00B7304C" w:rsidRDefault="00B7304C" w:rsidP="00B50225">
      <w:pPr>
        <w:pStyle w:val="Zkladntext"/>
        <w:ind w:left="0"/>
        <w:jc w:val="left"/>
        <w:rPr>
          <w:szCs w:val="18"/>
        </w:rPr>
      </w:pPr>
    </w:p>
    <w:p w14:paraId="2443F788" w14:textId="77777777" w:rsidR="00B7304C" w:rsidRDefault="00B7304C" w:rsidP="00B50225">
      <w:pPr>
        <w:pStyle w:val="Zkladntext"/>
        <w:ind w:left="0"/>
        <w:jc w:val="left"/>
        <w:rPr>
          <w:szCs w:val="18"/>
        </w:rPr>
      </w:pPr>
    </w:p>
    <w:p w14:paraId="5E7BF319" w14:textId="77777777" w:rsidR="00B7304C" w:rsidRDefault="00B7304C" w:rsidP="00B50225">
      <w:pPr>
        <w:pStyle w:val="Zkladntext"/>
        <w:ind w:left="0"/>
        <w:jc w:val="left"/>
        <w:rPr>
          <w:szCs w:val="18"/>
        </w:rPr>
      </w:pPr>
    </w:p>
    <w:p w14:paraId="5429E5FD" w14:textId="77777777" w:rsidR="00B62963" w:rsidRPr="00EB5698" w:rsidRDefault="000F4640" w:rsidP="003F0494">
      <w:pPr>
        <w:pStyle w:val="Nadpis2"/>
        <w:numPr>
          <w:ilvl w:val="0"/>
          <w:numId w:val="2"/>
        </w:numPr>
        <w:ind w:left="851" w:hanging="425"/>
        <w:rPr>
          <w:szCs w:val="18"/>
        </w:rPr>
      </w:pPr>
      <w:bookmarkStart w:id="17" w:name="_Toc530739909"/>
      <w:r w:rsidRPr="00EB5698">
        <w:rPr>
          <w:szCs w:val="18"/>
        </w:rPr>
        <w:lastRenderedPageBreak/>
        <w:t>Z</w:t>
      </w:r>
      <w:r w:rsidR="00491AF0" w:rsidRPr="00EB5698">
        <w:rPr>
          <w:szCs w:val="18"/>
        </w:rPr>
        <w:t>áväzky</w:t>
      </w:r>
      <w:bookmarkEnd w:id="17"/>
    </w:p>
    <w:p w14:paraId="666907EE" w14:textId="77777777" w:rsidR="00491AF0" w:rsidRPr="00EB5698" w:rsidRDefault="00491AF0" w:rsidP="00491AF0">
      <w:pPr>
        <w:pStyle w:val="Zkladntext"/>
        <w:rPr>
          <w:szCs w:val="18"/>
        </w:rPr>
      </w:pPr>
    </w:p>
    <w:p w14:paraId="66621A50" w14:textId="77777777" w:rsidR="000F4640" w:rsidRDefault="000F4640" w:rsidP="00491AF0">
      <w:pPr>
        <w:pStyle w:val="Zkladntext"/>
        <w:rPr>
          <w:szCs w:val="18"/>
        </w:rPr>
      </w:pPr>
      <w:r w:rsidRPr="00EB5698">
        <w:rPr>
          <w:szCs w:val="18"/>
        </w:rPr>
        <w:t xml:space="preserve">Záväzky </w:t>
      </w:r>
      <w:r w:rsidR="00361281" w:rsidRPr="00EB5698">
        <w:rPr>
          <w:szCs w:val="18"/>
        </w:rPr>
        <w:t>(okrem bankových úverov, pôžičiek a návratných finančných výpomocí</w:t>
      </w:r>
      <w:r w:rsidR="00CA7F80">
        <w:rPr>
          <w:szCs w:val="18"/>
        </w:rPr>
        <w:t xml:space="preserve">, </w:t>
      </w:r>
      <w:r w:rsidR="00CC6436">
        <w:rPr>
          <w:szCs w:val="18"/>
        </w:rPr>
        <w:t xml:space="preserve">záväzkov zo </w:t>
      </w:r>
      <w:r w:rsidR="00CA7F80">
        <w:rPr>
          <w:szCs w:val="18"/>
        </w:rPr>
        <w:t>sociálneho fondu, odloženého daňového záväzku a rezerv</w:t>
      </w:r>
      <w:r w:rsidR="00361281" w:rsidRPr="00EB5698">
        <w:rPr>
          <w:szCs w:val="18"/>
        </w:rPr>
        <w:t xml:space="preserve">) </w:t>
      </w:r>
      <w:r w:rsidRPr="00EB5698">
        <w:rPr>
          <w:szCs w:val="18"/>
        </w:rPr>
        <w:t>podľa doby splatnosti sú nasledovné:</w:t>
      </w:r>
    </w:p>
    <w:p w14:paraId="5C985BA2" w14:textId="77777777" w:rsidR="00CE5955" w:rsidRDefault="00CE5955" w:rsidP="00491AF0">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280"/>
        <w:gridCol w:w="3674"/>
        <w:gridCol w:w="1186"/>
        <w:gridCol w:w="220"/>
        <w:gridCol w:w="1145"/>
      </w:tblGrid>
      <w:tr w:rsidR="000F4CAE" w:rsidRPr="000F4CAE" w14:paraId="18347D6C" w14:textId="77777777" w:rsidTr="000F4CAE">
        <w:trPr>
          <w:trHeight w:val="255"/>
          <w:jc w:val="center"/>
        </w:trPr>
        <w:tc>
          <w:tcPr>
            <w:tcW w:w="2280" w:type="dxa"/>
            <w:tcBorders>
              <w:top w:val="nil"/>
              <w:left w:val="nil"/>
              <w:bottom w:val="nil"/>
              <w:right w:val="nil"/>
            </w:tcBorders>
            <w:shd w:val="clear" w:color="000000" w:fill="FFFFFF"/>
            <w:noWrap/>
            <w:vAlign w:val="bottom"/>
            <w:hideMark/>
          </w:tcPr>
          <w:p w14:paraId="5C003742" w14:textId="77777777" w:rsidR="000F4CAE" w:rsidRPr="000F4CAE" w:rsidRDefault="000F4CAE" w:rsidP="000F4CAE">
            <w:pPr>
              <w:jc w:val="center"/>
              <w:rPr>
                <w:sz w:val="18"/>
                <w:szCs w:val="18"/>
                <w:lang w:eastAsia="sk-SK"/>
              </w:rPr>
            </w:pPr>
            <w:r w:rsidRPr="000F4CAE">
              <w:rPr>
                <w:sz w:val="18"/>
                <w:szCs w:val="18"/>
                <w:lang w:eastAsia="sk-SK"/>
              </w:rPr>
              <w:t> </w:t>
            </w:r>
          </w:p>
        </w:tc>
        <w:tc>
          <w:tcPr>
            <w:tcW w:w="3674" w:type="dxa"/>
            <w:tcBorders>
              <w:top w:val="nil"/>
              <w:left w:val="nil"/>
              <w:bottom w:val="nil"/>
              <w:right w:val="nil"/>
            </w:tcBorders>
            <w:shd w:val="clear" w:color="000000" w:fill="FFFFFF"/>
            <w:noWrap/>
            <w:vAlign w:val="bottom"/>
            <w:hideMark/>
          </w:tcPr>
          <w:p w14:paraId="0F54BDEA" w14:textId="77777777" w:rsidR="000F4CAE" w:rsidRPr="000F4CAE" w:rsidRDefault="000F4CAE" w:rsidP="000F4CAE">
            <w:pPr>
              <w:jc w:val="center"/>
              <w:rPr>
                <w:sz w:val="18"/>
                <w:szCs w:val="18"/>
                <w:lang w:eastAsia="sk-SK"/>
              </w:rPr>
            </w:pPr>
            <w:r w:rsidRPr="000F4CAE">
              <w:rPr>
                <w:sz w:val="18"/>
                <w:szCs w:val="18"/>
                <w:lang w:eastAsia="sk-SK"/>
              </w:rPr>
              <w:t> </w:t>
            </w:r>
          </w:p>
        </w:tc>
        <w:tc>
          <w:tcPr>
            <w:tcW w:w="1186" w:type="dxa"/>
            <w:tcBorders>
              <w:top w:val="nil"/>
              <w:left w:val="nil"/>
              <w:bottom w:val="nil"/>
              <w:right w:val="nil"/>
            </w:tcBorders>
            <w:shd w:val="clear" w:color="000000" w:fill="FFFFFF"/>
            <w:noWrap/>
            <w:vAlign w:val="bottom"/>
            <w:hideMark/>
          </w:tcPr>
          <w:p w14:paraId="410672CE" w14:textId="77777777" w:rsidR="000F4CAE" w:rsidRPr="000F4CAE" w:rsidRDefault="000F4CAE" w:rsidP="001E2BA8">
            <w:pPr>
              <w:jc w:val="center"/>
              <w:rPr>
                <w:sz w:val="18"/>
                <w:szCs w:val="18"/>
                <w:lang w:eastAsia="sk-SK"/>
              </w:rPr>
            </w:pPr>
            <w:r w:rsidRPr="000F4CAE">
              <w:rPr>
                <w:sz w:val="18"/>
                <w:szCs w:val="18"/>
                <w:lang w:eastAsia="sk-SK"/>
              </w:rPr>
              <w:t>31. 12. 201</w:t>
            </w:r>
            <w:r w:rsidR="009A69DE">
              <w:rPr>
                <w:sz w:val="18"/>
                <w:szCs w:val="18"/>
                <w:lang w:eastAsia="sk-SK"/>
              </w:rPr>
              <w:t>9</w:t>
            </w:r>
          </w:p>
        </w:tc>
        <w:tc>
          <w:tcPr>
            <w:tcW w:w="220" w:type="dxa"/>
            <w:tcBorders>
              <w:top w:val="nil"/>
              <w:left w:val="nil"/>
              <w:bottom w:val="nil"/>
              <w:right w:val="nil"/>
            </w:tcBorders>
            <w:shd w:val="clear" w:color="000000" w:fill="FFFFFF"/>
            <w:noWrap/>
            <w:vAlign w:val="bottom"/>
            <w:hideMark/>
          </w:tcPr>
          <w:p w14:paraId="2F6F168A" w14:textId="77777777" w:rsidR="000F4CAE" w:rsidRPr="000F4CAE" w:rsidRDefault="000F4CAE" w:rsidP="000F4CAE">
            <w:pPr>
              <w:jc w:val="center"/>
              <w:rPr>
                <w:sz w:val="18"/>
                <w:szCs w:val="18"/>
                <w:lang w:eastAsia="sk-SK"/>
              </w:rPr>
            </w:pPr>
            <w:r w:rsidRPr="000F4CAE">
              <w:rPr>
                <w:sz w:val="18"/>
                <w:szCs w:val="18"/>
                <w:lang w:eastAsia="sk-SK"/>
              </w:rPr>
              <w:t> </w:t>
            </w:r>
          </w:p>
        </w:tc>
        <w:tc>
          <w:tcPr>
            <w:tcW w:w="1145" w:type="dxa"/>
            <w:tcBorders>
              <w:top w:val="nil"/>
              <w:left w:val="nil"/>
              <w:bottom w:val="nil"/>
              <w:right w:val="nil"/>
            </w:tcBorders>
            <w:shd w:val="clear" w:color="000000" w:fill="FFFFFF"/>
            <w:noWrap/>
            <w:vAlign w:val="bottom"/>
            <w:hideMark/>
          </w:tcPr>
          <w:p w14:paraId="53C06D78" w14:textId="77777777" w:rsidR="000F4CAE" w:rsidRPr="000F4CAE" w:rsidRDefault="000F4CAE" w:rsidP="001E2BA8">
            <w:pPr>
              <w:jc w:val="center"/>
              <w:rPr>
                <w:sz w:val="18"/>
                <w:szCs w:val="18"/>
                <w:lang w:eastAsia="sk-SK"/>
              </w:rPr>
            </w:pPr>
            <w:r w:rsidRPr="000F4CAE">
              <w:rPr>
                <w:sz w:val="18"/>
                <w:szCs w:val="18"/>
                <w:lang w:eastAsia="sk-SK"/>
              </w:rPr>
              <w:t>31. 12. 201</w:t>
            </w:r>
            <w:r w:rsidR="009A69DE">
              <w:rPr>
                <w:sz w:val="18"/>
                <w:szCs w:val="18"/>
                <w:lang w:eastAsia="sk-SK"/>
              </w:rPr>
              <w:t>8</w:t>
            </w:r>
          </w:p>
        </w:tc>
      </w:tr>
      <w:tr w:rsidR="000F4CAE" w:rsidRPr="000F4CAE" w14:paraId="1E8D1FFB" w14:textId="77777777" w:rsidTr="000F4CAE">
        <w:trPr>
          <w:trHeight w:val="255"/>
          <w:jc w:val="center"/>
        </w:trPr>
        <w:tc>
          <w:tcPr>
            <w:tcW w:w="2280" w:type="dxa"/>
            <w:tcBorders>
              <w:top w:val="nil"/>
              <w:left w:val="nil"/>
              <w:bottom w:val="single" w:sz="4" w:space="0" w:color="auto"/>
              <w:right w:val="nil"/>
            </w:tcBorders>
            <w:shd w:val="clear" w:color="000000" w:fill="FFFFFF"/>
            <w:noWrap/>
            <w:vAlign w:val="bottom"/>
            <w:hideMark/>
          </w:tcPr>
          <w:p w14:paraId="30BC5022" w14:textId="77777777" w:rsidR="000F4CAE" w:rsidRPr="000F4CAE" w:rsidRDefault="000F4CAE" w:rsidP="000F4CAE">
            <w:pPr>
              <w:jc w:val="center"/>
              <w:rPr>
                <w:sz w:val="18"/>
                <w:szCs w:val="18"/>
                <w:lang w:eastAsia="sk-SK"/>
              </w:rPr>
            </w:pPr>
            <w:r w:rsidRPr="000F4CAE">
              <w:rPr>
                <w:sz w:val="18"/>
                <w:szCs w:val="18"/>
                <w:lang w:eastAsia="sk-SK"/>
              </w:rPr>
              <w:t> </w:t>
            </w:r>
          </w:p>
        </w:tc>
        <w:tc>
          <w:tcPr>
            <w:tcW w:w="3674" w:type="dxa"/>
            <w:tcBorders>
              <w:top w:val="nil"/>
              <w:left w:val="nil"/>
              <w:bottom w:val="single" w:sz="4" w:space="0" w:color="auto"/>
              <w:right w:val="nil"/>
            </w:tcBorders>
            <w:shd w:val="clear" w:color="000000" w:fill="FFFFFF"/>
            <w:noWrap/>
            <w:vAlign w:val="bottom"/>
            <w:hideMark/>
          </w:tcPr>
          <w:p w14:paraId="435AEF29" w14:textId="77777777" w:rsidR="000F4CAE" w:rsidRPr="000F4CAE" w:rsidRDefault="000F4CAE" w:rsidP="000F4CAE">
            <w:pPr>
              <w:jc w:val="center"/>
              <w:rPr>
                <w:sz w:val="18"/>
                <w:szCs w:val="18"/>
                <w:lang w:eastAsia="sk-SK"/>
              </w:rPr>
            </w:pPr>
            <w:r w:rsidRPr="000F4CAE">
              <w:rPr>
                <w:sz w:val="18"/>
                <w:szCs w:val="18"/>
                <w:lang w:eastAsia="sk-SK"/>
              </w:rPr>
              <w:t> </w:t>
            </w:r>
          </w:p>
        </w:tc>
        <w:tc>
          <w:tcPr>
            <w:tcW w:w="1186" w:type="dxa"/>
            <w:tcBorders>
              <w:top w:val="nil"/>
              <w:left w:val="nil"/>
              <w:bottom w:val="single" w:sz="4" w:space="0" w:color="auto"/>
              <w:right w:val="nil"/>
            </w:tcBorders>
            <w:shd w:val="clear" w:color="000000" w:fill="FFFFFF"/>
            <w:noWrap/>
            <w:vAlign w:val="bottom"/>
            <w:hideMark/>
          </w:tcPr>
          <w:p w14:paraId="1295C453" w14:textId="77777777" w:rsidR="000F4CAE" w:rsidRPr="000F4CAE" w:rsidRDefault="000F4CAE" w:rsidP="000F4CAE">
            <w:pPr>
              <w:jc w:val="center"/>
              <w:rPr>
                <w:sz w:val="18"/>
                <w:szCs w:val="18"/>
                <w:lang w:eastAsia="sk-SK"/>
              </w:rPr>
            </w:pPr>
            <w:r w:rsidRPr="000F4CAE">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1699621F" w14:textId="77777777" w:rsidR="000F4CAE" w:rsidRPr="000F4CAE" w:rsidRDefault="000F4CAE" w:rsidP="000F4CAE">
            <w:pPr>
              <w:jc w:val="center"/>
              <w:rPr>
                <w:sz w:val="18"/>
                <w:szCs w:val="18"/>
                <w:lang w:eastAsia="sk-SK"/>
              </w:rPr>
            </w:pPr>
            <w:r w:rsidRPr="000F4CAE">
              <w:rPr>
                <w:sz w:val="18"/>
                <w:szCs w:val="18"/>
                <w:lang w:eastAsia="sk-SK"/>
              </w:rPr>
              <w:t> </w:t>
            </w:r>
          </w:p>
        </w:tc>
        <w:tc>
          <w:tcPr>
            <w:tcW w:w="1145" w:type="dxa"/>
            <w:tcBorders>
              <w:top w:val="nil"/>
              <w:left w:val="nil"/>
              <w:bottom w:val="single" w:sz="4" w:space="0" w:color="auto"/>
              <w:right w:val="nil"/>
            </w:tcBorders>
            <w:shd w:val="clear" w:color="000000" w:fill="FFFFFF"/>
            <w:noWrap/>
            <w:vAlign w:val="bottom"/>
            <w:hideMark/>
          </w:tcPr>
          <w:p w14:paraId="1555FB0F" w14:textId="77777777" w:rsidR="000F4CAE" w:rsidRPr="000F4CAE" w:rsidRDefault="000F4CAE" w:rsidP="000F4CAE">
            <w:pPr>
              <w:jc w:val="center"/>
              <w:rPr>
                <w:sz w:val="18"/>
                <w:szCs w:val="18"/>
                <w:lang w:eastAsia="sk-SK"/>
              </w:rPr>
            </w:pPr>
            <w:r w:rsidRPr="000F4CAE">
              <w:rPr>
                <w:sz w:val="18"/>
                <w:szCs w:val="18"/>
                <w:lang w:eastAsia="sk-SK"/>
              </w:rPr>
              <w:t>EUR</w:t>
            </w:r>
          </w:p>
        </w:tc>
      </w:tr>
      <w:tr w:rsidR="000F4CAE" w:rsidRPr="0029638D" w14:paraId="4F34443F" w14:textId="77777777" w:rsidTr="00D4321E">
        <w:trPr>
          <w:trHeight w:val="255"/>
          <w:jc w:val="center"/>
        </w:trPr>
        <w:tc>
          <w:tcPr>
            <w:tcW w:w="2280" w:type="dxa"/>
            <w:tcBorders>
              <w:top w:val="nil"/>
              <w:left w:val="nil"/>
              <w:bottom w:val="nil"/>
              <w:right w:val="nil"/>
            </w:tcBorders>
            <w:shd w:val="clear" w:color="000000" w:fill="FFFFFF"/>
            <w:noWrap/>
            <w:vAlign w:val="bottom"/>
            <w:hideMark/>
          </w:tcPr>
          <w:p w14:paraId="27109622" w14:textId="77777777" w:rsidR="000F4CAE" w:rsidRPr="0029638D" w:rsidRDefault="000F4CAE" w:rsidP="000F4CAE">
            <w:pPr>
              <w:rPr>
                <w:sz w:val="18"/>
                <w:szCs w:val="18"/>
                <w:lang w:eastAsia="sk-SK"/>
              </w:rPr>
            </w:pPr>
            <w:r w:rsidRPr="0029638D">
              <w:rPr>
                <w:sz w:val="18"/>
                <w:szCs w:val="18"/>
                <w:lang w:eastAsia="sk-SK"/>
              </w:rPr>
              <w:t>Záväzky po lehote splatnosti</w:t>
            </w:r>
          </w:p>
        </w:tc>
        <w:tc>
          <w:tcPr>
            <w:tcW w:w="3674" w:type="dxa"/>
            <w:tcBorders>
              <w:top w:val="nil"/>
              <w:left w:val="nil"/>
              <w:bottom w:val="nil"/>
              <w:right w:val="nil"/>
            </w:tcBorders>
            <w:shd w:val="clear" w:color="000000" w:fill="FFFFFF"/>
            <w:noWrap/>
            <w:vAlign w:val="bottom"/>
            <w:hideMark/>
          </w:tcPr>
          <w:p w14:paraId="425C67CC" w14:textId="77777777" w:rsidR="000F4CAE" w:rsidRPr="0029638D" w:rsidRDefault="000F4CAE" w:rsidP="000F4CAE">
            <w:pPr>
              <w:rPr>
                <w:sz w:val="18"/>
                <w:szCs w:val="18"/>
                <w:lang w:eastAsia="sk-SK"/>
              </w:rPr>
            </w:pPr>
            <w:r w:rsidRPr="0029638D">
              <w:rPr>
                <w:sz w:val="18"/>
                <w:szCs w:val="18"/>
                <w:lang w:eastAsia="sk-SK"/>
              </w:rPr>
              <w:t> </w:t>
            </w:r>
          </w:p>
        </w:tc>
        <w:tc>
          <w:tcPr>
            <w:tcW w:w="1186" w:type="dxa"/>
            <w:tcBorders>
              <w:top w:val="nil"/>
              <w:left w:val="nil"/>
              <w:bottom w:val="nil"/>
              <w:right w:val="nil"/>
            </w:tcBorders>
            <w:shd w:val="clear" w:color="000000" w:fill="FFFFFF"/>
            <w:noWrap/>
            <w:vAlign w:val="bottom"/>
          </w:tcPr>
          <w:p w14:paraId="6E06E7F4" w14:textId="77777777" w:rsidR="000F4CAE" w:rsidRPr="0029638D" w:rsidRDefault="008F2410" w:rsidP="000F4CAE">
            <w:pPr>
              <w:jc w:val="right"/>
              <w:rPr>
                <w:sz w:val="18"/>
                <w:szCs w:val="18"/>
                <w:lang w:eastAsia="sk-SK"/>
              </w:rPr>
            </w:pPr>
            <w:r>
              <w:rPr>
                <w:sz w:val="18"/>
                <w:szCs w:val="18"/>
                <w:lang w:eastAsia="sk-SK"/>
              </w:rPr>
              <w:t>385 516</w:t>
            </w:r>
          </w:p>
        </w:tc>
        <w:tc>
          <w:tcPr>
            <w:tcW w:w="220" w:type="dxa"/>
            <w:tcBorders>
              <w:top w:val="nil"/>
              <w:left w:val="nil"/>
              <w:bottom w:val="nil"/>
              <w:right w:val="nil"/>
            </w:tcBorders>
            <w:shd w:val="clear" w:color="auto" w:fill="auto"/>
            <w:noWrap/>
            <w:vAlign w:val="bottom"/>
          </w:tcPr>
          <w:p w14:paraId="19FD7C98" w14:textId="77777777" w:rsidR="000F4CAE" w:rsidRPr="0029638D" w:rsidRDefault="000F4CAE" w:rsidP="000F4CAE">
            <w:pPr>
              <w:jc w:val="right"/>
              <w:rPr>
                <w:sz w:val="18"/>
                <w:szCs w:val="18"/>
                <w:lang w:eastAsia="sk-SK"/>
              </w:rPr>
            </w:pPr>
          </w:p>
        </w:tc>
        <w:tc>
          <w:tcPr>
            <w:tcW w:w="1145" w:type="dxa"/>
            <w:tcBorders>
              <w:top w:val="nil"/>
              <w:left w:val="nil"/>
              <w:bottom w:val="nil"/>
              <w:right w:val="nil"/>
            </w:tcBorders>
            <w:shd w:val="clear" w:color="000000" w:fill="FFFFFF"/>
            <w:noWrap/>
            <w:vAlign w:val="bottom"/>
          </w:tcPr>
          <w:p w14:paraId="2CA19DEC" w14:textId="77777777" w:rsidR="000F4CAE" w:rsidRPr="0029638D" w:rsidRDefault="009A69DE" w:rsidP="000F4CAE">
            <w:pPr>
              <w:jc w:val="right"/>
              <w:rPr>
                <w:sz w:val="18"/>
                <w:szCs w:val="18"/>
                <w:lang w:eastAsia="sk-SK"/>
              </w:rPr>
            </w:pPr>
            <w:r>
              <w:rPr>
                <w:sz w:val="18"/>
                <w:szCs w:val="18"/>
                <w:lang w:eastAsia="sk-SK"/>
              </w:rPr>
              <w:t>5 247 445</w:t>
            </w:r>
          </w:p>
        </w:tc>
      </w:tr>
      <w:tr w:rsidR="000F4CAE" w:rsidRPr="000F4CAE" w14:paraId="1BBC8E2C" w14:textId="77777777" w:rsidTr="00D4321E">
        <w:trPr>
          <w:trHeight w:val="255"/>
          <w:jc w:val="center"/>
        </w:trPr>
        <w:tc>
          <w:tcPr>
            <w:tcW w:w="2280" w:type="dxa"/>
            <w:tcBorders>
              <w:top w:val="nil"/>
              <w:left w:val="nil"/>
              <w:bottom w:val="nil"/>
              <w:right w:val="nil"/>
            </w:tcBorders>
            <w:shd w:val="clear" w:color="000000" w:fill="FFFFFF"/>
            <w:noWrap/>
            <w:vAlign w:val="bottom"/>
            <w:hideMark/>
          </w:tcPr>
          <w:p w14:paraId="232AF2BD" w14:textId="77777777" w:rsidR="000F4CAE" w:rsidRPr="0029638D" w:rsidRDefault="000F4CAE" w:rsidP="000F4CAE">
            <w:pPr>
              <w:rPr>
                <w:sz w:val="18"/>
                <w:szCs w:val="18"/>
                <w:lang w:eastAsia="sk-SK"/>
              </w:rPr>
            </w:pPr>
            <w:r w:rsidRPr="0029638D">
              <w:rPr>
                <w:sz w:val="18"/>
                <w:szCs w:val="18"/>
                <w:lang w:eastAsia="sk-SK"/>
              </w:rPr>
              <w:t>Záväzky v lehote splatnosti</w:t>
            </w:r>
          </w:p>
        </w:tc>
        <w:tc>
          <w:tcPr>
            <w:tcW w:w="3674" w:type="dxa"/>
            <w:tcBorders>
              <w:top w:val="nil"/>
              <w:left w:val="nil"/>
              <w:bottom w:val="nil"/>
              <w:right w:val="nil"/>
            </w:tcBorders>
            <w:shd w:val="clear" w:color="000000" w:fill="FFFFFF"/>
            <w:noWrap/>
            <w:vAlign w:val="bottom"/>
            <w:hideMark/>
          </w:tcPr>
          <w:p w14:paraId="41AF0BEF" w14:textId="77777777" w:rsidR="000F4CAE" w:rsidRPr="0029638D" w:rsidRDefault="000F4CAE" w:rsidP="000F4CAE">
            <w:pPr>
              <w:rPr>
                <w:sz w:val="18"/>
                <w:szCs w:val="18"/>
                <w:lang w:eastAsia="sk-SK"/>
              </w:rPr>
            </w:pPr>
            <w:r w:rsidRPr="0029638D">
              <w:rPr>
                <w:sz w:val="18"/>
                <w:szCs w:val="18"/>
                <w:lang w:eastAsia="sk-SK"/>
              </w:rPr>
              <w:t> </w:t>
            </w:r>
          </w:p>
        </w:tc>
        <w:tc>
          <w:tcPr>
            <w:tcW w:w="1186" w:type="dxa"/>
            <w:tcBorders>
              <w:top w:val="nil"/>
              <w:left w:val="nil"/>
              <w:bottom w:val="nil"/>
              <w:right w:val="nil"/>
            </w:tcBorders>
            <w:shd w:val="clear" w:color="000000" w:fill="FFFFFF"/>
            <w:noWrap/>
            <w:vAlign w:val="bottom"/>
          </w:tcPr>
          <w:p w14:paraId="7369B067" w14:textId="77777777" w:rsidR="000F4CAE" w:rsidRPr="0029638D" w:rsidRDefault="008F2410" w:rsidP="000F4CAE">
            <w:pPr>
              <w:jc w:val="right"/>
              <w:rPr>
                <w:sz w:val="18"/>
                <w:szCs w:val="18"/>
                <w:lang w:eastAsia="sk-SK"/>
              </w:rPr>
            </w:pPr>
            <w:r>
              <w:rPr>
                <w:sz w:val="18"/>
                <w:szCs w:val="18"/>
                <w:lang w:eastAsia="sk-SK"/>
              </w:rPr>
              <w:t>5 792 069</w:t>
            </w:r>
          </w:p>
        </w:tc>
        <w:tc>
          <w:tcPr>
            <w:tcW w:w="220" w:type="dxa"/>
            <w:tcBorders>
              <w:top w:val="nil"/>
              <w:left w:val="nil"/>
              <w:bottom w:val="nil"/>
              <w:right w:val="nil"/>
            </w:tcBorders>
            <w:shd w:val="clear" w:color="000000" w:fill="FFFFFF"/>
            <w:noWrap/>
            <w:vAlign w:val="bottom"/>
          </w:tcPr>
          <w:p w14:paraId="38A164CB" w14:textId="77777777" w:rsidR="000F4CAE" w:rsidRPr="0029638D" w:rsidRDefault="000F4CAE" w:rsidP="000F4CAE">
            <w:pPr>
              <w:jc w:val="right"/>
              <w:rPr>
                <w:sz w:val="18"/>
                <w:szCs w:val="18"/>
                <w:lang w:eastAsia="sk-SK"/>
              </w:rPr>
            </w:pPr>
          </w:p>
        </w:tc>
        <w:tc>
          <w:tcPr>
            <w:tcW w:w="1145" w:type="dxa"/>
            <w:tcBorders>
              <w:top w:val="nil"/>
              <w:left w:val="nil"/>
              <w:bottom w:val="nil"/>
              <w:right w:val="nil"/>
            </w:tcBorders>
            <w:shd w:val="clear" w:color="000000" w:fill="FFFFFF"/>
            <w:noWrap/>
            <w:vAlign w:val="bottom"/>
          </w:tcPr>
          <w:p w14:paraId="22A47F83" w14:textId="77777777" w:rsidR="000F4CAE" w:rsidRPr="000F4CAE" w:rsidRDefault="009A69DE" w:rsidP="00BA0083">
            <w:pPr>
              <w:jc w:val="right"/>
              <w:rPr>
                <w:sz w:val="18"/>
                <w:szCs w:val="18"/>
                <w:lang w:eastAsia="sk-SK"/>
              </w:rPr>
            </w:pPr>
            <w:r>
              <w:rPr>
                <w:sz w:val="18"/>
                <w:szCs w:val="18"/>
                <w:lang w:eastAsia="sk-SK"/>
              </w:rPr>
              <w:t>7 345 207</w:t>
            </w:r>
          </w:p>
        </w:tc>
      </w:tr>
      <w:tr w:rsidR="000F4CAE" w:rsidRPr="000F4CAE" w14:paraId="4486FF78" w14:textId="77777777" w:rsidTr="00D4321E">
        <w:trPr>
          <w:trHeight w:val="270"/>
          <w:jc w:val="center"/>
        </w:trPr>
        <w:tc>
          <w:tcPr>
            <w:tcW w:w="2280" w:type="dxa"/>
            <w:tcBorders>
              <w:top w:val="nil"/>
              <w:left w:val="nil"/>
              <w:bottom w:val="nil"/>
              <w:right w:val="nil"/>
            </w:tcBorders>
            <w:shd w:val="clear" w:color="000000" w:fill="FFFFFF"/>
            <w:noWrap/>
            <w:vAlign w:val="bottom"/>
            <w:hideMark/>
          </w:tcPr>
          <w:p w14:paraId="2BA6EFB3" w14:textId="77777777" w:rsidR="000F4CAE" w:rsidRPr="000F4CAE" w:rsidRDefault="000F4CAE" w:rsidP="000F4CAE">
            <w:pPr>
              <w:rPr>
                <w:b/>
                <w:bCs/>
                <w:sz w:val="18"/>
                <w:szCs w:val="18"/>
                <w:lang w:eastAsia="sk-SK"/>
              </w:rPr>
            </w:pPr>
            <w:r w:rsidRPr="000F4CAE">
              <w:rPr>
                <w:b/>
                <w:bCs/>
                <w:sz w:val="18"/>
                <w:szCs w:val="18"/>
                <w:lang w:eastAsia="sk-SK"/>
              </w:rPr>
              <w:t> </w:t>
            </w:r>
          </w:p>
        </w:tc>
        <w:tc>
          <w:tcPr>
            <w:tcW w:w="3674" w:type="dxa"/>
            <w:tcBorders>
              <w:top w:val="nil"/>
              <w:left w:val="nil"/>
              <w:bottom w:val="nil"/>
              <w:right w:val="nil"/>
            </w:tcBorders>
            <w:shd w:val="clear" w:color="000000" w:fill="FFFFFF"/>
            <w:noWrap/>
            <w:vAlign w:val="bottom"/>
            <w:hideMark/>
          </w:tcPr>
          <w:p w14:paraId="3E4664F8" w14:textId="77777777" w:rsidR="000F4CAE" w:rsidRPr="000F4CAE" w:rsidRDefault="000F4CAE" w:rsidP="000F4CAE">
            <w:pPr>
              <w:rPr>
                <w:b/>
                <w:bCs/>
                <w:sz w:val="18"/>
                <w:szCs w:val="18"/>
                <w:lang w:eastAsia="sk-SK"/>
              </w:rPr>
            </w:pPr>
            <w:r w:rsidRPr="000F4CAE">
              <w:rPr>
                <w:b/>
                <w:bCs/>
                <w:sz w:val="18"/>
                <w:szCs w:val="18"/>
                <w:lang w:eastAsia="sk-SK"/>
              </w:rPr>
              <w:t> </w:t>
            </w:r>
          </w:p>
        </w:tc>
        <w:tc>
          <w:tcPr>
            <w:tcW w:w="1186" w:type="dxa"/>
            <w:tcBorders>
              <w:top w:val="single" w:sz="4" w:space="0" w:color="auto"/>
              <w:left w:val="nil"/>
              <w:bottom w:val="double" w:sz="6" w:space="0" w:color="auto"/>
              <w:right w:val="nil"/>
            </w:tcBorders>
            <w:shd w:val="clear" w:color="000000" w:fill="FFFFFF"/>
            <w:noWrap/>
            <w:vAlign w:val="bottom"/>
          </w:tcPr>
          <w:p w14:paraId="2D9C47C0" w14:textId="77777777" w:rsidR="000F4CAE" w:rsidRPr="000F4CAE" w:rsidRDefault="008F2410" w:rsidP="000F4CAE">
            <w:pPr>
              <w:jc w:val="right"/>
              <w:rPr>
                <w:b/>
                <w:bCs/>
                <w:sz w:val="18"/>
                <w:szCs w:val="18"/>
                <w:lang w:eastAsia="sk-SK"/>
              </w:rPr>
            </w:pPr>
            <w:r>
              <w:rPr>
                <w:b/>
                <w:bCs/>
                <w:sz w:val="18"/>
                <w:szCs w:val="18"/>
                <w:lang w:eastAsia="sk-SK"/>
              </w:rPr>
              <w:t>6 177 585</w:t>
            </w:r>
          </w:p>
        </w:tc>
        <w:tc>
          <w:tcPr>
            <w:tcW w:w="220" w:type="dxa"/>
            <w:tcBorders>
              <w:top w:val="nil"/>
              <w:left w:val="nil"/>
              <w:bottom w:val="nil"/>
              <w:right w:val="nil"/>
            </w:tcBorders>
            <w:shd w:val="clear" w:color="000000" w:fill="FFFFFF"/>
            <w:noWrap/>
            <w:vAlign w:val="bottom"/>
          </w:tcPr>
          <w:p w14:paraId="5F79596E" w14:textId="77777777" w:rsidR="000F4CAE" w:rsidRPr="000F4CAE" w:rsidRDefault="000F4CAE" w:rsidP="000F4CAE">
            <w:pPr>
              <w:jc w:val="right"/>
              <w:rPr>
                <w:b/>
                <w:bCs/>
                <w:sz w:val="18"/>
                <w:szCs w:val="18"/>
                <w:lang w:eastAsia="sk-SK"/>
              </w:rPr>
            </w:pPr>
          </w:p>
        </w:tc>
        <w:tc>
          <w:tcPr>
            <w:tcW w:w="1145" w:type="dxa"/>
            <w:tcBorders>
              <w:top w:val="single" w:sz="4" w:space="0" w:color="auto"/>
              <w:left w:val="nil"/>
              <w:bottom w:val="double" w:sz="6" w:space="0" w:color="auto"/>
              <w:right w:val="nil"/>
            </w:tcBorders>
            <w:shd w:val="clear" w:color="000000" w:fill="FFFFFF"/>
            <w:noWrap/>
            <w:vAlign w:val="bottom"/>
          </w:tcPr>
          <w:p w14:paraId="4D68B224" w14:textId="77777777" w:rsidR="000F4CAE" w:rsidRPr="000F4CAE" w:rsidRDefault="001E2BA8" w:rsidP="00BA0083">
            <w:pPr>
              <w:jc w:val="right"/>
              <w:rPr>
                <w:b/>
                <w:bCs/>
                <w:sz w:val="18"/>
                <w:szCs w:val="18"/>
                <w:lang w:eastAsia="sk-SK"/>
              </w:rPr>
            </w:pPr>
            <w:r>
              <w:rPr>
                <w:b/>
                <w:bCs/>
                <w:sz w:val="18"/>
                <w:szCs w:val="18"/>
                <w:lang w:eastAsia="sk-SK"/>
              </w:rPr>
              <w:t>1</w:t>
            </w:r>
            <w:r w:rsidR="009A69DE">
              <w:rPr>
                <w:b/>
                <w:bCs/>
                <w:sz w:val="18"/>
                <w:szCs w:val="18"/>
                <w:lang w:eastAsia="sk-SK"/>
              </w:rPr>
              <w:t>2 592 652</w:t>
            </w:r>
          </w:p>
        </w:tc>
      </w:tr>
    </w:tbl>
    <w:p w14:paraId="0A038A1F" w14:textId="77777777" w:rsidR="00CE5955" w:rsidRDefault="00CE5955" w:rsidP="00491AF0">
      <w:pPr>
        <w:pStyle w:val="Zkladntext"/>
        <w:rPr>
          <w:szCs w:val="18"/>
        </w:rPr>
      </w:pPr>
    </w:p>
    <w:p w14:paraId="44D66D7A" w14:textId="77777777" w:rsidR="004C0F07" w:rsidRDefault="004C0F07" w:rsidP="00491AF0">
      <w:pPr>
        <w:pStyle w:val="Zkladntext"/>
        <w:rPr>
          <w:szCs w:val="18"/>
        </w:rPr>
      </w:pPr>
    </w:p>
    <w:p w14:paraId="7132AD38" w14:textId="77777777" w:rsidR="00491AF0" w:rsidRDefault="00491AF0" w:rsidP="00491AF0">
      <w:pPr>
        <w:pStyle w:val="Zkladntext"/>
        <w:rPr>
          <w:szCs w:val="18"/>
        </w:rPr>
      </w:pPr>
      <w:r w:rsidRPr="00B261E2">
        <w:rPr>
          <w:szCs w:val="18"/>
        </w:rPr>
        <w:t xml:space="preserve">Štruktúra záväzkov </w:t>
      </w:r>
      <w:r w:rsidR="008A3F3F" w:rsidRPr="00B261E2">
        <w:rPr>
          <w:szCs w:val="18"/>
        </w:rPr>
        <w:t>(okrem bankových úverov</w:t>
      </w:r>
      <w:r w:rsidR="00D65C61" w:rsidRPr="00B261E2">
        <w:rPr>
          <w:szCs w:val="18"/>
        </w:rPr>
        <w:t>,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 xml:space="preserve">sociálneho fondu, </w:t>
      </w:r>
      <w:r w:rsidR="00AF03E0" w:rsidRPr="00B261E2">
        <w:rPr>
          <w:szCs w:val="18"/>
        </w:rPr>
        <w:t>odloženého daňového záväzku</w:t>
      </w:r>
      <w:r w:rsidR="00CA7F80" w:rsidRPr="00B261E2">
        <w:rPr>
          <w:szCs w:val="18"/>
        </w:rPr>
        <w:t xml:space="preserve"> a rezerv</w:t>
      </w:r>
      <w:r w:rsidR="008A3F3F" w:rsidRPr="00B261E2">
        <w:rPr>
          <w:szCs w:val="18"/>
        </w:rPr>
        <w:t xml:space="preserve">) </w:t>
      </w:r>
      <w:r w:rsidRPr="00B261E2">
        <w:rPr>
          <w:szCs w:val="18"/>
        </w:rPr>
        <w:t xml:space="preserve">podľa zostatkovej doby splatnosti </w:t>
      </w:r>
      <w:r w:rsidR="00F2096E" w:rsidRPr="00B261E2">
        <w:rPr>
          <w:szCs w:val="18"/>
        </w:rPr>
        <w:t>k 31. decembru 201</w:t>
      </w:r>
      <w:r w:rsidR="00834BBF">
        <w:rPr>
          <w:szCs w:val="18"/>
        </w:rPr>
        <w:t>9</w:t>
      </w:r>
      <w:r w:rsidR="00F2096E" w:rsidRPr="00B261E2">
        <w:rPr>
          <w:szCs w:val="18"/>
        </w:rPr>
        <w:t xml:space="preserve"> </w:t>
      </w:r>
      <w:r w:rsidRPr="00B261E2">
        <w:rPr>
          <w:szCs w:val="18"/>
        </w:rPr>
        <w:t>je uvedená v nasledujúcom prehľade:</w:t>
      </w:r>
    </w:p>
    <w:p w14:paraId="402C3D9F" w14:textId="77777777" w:rsidR="003F0494" w:rsidRDefault="003F0494" w:rsidP="00491AF0">
      <w:pPr>
        <w:pStyle w:val="Zkladntext"/>
        <w:rPr>
          <w:szCs w:val="18"/>
        </w:rPr>
      </w:pPr>
    </w:p>
    <w:p w14:paraId="7C44D566" w14:textId="77777777" w:rsidR="003F0494" w:rsidRPr="00B50225" w:rsidRDefault="003F0494"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14:paraId="7A12697B" w14:textId="77777777" w:rsidTr="00B261E2">
        <w:trPr>
          <w:trHeight w:val="480"/>
          <w:jc w:val="center"/>
        </w:trPr>
        <w:tc>
          <w:tcPr>
            <w:tcW w:w="3100" w:type="dxa"/>
            <w:tcBorders>
              <w:top w:val="nil"/>
              <w:left w:val="nil"/>
              <w:bottom w:val="single" w:sz="4" w:space="0" w:color="auto"/>
              <w:right w:val="nil"/>
            </w:tcBorders>
            <w:shd w:val="clear" w:color="000000" w:fill="FFFFFF"/>
            <w:vAlign w:val="center"/>
            <w:hideMark/>
          </w:tcPr>
          <w:p w14:paraId="77BBA5AF"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14:paraId="74D01FAF"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6F5C792D" w14:textId="77777777"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14:paraId="49A1B63F"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5BD97550" w14:textId="77777777"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14:paraId="40766384"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18D4968C" w14:textId="77777777"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14:paraId="2EA0394D"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53C2FA8A" w14:textId="77777777"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B261E2" w:rsidRPr="008B49F5" w14:paraId="0F4B6B0A" w14:textId="77777777" w:rsidTr="00B261E2">
        <w:trPr>
          <w:trHeight w:val="480"/>
          <w:jc w:val="center"/>
        </w:trPr>
        <w:tc>
          <w:tcPr>
            <w:tcW w:w="3100" w:type="dxa"/>
            <w:tcBorders>
              <w:top w:val="nil"/>
              <w:left w:val="nil"/>
              <w:bottom w:val="nil"/>
              <w:right w:val="nil"/>
            </w:tcBorders>
            <w:shd w:val="clear" w:color="000000" w:fill="FFFFFF"/>
            <w:vAlign w:val="center"/>
            <w:hideMark/>
          </w:tcPr>
          <w:p w14:paraId="2F657C5C" w14:textId="77777777" w:rsidR="00B261E2" w:rsidRPr="008B49F5" w:rsidRDefault="00B261E2" w:rsidP="00B261E2">
            <w:pPr>
              <w:rPr>
                <w:color w:val="000000"/>
                <w:sz w:val="18"/>
                <w:szCs w:val="18"/>
                <w:lang w:eastAsia="sk-SK"/>
              </w:rPr>
            </w:pPr>
            <w:r w:rsidRPr="008B49F5">
              <w:rPr>
                <w:color w:val="000000"/>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14:paraId="6360A5D1"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DC63F4F" w14:textId="77777777" w:rsidR="00B261E2" w:rsidRPr="008B49F5" w:rsidRDefault="008F2410" w:rsidP="00B261E2">
            <w:pPr>
              <w:jc w:val="right"/>
              <w:rPr>
                <w:color w:val="000000"/>
                <w:sz w:val="18"/>
                <w:szCs w:val="18"/>
                <w:lang w:eastAsia="sk-SK"/>
              </w:rPr>
            </w:pPr>
            <w:r>
              <w:rPr>
                <w:color w:val="000000"/>
                <w:sz w:val="18"/>
                <w:szCs w:val="18"/>
                <w:lang w:eastAsia="sk-SK"/>
              </w:rPr>
              <w:t>203 683</w:t>
            </w:r>
          </w:p>
        </w:tc>
        <w:tc>
          <w:tcPr>
            <w:tcW w:w="220" w:type="dxa"/>
            <w:tcBorders>
              <w:top w:val="nil"/>
              <w:left w:val="nil"/>
              <w:bottom w:val="nil"/>
              <w:right w:val="nil"/>
            </w:tcBorders>
            <w:shd w:val="clear" w:color="000000" w:fill="FFFFFF"/>
            <w:noWrap/>
            <w:vAlign w:val="center"/>
            <w:hideMark/>
          </w:tcPr>
          <w:p w14:paraId="09778142"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8A6865C" w14:textId="77777777" w:rsidR="00B261E2" w:rsidRPr="008B49F5" w:rsidRDefault="001A70E3" w:rsidP="00B261E2">
            <w:pPr>
              <w:jc w:val="right"/>
              <w:rPr>
                <w:color w:val="000000"/>
                <w:sz w:val="18"/>
                <w:szCs w:val="18"/>
                <w:lang w:eastAsia="sk-SK"/>
              </w:rPr>
            </w:pPr>
            <w:r>
              <w:rPr>
                <w:color w:val="000000"/>
                <w:sz w:val="18"/>
                <w:szCs w:val="18"/>
                <w:lang w:eastAsia="sk-SK"/>
              </w:rPr>
              <w:t>164 514</w:t>
            </w:r>
          </w:p>
        </w:tc>
        <w:tc>
          <w:tcPr>
            <w:tcW w:w="220" w:type="dxa"/>
            <w:tcBorders>
              <w:top w:val="nil"/>
              <w:left w:val="nil"/>
              <w:bottom w:val="nil"/>
              <w:right w:val="nil"/>
            </w:tcBorders>
            <w:shd w:val="clear" w:color="000000" w:fill="FFFFFF"/>
            <w:noWrap/>
            <w:vAlign w:val="center"/>
            <w:hideMark/>
          </w:tcPr>
          <w:p w14:paraId="377D58E8"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EC87BD2" w14:textId="77777777" w:rsidR="00B261E2" w:rsidRPr="008B49F5" w:rsidRDefault="001A70E3" w:rsidP="00B261E2">
            <w:pPr>
              <w:jc w:val="right"/>
              <w:rPr>
                <w:color w:val="000000"/>
                <w:sz w:val="18"/>
                <w:szCs w:val="18"/>
                <w:lang w:eastAsia="sk-SK"/>
              </w:rPr>
            </w:pPr>
            <w:r>
              <w:rPr>
                <w:color w:val="000000"/>
                <w:sz w:val="18"/>
                <w:szCs w:val="18"/>
                <w:lang w:eastAsia="sk-SK"/>
              </w:rPr>
              <w:t>39 169</w:t>
            </w:r>
          </w:p>
        </w:tc>
        <w:tc>
          <w:tcPr>
            <w:tcW w:w="220" w:type="dxa"/>
            <w:tcBorders>
              <w:top w:val="nil"/>
              <w:left w:val="nil"/>
              <w:bottom w:val="nil"/>
              <w:right w:val="nil"/>
            </w:tcBorders>
            <w:shd w:val="clear" w:color="000000" w:fill="FFFFFF"/>
            <w:noWrap/>
            <w:vAlign w:val="center"/>
            <w:hideMark/>
          </w:tcPr>
          <w:p w14:paraId="4C430254"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1BD1E97" w14:textId="77777777" w:rsidR="00B261E2" w:rsidRPr="008B49F5" w:rsidRDefault="00B261E2" w:rsidP="00B261E2">
            <w:pPr>
              <w:jc w:val="right"/>
              <w:rPr>
                <w:color w:val="000000"/>
                <w:sz w:val="18"/>
                <w:szCs w:val="18"/>
                <w:lang w:eastAsia="sk-SK"/>
              </w:rPr>
            </w:pPr>
            <w:r w:rsidRPr="008B49F5">
              <w:rPr>
                <w:color w:val="000000"/>
                <w:sz w:val="18"/>
                <w:szCs w:val="18"/>
                <w:lang w:eastAsia="sk-SK"/>
              </w:rPr>
              <w:t>0</w:t>
            </w:r>
          </w:p>
        </w:tc>
      </w:tr>
      <w:tr w:rsidR="00B261E2" w:rsidRPr="00B261E2" w14:paraId="78B4E4B0" w14:textId="77777777" w:rsidTr="00B261E2">
        <w:trPr>
          <w:trHeight w:val="720"/>
          <w:jc w:val="center"/>
        </w:trPr>
        <w:tc>
          <w:tcPr>
            <w:tcW w:w="3100" w:type="dxa"/>
            <w:tcBorders>
              <w:top w:val="nil"/>
              <w:left w:val="nil"/>
              <w:bottom w:val="nil"/>
              <w:right w:val="nil"/>
            </w:tcBorders>
            <w:shd w:val="clear" w:color="000000" w:fill="FFFFFF"/>
            <w:vAlign w:val="center"/>
            <w:hideMark/>
          </w:tcPr>
          <w:p w14:paraId="5B560C7D" w14:textId="77777777" w:rsidR="00B261E2" w:rsidRPr="008B49F5" w:rsidRDefault="00B261E2" w:rsidP="00B261E2">
            <w:pPr>
              <w:rPr>
                <w:color w:val="000000"/>
                <w:sz w:val="18"/>
                <w:szCs w:val="18"/>
                <w:lang w:eastAsia="sk-SK"/>
              </w:rPr>
            </w:pPr>
            <w:r w:rsidRPr="008B49F5">
              <w:rPr>
                <w:color w:val="000000"/>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14:paraId="0F29F78C"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80A6B0F" w14:textId="77777777" w:rsidR="00B261E2" w:rsidRPr="008B49F5"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2B9F6F1"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34342E2" w14:textId="77777777" w:rsidR="00B261E2" w:rsidRPr="008B49F5"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669AEF1"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F694166" w14:textId="77777777" w:rsidR="00B261E2" w:rsidRPr="008B49F5" w:rsidRDefault="00B261E2" w:rsidP="00B261E2">
            <w:pPr>
              <w:jc w:val="right"/>
              <w:rPr>
                <w:color w:val="000000"/>
                <w:sz w:val="18"/>
                <w:szCs w:val="18"/>
                <w:lang w:eastAsia="sk-SK"/>
              </w:rPr>
            </w:pPr>
            <w:r w:rsidRPr="008B49F5">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3FEA478" w14:textId="77777777"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AF87533" w14:textId="77777777" w:rsidR="00B261E2" w:rsidRPr="00B261E2" w:rsidRDefault="00B261E2" w:rsidP="00B261E2">
            <w:pPr>
              <w:jc w:val="right"/>
              <w:rPr>
                <w:color w:val="000000"/>
                <w:sz w:val="18"/>
                <w:szCs w:val="18"/>
                <w:lang w:eastAsia="sk-SK"/>
              </w:rPr>
            </w:pPr>
            <w:r w:rsidRPr="008B49F5">
              <w:rPr>
                <w:color w:val="000000"/>
                <w:sz w:val="18"/>
                <w:szCs w:val="18"/>
                <w:lang w:eastAsia="sk-SK"/>
              </w:rPr>
              <w:t>0</w:t>
            </w:r>
          </w:p>
        </w:tc>
      </w:tr>
      <w:tr w:rsidR="00B261E2" w:rsidRPr="00B261E2" w14:paraId="08F51B96" w14:textId="77777777" w:rsidTr="00B261E2">
        <w:trPr>
          <w:trHeight w:val="255"/>
          <w:jc w:val="center"/>
        </w:trPr>
        <w:tc>
          <w:tcPr>
            <w:tcW w:w="3100" w:type="dxa"/>
            <w:tcBorders>
              <w:top w:val="nil"/>
              <w:left w:val="nil"/>
              <w:bottom w:val="nil"/>
              <w:right w:val="nil"/>
            </w:tcBorders>
            <w:shd w:val="clear" w:color="000000" w:fill="FFFFFF"/>
            <w:vAlign w:val="center"/>
            <w:hideMark/>
          </w:tcPr>
          <w:p w14:paraId="4EB638DC" w14:textId="77777777" w:rsidR="00B261E2" w:rsidRPr="00B261E2" w:rsidRDefault="00B261E2" w:rsidP="00B261E2">
            <w:pPr>
              <w:rPr>
                <w:color w:val="000000"/>
                <w:sz w:val="18"/>
                <w:szCs w:val="18"/>
                <w:lang w:eastAsia="sk-SK"/>
              </w:rPr>
            </w:pPr>
            <w:r w:rsidRPr="00B261E2">
              <w:rPr>
                <w:color w:val="000000"/>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14:paraId="3FB032C1"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597DFFE" w14:textId="77777777" w:rsidR="00B261E2" w:rsidRPr="00B261E2" w:rsidRDefault="009A69DE" w:rsidP="00B261E2">
            <w:pPr>
              <w:jc w:val="right"/>
              <w:rPr>
                <w:color w:val="000000"/>
                <w:sz w:val="18"/>
                <w:szCs w:val="18"/>
                <w:lang w:eastAsia="sk-SK"/>
              </w:rPr>
            </w:pPr>
            <w:r>
              <w:rPr>
                <w:color w:val="000000"/>
                <w:sz w:val="18"/>
                <w:szCs w:val="18"/>
                <w:lang w:eastAsia="sk-SK"/>
              </w:rPr>
              <w:t>4</w:t>
            </w:r>
            <w:r w:rsidR="008F2410">
              <w:rPr>
                <w:color w:val="000000"/>
                <w:sz w:val="18"/>
                <w:szCs w:val="18"/>
                <w:lang w:eastAsia="sk-SK"/>
              </w:rPr>
              <w:t> </w:t>
            </w:r>
            <w:r w:rsidR="00834BBF">
              <w:rPr>
                <w:color w:val="000000"/>
                <w:sz w:val="18"/>
                <w:szCs w:val="18"/>
                <w:lang w:eastAsia="sk-SK"/>
              </w:rPr>
              <w:t>3</w:t>
            </w:r>
            <w:r w:rsidR="008F2410">
              <w:rPr>
                <w:color w:val="000000"/>
                <w:sz w:val="18"/>
                <w:szCs w:val="18"/>
                <w:lang w:eastAsia="sk-SK"/>
              </w:rPr>
              <w:t>91 946</w:t>
            </w:r>
          </w:p>
        </w:tc>
        <w:tc>
          <w:tcPr>
            <w:tcW w:w="220" w:type="dxa"/>
            <w:tcBorders>
              <w:top w:val="nil"/>
              <w:left w:val="nil"/>
              <w:bottom w:val="nil"/>
              <w:right w:val="nil"/>
            </w:tcBorders>
            <w:shd w:val="clear" w:color="000000" w:fill="FFFFFF"/>
            <w:noWrap/>
            <w:vAlign w:val="center"/>
            <w:hideMark/>
          </w:tcPr>
          <w:p w14:paraId="0E78F0D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0BCFCBD" w14:textId="77777777" w:rsidR="00B261E2" w:rsidRPr="00B261E2" w:rsidRDefault="009A69DE" w:rsidP="00B261E2">
            <w:pPr>
              <w:jc w:val="right"/>
              <w:rPr>
                <w:color w:val="000000"/>
                <w:sz w:val="18"/>
                <w:szCs w:val="18"/>
                <w:lang w:eastAsia="sk-SK"/>
              </w:rPr>
            </w:pPr>
            <w:r>
              <w:rPr>
                <w:color w:val="000000"/>
                <w:sz w:val="18"/>
                <w:szCs w:val="18"/>
                <w:lang w:eastAsia="sk-SK"/>
              </w:rPr>
              <w:t>4</w:t>
            </w:r>
            <w:r w:rsidR="001A70E3">
              <w:rPr>
                <w:color w:val="000000"/>
                <w:sz w:val="18"/>
                <w:szCs w:val="18"/>
                <w:lang w:eastAsia="sk-SK"/>
              </w:rPr>
              <w:t> </w:t>
            </w:r>
            <w:r w:rsidR="00834BBF">
              <w:rPr>
                <w:color w:val="000000"/>
                <w:sz w:val="18"/>
                <w:szCs w:val="18"/>
                <w:lang w:eastAsia="sk-SK"/>
              </w:rPr>
              <w:t>3</w:t>
            </w:r>
            <w:r w:rsidR="001A70E3">
              <w:rPr>
                <w:color w:val="000000"/>
                <w:sz w:val="18"/>
                <w:szCs w:val="18"/>
                <w:lang w:eastAsia="sk-SK"/>
              </w:rPr>
              <w:t>28 358</w:t>
            </w:r>
          </w:p>
        </w:tc>
        <w:tc>
          <w:tcPr>
            <w:tcW w:w="220" w:type="dxa"/>
            <w:tcBorders>
              <w:top w:val="nil"/>
              <w:left w:val="nil"/>
              <w:bottom w:val="nil"/>
              <w:right w:val="nil"/>
            </w:tcBorders>
            <w:shd w:val="clear" w:color="000000" w:fill="FFFFFF"/>
            <w:noWrap/>
            <w:vAlign w:val="center"/>
            <w:hideMark/>
          </w:tcPr>
          <w:p w14:paraId="7D38D02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7972F4F" w14:textId="77777777" w:rsidR="00B261E2" w:rsidRPr="00B261E2" w:rsidRDefault="001A70E3" w:rsidP="00B261E2">
            <w:pPr>
              <w:jc w:val="right"/>
              <w:rPr>
                <w:color w:val="000000"/>
                <w:sz w:val="18"/>
                <w:szCs w:val="18"/>
                <w:lang w:eastAsia="sk-SK"/>
              </w:rPr>
            </w:pPr>
            <w:r>
              <w:rPr>
                <w:color w:val="000000"/>
                <w:sz w:val="18"/>
                <w:szCs w:val="18"/>
                <w:lang w:eastAsia="sk-SK"/>
              </w:rPr>
              <w:t>63 588</w:t>
            </w:r>
          </w:p>
        </w:tc>
        <w:tc>
          <w:tcPr>
            <w:tcW w:w="220" w:type="dxa"/>
            <w:tcBorders>
              <w:top w:val="nil"/>
              <w:left w:val="nil"/>
              <w:bottom w:val="nil"/>
              <w:right w:val="nil"/>
            </w:tcBorders>
            <w:shd w:val="clear" w:color="000000" w:fill="FFFFFF"/>
            <w:noWrap/>
            <w:vAlign w:val="center"/>
            <w:hideMark/>
          </w:tcPr>
          <w:p w14:paraId="4DFE9EF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C2595E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735E0500" w14:textId="77777777" w:rsidTr="00B261E2">
        <w:trPr>
          <w:trHeight w:val="255"/>
          <w:jc w:val="center"/>
        </w:trPr>
        <w:tc>
          <w:tcPr>
            <w:tcW w:w="3100" w:type="dxa"/>
            <w:tcBorders>
              <w:top w:val="nil"/>
              <w:left w:val="nil"/>
              <w:bottom w:val="nil"/>
              <w:right w:val="nil"/>
            </w:tcBorders>
            <w:shd w:val="clear" w:color="000000" w:fill="FFFFFF"/>
            <w:vAlign w:val="center"/>
            <w:hideMark/>
          </w:tcPr>
          <w:p w14:paraId="3E2FFA59" w14:textId="77777777" w:rsidR="00B261E2" w:rsidRPr="00B261E2" w:rsidRDefault="00B261E2" w:rsidP="00B261E2">
            <w:pPr>
              <w:rPr>
                <w:color w:val="000000"/>
                <w:sz w:val="18"/>
                <w:szCs w:val="18"/>
                <w:lang w:eastAsia="sk-SK"/>
              </w:rPr>
            </w:pPr>
            <w:r w:rsidRPr="00B261E2">
              <w:rPr>
                <w:color w:val="000000"/>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14:paraId="51A3EC4B"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8ACC96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7B7F55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74C2B4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02420E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50DF70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3CBD171"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D2EB18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2B64D984" w14:textId="77777777" w:rsidTr="00B261E2">
        <w:trPr>
          <w:trHeight w:val="480"/>
          <w:jc w:val="center"/>
        </w:trPr>
        <w:tc>
          <w:tcPr>
            <w:tcW w:w="3100" w:type="dxa"/>
            <w:tcBorders>
              <w:top w:val="nil"/>
              <w:left w:val="nil"/>
              <w:bottom w:val="nil"/>
              <w:right w:val="nil"/>
            </w:tcBorders>
            <w:shd w:val="clear" w:color="000000" w:fill="FFFFFF"/>
            <w:vAlign w:val="center"/>
            <w:hideMark/>
          </w:tcPr>
          <w:p w14:paraId="78F2B33A" w14:textId="77777777" w:rsidR="00B261E2" w:rsidRPr="00B261E2" w:rsidRDefault="00B261E2" w:rsidP="00B261E2">
            <w:pPr>
              <w:rPr>
                <w:color w:val="000000"/>
                <w:sz w:val="18"/>
                <w:szCs w:val="18"/>
                <w:lang w:eastAsia="sk-SK"/>
              </w:rPr>
            </w:pPr>
            <w:r w:rsidRPr="00B261E2">
              <w:rPr>
                <w:color w:val="000000"/>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14:paraId="11D2BD5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CB79E62"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B43EA4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77F3CA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7466F2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42292D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D67349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B5873F2"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3FAA2A13" w14:textId="77777777" w:rsidTr="00B261E2">
        <w:trPr>
          <w:trHeight w:val="720"/>
          <w:jc w:val="center"/>
        </w:trPr>
        <w:tc>
          <w:tcPr>
            <w:tcW w:w="3100" w:type="dxa"/>
            <w:tcBorders>
              <w:top w:val="nil"/>
              <w:left w:val="nil"/>
              <w:bottom w:val="nil"/>
              <w:right w:val="nil"/>
            </w:tcBorders>
            <w:shd w:val="clear" w:color="000000" w:fill="FFFFFF"/>
            <w:vAlign w:val="center"/>
            <w:hideMark/>
          </w:tcPr>
          <w:p w14:paraId="56F9652F" w14:textId="77777777" w:rsidR="00B261E2" w:rsidRPr="00B261E2" w:rsidRDefault="00B261E2" w:rsidP="00B261E2">
            <w:pPr>
              <w:rPr>
                <w:color w:val="000000"/>
                <w:sz w:val="18"/>
                <w:szCs w:val="18"/>
                <w:lang w:eastAsia="sk-SK"/>
              </w:rPr>
            </w:pPr>
            <w:r w:rsidRPr="00B261E2">
              <w:rPr>
                <w:color w:val="000000"/>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14:paraId="38AB99C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A387CF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41E85E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20443B7"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8A697E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A1F2DC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92BD42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175CF9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5316BBDA" w14:textId="77777777" w:rsidTr="00B261E2">
        <w:trPr>
          <w:trHeight w:val="255"/>
          <w:jc w:val="center"/>
        </w:trPr>
        <w:tc>
          <w:tcPr>
            <w:tcW w:w="3100" w:type="dxa"/>
            <w:tcBorders>
              <w:top w:val="nil"/>
              <w:left w:val="nil"/>
              <w:bottom w:val="nil"/>
              <w:right w:val="nil"/>
            </w:tcBorders>
            <w:shd w:val="clear" w:color="000000" w:fill="FFFFFF"/>
            <w:vAlign w:val="center"/>
            <w:hideMark/>
          </w:tcPr>
          <w:p w14:paraId="7E1D00A7" w14:textId="77777777" w:rsidR="00B261E2" w:rsidRPr="00B261E2" w:rsidRDefault="00B261E2" w:rsidP="00B261E2">
            <w:pPr>
              <w:rPr>
                <w:color w:val="000000"/>
                <w:sz w:val="18"/>
                <w:szCs w:val="18"/>
                <w:lang w:eastAsia="sk-SK"/>
              </w:rPr>
            </w:pPr>
            <w:r w:rsidRPr="00B261E2">
              <w:rPr>
                <w:color w:val="000000"/>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14:paraId="39AEFA2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8BEC0BF"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8F5236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F5CBD6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3D9EF3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ABB7EB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5F98CB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19959C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65C3733C" w14:textId="77777777" w:rsidTr="00B261E2">
        <w:trPr>
          <w:trHeight w:val="255"/>
          <w:jc w:val="center"/>
        </w:trPr>
        <w:tc>
          <w:tcPr>
            <w:tcW w:w="3100" w:type="dxa"/>
            <w:tcBorders>
              <w:top w:val="nil"/>
              <w:left w:val="nil"/>
              <w:bottom w:val="nil"/>
              <w:right w:val="nil"/>
            </w:tcBorders>
            <w:shd w:val="clear" w:color="000000" w:fill="FFFFFF"/>
            <w:vAlign w:val="center"/>
            <w:hideMark/>
          </w:tcPr>
          <w:p w14:paraId="2A3184BF" w14:textId="77777777" w:rsidR="00B261E2" w:rsidRPr="00B261E2" w:rsidRDefault="00B261E2" w:rsidP="00B261E2">
            <w:pPr>
              <w:rPr>
                <w:color w:val="000000"/>
                <w:sz w:val="18"/>
                <w:szCs w:val="18"/>
                <w:lang w:eastAsia="sk-SK"/>
              </w:rPr>
            </w:pPr>
            <w:r w:rsidRPr="00B261E2">
              <w:rPr>
                <w:color w:val="000000"/>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14:paraId="48BE521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8608A8F"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AB064F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C1F4456"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68D457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4AF0F92"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AF51AF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819830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27DE0E80" w14:textId="77777777" w:rsidTr="00B261E2">
        <w:trPr>
          <w:trHeight w:val="255"/>
          <w:jc w:val="center"/>
        </w:trPr>
        <w:tc>
          <w:tcPr>
            <w:tcW w:w="3100" w:type="dxa"/>
            <w:tcBorders>
              <w:top w:val="nil"/>
              <w:left w:val="nil"/>
              <w:bottom w:val="nil"/>
              <w:right w:val="nil"/>
            </w:tcBorders>
            <w:shd w:val="clear" w:color="000000" w:fill="FFFFFF"/>
            <w:vAlign w:val="center"/>
            <w:hideMark/>
          </w:tcPr>
          <w:p w14:paraId="1628B5A4" w14:textId="77777777" w:rsidR="00B261E2" w:rsidRPr="00B261E2" w:rsidRDefault="00B261E2" w:rsidP="00B261E2">
            <w:pPr>
              <w:rPr>
                <w:color w:val="000000"/>
                <w:sz w:val="18"/>
                <w:szCs w:val="18"/>
                <w:lang w:eastAsia="sk-SK"/>
              </w:rPr>
            </w:pPr>
            <w:r w:rsidRPr="00B261E2">
              <w:rPr>
                <w:color w:val="000000"/>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14:paraId="32CD1D2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1E56E4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9C4DB0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013AD0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DE2D93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2B2DDE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2F6D99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306D31F"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0E2D1492" w14:textId="77777777" w:rsidTr="00B261E2">
        <w:trPr>
          <w:trHeight w:val="255"/>
          <w:jc w:val="center"/>
        </w:trPr>
        <w:tc>
          <w:tcPr>
            <w:tcW w:w="3100" w:type="dxa"/>
            <w:tcBorders>
              <w:top w:val="nil"/>
              <w:left w:val="nil"/>
              <w:bottom w:val="nil"/>
              <w:right w:val="nil"/>
            </w:tcBorders>
            <w:shd w:val="clear" w:color="000000" w:fill="FFFFFF"/>
            <w:vAlign w:val="center"/>
            <w:hideMark/>
          </w:tcPr>
          <w:p w14:paraId="0CDF0DDC" w14:textId="77777777" w:rsidR="00B261E2" w:rsidRPr="00B261E2" w:rsidRDefault="00B261E2" w:rsidP="00B261E2">
            <w:pPr>
              <w:rPr>
                <w:color w:val="000000"/>
                <w:sz w:val="18"/>
                <w:szCs w:val="18"/>
                <w:lang w:eastAsia="sk-SK"/>
              </w:rPr>
            </w:pPr>
            <w:r w:rsidRPr="00B261E2">
              <w:rPr>
                <w:color w:val="000000"/>
                <w:sz w:val="18"/>
                <w:szCs w:val="18"/>
                <w:lang w:eastAsia="sk-SK"/>
              </w:rPr>
              <w:t>Vydané dlhopisy</w:t>
            </w:r>
          </w:p>
        </w:tc>
        <w:tc>
          <w:tcPr>
            <w:tcW w:w="220" w:type="dxa"/>
            <w:tcBorders>
              <w:top w:val="nil"/>
              <w:left w:val="nil"/>
              <w:bottom w:val="nil"/>
              <w:right w:val="nil"/>
            </w:tcBorders>
            <w:shd w:val="clear" w:color="000000" w:fill="FFFFFF"/>
            <w:noWrap/>
            <w:vAlign w:val="center"/>
            <w:hideMark/>
          </w:tcPr>
          <w:p w14:paraId="64235DB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BCF9A3D"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65CDEB1"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3D7FF8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073702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7A18CC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BA1E875"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D5FC59D"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5FB85B1D" w14:textId="77777777" w:rsidTr="00B261E2">
        <w:trPr>
          <w:trHeight w:val="255"/>
          <w:jc w:val="center"/>
        </w:trPr>
        <w:tc>
          <w:tcPr>
            <w:tcW w:w="3100" w:type="dxa"/>
            <w:tcBorders>
              <w:top w:val="nil"/>
              <w:left w:val="nil"/>
              <w:bottom w:val="nil"/>
              <w:right w:val="nil"/>
            </w:tcBorders>
            <w:shd w:val="clear" w:color="000000" w:fill="FFFFFF"/>
            <w:vAlign w:val="center"/>
            <w:hideMark/>
          </w:tcPr>
          <w:p w14:paraId="727AD451" w14:textId="77777777" w:rsidR="00B261E2" w:rsidRPr="00B261E2" w:rsidRDefault="00B261E2" w:rsidP="00B261E2">
            <w:pPr>
              <w:rPr>
                <w:color w:val="000000"/>
                <w:sz w:val="18"/>
                <w:szCs w:val="18"/>
                <w:lang w:eastAsia="sk-SK"/>
              </w:rPr>
            </w:pPr>
            <w:r w:rsidRPr="00B261E2">
              <w:rPr>
                <w:color w:val="000000"/>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14:paraId="6D3018D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936D6C9"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7DACAA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F9CC57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C4FBEE4"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A5B232A"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561098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6B66E7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21C6EC29" w14:textId="77777777" w:rsidTr="00714D3F">
        <w:trPr>
          <w:trHeight w:val="255"/>
          <w:jc w:val="center"/>
        </w:trPr>
        <w:tc>
          <w:tcPr>
            <w:tcW w:w="3100" w:type="dxa"/>
            <w:tcBorders>
              <w:top w:val="nil"/>
              <w:left w:val="nil"/>
              <w:bottom w:val="nil"/>
              <w:right w:val="nil"/>
            </w:tcBorders>
            <w:shd w:val="clear" w:color="000000" w:fill="FFFFFF"/>
            <w:vAlign w:val="center"/>
            <w:hideMark/>
          </w:tcPr>
          <w:p w14:paraId="3E8C54DB" w14:textId="77777777" w:rsidR="00B261E2" w:rsidRPr="00B261E2" w:rsidRDefault="00B261E2" w:rsidP="00B261E2">
            <w:pPr>
              <w:rPr>
                <w:color w:val="000000"/>
                <w:sz w:val="18"/>
                <w:szCs w:val="18"/>
                <w:lang w:eastAsia="sk-SK"/>
              </w:rPr>
            </w:pPr>
            <w:r w:rsidRPr="00B261E2">
              <w:rPr>
                <w:color w:val="000000"/>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14:paraId="28A02FE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245B4CD3" w14:textId="77777777" w:rsidR="00B261E2" w:rsidRPr="00B261E2" w:rsidRDefault="009A69DE" w:rsidP="00B261E2">
            <w:pPr>
              <w:jc w:val="right"/>
              <w:rPr>
                <w:color w:val="000000"/>
                <w:sz w:val="18"/>
                <w:szCs w:val="18"/>
                <w:lang w:eastAsia="sk-SK"/>
              </w:rPr>
            </w:pPr>
            <w:r>
              <w:rPr>
                <w:color w:val="000000"/>
                <w:sz w:val="18"/>
                <w:szCs w:val="18"/>
                <w:lang w:eastAsia="sk-SK"/>
              </w:rPr>
              <w:t>1 338 136</w:t>
            </w:r>
          </w:p>
        </w:tc>
        <w:tc>
          <w:tcPr>
            <w:tcW w:w="220" w:type="dxa"/>
            <w:tcBorders>
              <w:top w:val="nil"/>
              <w:left w:val="nil"/>
              <w:bottom w:val="nil"/>
              <w:right w:val="nil"/>
            </w:tcBorders>
            <w:shd w:val="clear" w:color="000000" w:fill="FFFFFF"/>
            <w:noWrap/>
            <w:vAlign w:val="center"/>
          </w:tcPr>
          <w:p w14:paraId="5D9EF731"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367E0A03" w14:textId="77777777" w:rsidR="00B261E2" w:rsidRPr="00B261E2" w:rsidRDefault="009A69DE" w:rsidP="00B261E2">
            <w:pPr>
              <w:jc w:val="right"/>
              <w:rPr>
                <w:color w:val="000000"/>
                <w:sz w:val="18"/>
                <w:szCs w:val="18"/>
                <w:lang w:eastAsia="sk-SK"/>
              </w:rPr>
            </w:pPr>
            <w:r>
              <w:rPr>
                <w:color w:val="000000"/>
                <w:sz w:val="18"/>
                <w:szCs w:val="18"/>
                <w:lang w:eastAsia="sk-SK"/>
              </w:rPr>
              <w:t>1 338 136</w:t>
            </w:r>
          </w:p>
        </w:tc>
        <w:tc>
          <w:tcPr>
            <w:tcW w:w="220" w:type="dxa"/>
            <w:tcBorders>
              <w:top w:val="nil"/>
              <w:left w:val="nil"/>
              <w:bottom w:val="nil"/>
              <w:right w:val="nil"/>
            </w:tcBorders>
            <w:shd w:val="clear" w:color="000000" w:fill="FFFFFF"/>
            <w:noWrap/>
            <w:vAlign w:val="center"/>
            <w:hideMark/>
          </w:tcPr>
          <w:p w14:paraId="1C52EE8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49692C8"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F89CA4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422453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1CB1C26B" w14:textId="77777777" w:rsidTr="00714D3F">
        <w:trPr>
          <w:trHeight w:val="255"/>
          <w:jc w:val="center"/>
        </w:trPr>
        <w:tc>
          <w:tcPr>
            <w:tcW w:w="3100" w:type="dxa"/>
            <w:tcBorders>
              <w:top w:val="nil"/>
              <w:left w:val="nil"/>
              <w:bottom w:val="nil"/>
              <w:right w:val="nil"/>
            </w:tcBorders>
            <w:shd w:val="clear" w:color="000000" w:fill="FFFFFF"/>
            <w:vAlign w:val="center"/>
            <w:hideMark/>
          </w:tcPr>
          <w:p w14:paraId="675EA0CE" w14:textId="77777777" w:rsidR="00B261E2" w:rsidRPr="00B261E2" w:rsidRDefault="00B261E2" w:rsidP="00B261E2">
            <w:pPr>
              <w:rPr>
                <w:color w:val="000000"/>
                <w:sz w:val="18"/>
                <w:szCs w:val="18"/>
                <w:lang w:eastAsia="sk-SK"/>
              </w:rPr>
            </w:pPr>
            <w:r w:rsidRPr="00B261E2">
              <w:rPr>
                <w:color w:val="000000"/>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14:paraId="344BFCB7"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622AD850" w14:textId="77777777" w:rsidR="00B261E2" w:rsidRPr="00B261E2" w:rsidRDefault="009A69DE" w:rsidP="00B261E2">
            <w:pPr>
              <w:jc w:val="right"/>
              <w:rPr>
                <w:color w:val="000000"/>
                <w:sz w:val="18"/>
                <w:szCs w:val="18"/>
                <w:lang w:eastAsia="sk-SK"/>
              </w:rPr>
            </w:pPr>
            <w:r>
              <w:rPr>
                <w:color w:val="000000"/>
                <w:sz w:val="18"/>
                <w:szCs w:val="18"/>
                <w:lang w:eastAsia="sk-SK"/>
              </w:rPr>
              <w:t>72 798</w:t>
            </w:r>
          </w:p>
        </w:tc>
        <w:tc>
          <w:tcPr>
            <w:tcW w:w="220" w:type="dxa"/>
            <w:tcBorders>
              <w:top w:val="nil"/>
              <w:left w:val="nil"/>
              <w:bottom w:val="nil"/>
              <w:right w:val="nil"/>
            </w:tcBorders>
            <w:shd w:val="clear" w:color="000000" w:fill="FFFFFF"/>
            <w:noWrap/>
            <w:vAlign w:val="center"/>
          </w:tcPr>
          <w:p w14:paraId="20B95B1E"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01E95084" w14:textId="77777777" w:rsidR="00B261E2" w:rsidRPr="00B261E2" w:rsidRDefault="009A69DE" w:rsidP="00B261E2">
            <w:pPr>
              <w:jc w:val="right"/>
              <w:rPr>
                <w:color w:val="000000"/>
                <w:sz w:val="18"/>
                <w:szCs w:val="18"/>
                <w:lang w:eastAsia="sk-SK"/>
              </w:rPr>
            </w:pPr>
            <w:r>
              <w:rPr>
                <w:color w:val="000000"/>
                <w:sz w:val="18"/>
                <w:szCs w:val="18"/>
                <w:lang w:eastAsia="sk-SK"/>
              </w:rPr>
              <w:t>72 798</w:t>
            </w:r>
          </w:p>
        </w:tc>
        <w:tc>
          <w:tcPr>
            <w:tcW w:w="220" w:type="dxa"/>
            <w:tcBorders>
              <w:top w:val="nil"/>
              <w:left w:val="nil"/>
              <w:bottom w:val="nil"/>
              <w:right w:val="nil"/>
            </w:tcBorders>
            <w:shd w:val="clear" w:color="000000" w:fill="FFFFFF"/>
            <w:noWrap/>
            <w:vAlign w:val="center"/>
            <w:hideMark/>
          </w:tcPr>
          <w:p w14:paraId="6EC2776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56C4F2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725E271"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36CB6E9"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12A86546" w14:textId="77777777" w:rsidTr="00714D3F">
        <w:trPr>
          <w:trHeight w:val="255"/>
          <w:jc w:val="center"/>
        </w:trPr>
        <w:tc>
          <w:tcPr>
            <w:tcW w:w="3100" w:type="dxa"/>
            <w:tcBorders>
              <w:top w:val="nil"/>
              <w:left w:val="nil"/>
              <w:bottom w:val="nil"/>
              <w:right w:val="nil"/>
            </w:tcBorders>
            <w:shd w:val="clear" w:color="000000" w:fill="FFFFFF"/>
            <w:vAlign w:val="center"/>
            <w:hideMark/>
          </w:tcPr>
          <w:p w14:paraId="6A7C3811" w14:textId="77777777" w:rsidR="00B261E2" w:rsidRPr="00B261E2" w:rsidRDefault="00B261E2" w:rsidP="00B261E2">
            <w:pPr>
              <w:rPr>
                <w:color w:val="000000"/>
                <w:sz w:val="18"/>
                <w:szCs w:val="18"/>
                <w:lang w:eastAsia="sk-SK"/>
              </w:rPr>
            </w:pPr>
            <w:r w:rsidRPr="00B261E2">
              <w:rPr>
                <w:color w:val="000000"/>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14:paraId="3A7FE30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5735713D" w14:textId="77777777" w:rsidR="00B261E2" w:rsidRPr="00B261E2" w:rsidRDefault="009A69DE" w:rsidP="00B261E2">
            <w:pPr>
              <w:jc w:val="right"/>
              <w:rPr>
                <w:color w:val="000000"/>
                <w:sz w:val="18"/>
                <w:szCs w:val="18"/>
                <w:lang w:eastAsia="sk-SK"/>
              </w:rPr>
            </w:pPr>
            <w:r>
              <w:rPr>
                <w:color w:val="000000"/>
                <w:sz w:val="18"/>
                <w:szCs w:val="18"/>
                <w:lang w:eastAsia="sk-SK"/>
              </w:rPr>
              <w:t>45 166</w:t>
            </w:r>
          </w:p>
        </w:tc>
        <w:tc>
          <w:tcPr>
            <w:tcW w:w="220" w:type="dxa"/>
            <w:tcBorders>
              <w:top w:val="nil"/>
              <w:left w:val="nil"/>
              <w:bottom w:val="nil"/>
              <w:right w:val="nil"/>
            </w:tcBorders>
            <w:shd w:val="clear" w:color="000000" w:fill="FFFFFF"/>
            <w:noWrap/>
            <w:vAlign w:val="center"/>
          </w:tcPr>
          <w:p w14:paraId="38460801"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71ADD5D8" w14:textId="77777777" w:rsidR="00B261E2" w:rsidRPr="00B261E2" w:rsidRDefault="009A69DE" w:rsidP="00B261E2">
            <w:pPr>
              <w:jc w:val="right"/>
              <w:rPr>
                <w:color w:val="000000"/>
                <w:sz w:val="18"/>
                <w:szCs w:val="18"/>
                <w:lang w:eastAsia="sk-SK"/>
              </w:rPr>
            </w:pPr>
            <w:r>
              <w:rPr>
                <w:color w:val="000000"/>
                <w:sz w:val="18"/>
                <w:szCs w:val="18"/>
                <w:lang w:eastAsia="sk-SK"/>
              </w:rPr>
              <w:t>45 166</w:t>
            </w:r>
          </w:p>
        </w:tc>
        <w:tc>
          <w:tcPr>
            <w:tcW w:w="220" w:type="dxa"/>
            <w:tcBorders>
              <w:top w:val="nil"/>
              <w:left w:val="nil"/>
              <w:bottom w:val="nil"/>
              <w:right w:val="nil"/>
            </w:tcBorders>
            <w:shd w:val="clear" w:color="000000" w:fill="FFFFFF"/>
            <w:noWrap/>
            <w:vAlign w:val="center"/>
            <w:hideMark/>
          </w:tcPr>
          <w:p w14:paraId="34F1A44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536EA9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6D182D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E9419A2"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090C1D2E" w14:textId="77777777" w:rsidTr="00714D3F">
        <w:trPr>
          <w:trHeight w:val="255"/>
          <w:jc w:val="center"/>
        </w:trPr>
        <w:tc>
          <w:tcPr>
            <w:tcW w:w="3100" w:type="dxa"/>
            <w:tcBorders>
              <w:top w:val="nil"/>
              <w:left w:val="nil"/>
              <w:bottom w:val="nil"/>
              <w:right w:val="nil"/>
            </w:tcBorders>
            <w:shd w:val="clear" w:color="000000" w:fill="FFFFFF"/>
            <w:vAlign w:val="center"/>
            <w:hideMark/>
          </w:tcPr>
          <w:p w14:paraId="6141E700" w14:textId="77777777" w:rsidR="00B261E2" w:rsidRPr="00B261E2" w:rsidRDefault="00B261E2" w:rsidP="00B261E2">
            <w:pPr>
              <w:rPr>
                <w:color w:val="000000"/>
                <w:sz w:val="18"/>
                <w:szCs w:val="18"/>
                <w:lang w:eastAsia="sk-SK"/>
              </w:rPr>
            </w:pPr>
            <w:r w:rsidRPr="00B261E2">
              <w:rPr>
                <w:color w:val="000000"/>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14:paraId="3847CA2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35235499" w14:textId="77777777" w:rsidR="00B261E2" w:rsidRPr="00B261E2" w:rsidRDefault="008F2410" w:rsidP="00B261E2">
            <w:pPr>
              <w:jc w:val="right"/>
              <w:rPr>
                <w:color w:val="000000"/>
                <w:sz w:val="18"/>
                <w:szCs w:val="18"/>
                <w:lang w:eastAsia="sk-SK"/>
              </w:rPr>
            </w:pPr>
            <w:r>
              <w:rPr>
                <w:color w:val="000000"/>
                <w:sz w:val="18"/>
                <w:szCs w:val="18"/>
                <w:lang w:eastAsia="sk-SK"/>
              </w:rPr>
              <w:t>17 364</w:t>
            </w:r>
          </w:p>
        </w:tc>
        <w:tc>
          <w:tcPr>
            <w:tcW w:w="220" w:type="dxa"/>
            <w:tcBorders>
              <w:top w:val="nil"/>
              <w:left w:val="nil"/>
              <w:bottom w:val="nil"/>
              <w:right w:val="nil"/>
            </w:tcBorders>
            <w:shd w:val="clear" w:color="000000" w:fill="FFFFFF"/>
            <w:noWrap/>
            <w:vAlign w:val="center"/>
          </w:tcPr>
          <w:p w14:paraId="277132EC"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3CBB4A32" w14:textId="77777777" w:rsidR="00B261E2" w:rsidRPr="00B261E2" w:rsidRDefault="001A70E3" w:rsidP="00B261E2">
            <w:pPr>
              <w:jc w:val="right"/>
              <w:rPr>
                <w:color w:val="000000"/>
                <w:sz w:val="18"/>
                <w:szCs w:val="18"/>
                <w:lang w:eastAsia="sk-SK"/>
              </w:rPr>
            </w:pPr>
            <w:r>
              <w:rPr>
                <w:color w:val="000000"/>
                <w:sz w:val="18"/>
                <w:szCs w:val="18"/>
                <w:lang w:eastAsia="sk-SK"/>
              </w:rPr>
              <w:t>17 364</w:t>
            </w:r>
          </w:p>
        </w:tc>
        <w:tc>
          <w:tcPr>
            <w:tcW w:w="220" w:type="dxa"/>
            <w:tcBorders>
              <w:top w:val="nil"/>
              <w:left w:val="nil"/>
              <w:bottom w:val="nil"/>
              <w:right w:val="nil"/>
            </w:tcBorders>
            <w:shd w:val="clear" w:color="000000" w:fill="FFFFFF"/>
            <w:noWrap/>
            <w:vAlign w:val="center"/>
            <w:hideMark/>
          </w:tcPr>
          <w:p w14:paraId="781A3E6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1D9A268"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5383C4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96D817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70D7D1BC" w14:textId="77777777" w:rsidTr="00B261E2">
        <w:trPr>
          <w:trHeight w:val="255"/>
          <w:jc w:val="center"/>
        </w:trPr>
        <w:tc>
          <w:tcPr>
            <w:tcW w:w="3100" w:type="dxa"/>
            <w:tcBorders>
              <w:top w:val="nil"/>
              <w:left w:val="nil"/>
              <w:bottom w:val="nil"/>
              <w:right w:val="nil"/>
            </w:tcBorders>
            <w:shd w:val="clear" w:color="000000" w:fill="FFFFFF"/>
            <w:vAlign w:val="center"/>
            <w:hideMark/>
          </w:tcPr>
          <w:p w14:paraId="30C81F9D" w14:textId="77777777" w:rsidR="00B261E2" w:rsidRPr="00B261E2" w:rsidRDefault="00B261E2" w:rsidP="00B261E2">
            <w:pPr>
              <w:rPr>
                <w:color w:val="000000"/>
                <w:sz w:val="18"/>
                <w:szCs w:val="18"/>
                <w:lang w:eastAsia="sk-SK"/>
              </w:rPr>
            </w:pPr>
            <w:r w:rsidRPr="00B261E2">
              <w:rPr>
                <w:color w:val="000000"/>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14:paraId="0871A2D4"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A805BD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950CD47"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BE00C23"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D3E718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F97426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8DC5AB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891EA56"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16719217" w14:textId="77777777" w:rsidTr="00B261E2">
        <w:trPr>
          <w:trHeight w:val="255"/>
          <w:jc w:val="center"/>
        </w:trPr>
        <w:tc>
          <w:tcPr>
            <w:tcW w:w="3100" w:type="dxa"/>
            <w:tcBorders>
              <w:top w:val="nil"/>
              <w:left w:val="nil"/>
              <w:bottom w:val="nil"/>
              <w:right w:val="nil"/>
            </w:tcBorders>
            <w:shd w:val="clear" w:color="000000" w:fill="FFFFFF"/>
            <w:vAlign w:val="center"/>
            <w:hideMark/>
          </w:tcPr>
          <w:p w14:paraId="22961A1A" w14:textId="77777777" w:rsidR="00B261E2" w:rsidRPr="00B261E2" w:rsidRDefault="00B261E2" w:rsidP="00B261E2">
            <w:pPr>
              <w:rPr>
                <w:color w:val="000000"/>
                <w:sz w:val="18"/>
                <w:szCs w:val="18"/>
                <w:lang w:eastAsia="sk-SK"/>
              </w:rPr>
            </w:pPr>
            <w:r w:rsidRPr="00B261E2">
              <w:rPr>
                <w:color w:val="000000"/>
                <w:sz w:val="18"/>
                <w:szCs w:val="18"/>
                <w:lang w:eastAsia="sk-SK"/>
              </w:rPr>
              <w:t>Iné záväzky</w:t>
            </w:r>
          </w:p>
        </w:tc>
        <w:tc>
          <w:tcPr>
            <w:tcW w:w="220" w:type="dxa"/>
            <w:tcBorders>
              <w:top w:val="nil"/>
              <w:left w:val="nil"/>
              <w:bottom w:val="nil"/>
              <w:right w:val="nil"/>
            </w:tcBorders>
            <w:shd w:val="clear" w:color="000000" w:fill="FFFFFF"/>
            <w:noWrap/>
            <w:vAlign w:val="center"/>
            <w:hideMark/>
          </w:tcPr>
          <w:p w14:paraId="7374143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738415F" w14:textId="77777777" w:rsidR="00B261E2" w:rsidRPr="00B261E2" w:rsidRDefault="009A69DE" w:rsidP="00B261E2">
            <w:pPr>
              <w:jc w:val="right"/>
              <w:rPr>
                <w:color w:val="000000"/>
                <w:sz w:val="18"/>
                <w:szCs w:val="18"/>
                <w:lang w:eastAsia="sk-SK"/>
              </w:rPr>
            </w:pPr>
            <w:r>
              <w:rPr>
                <w:color w:val="000000"/>
                <w:sz w:val="18"/>
                <w:szCs w:val="18"/>
                <w:lang w:eastAsia="sk-SK"/>
              </w:rPr>
              <w:t>108 492</w:t>
            </w:r>
          </w:p>
        </w:tc>
        <w:tc>
          <w:tcPr>
            <w:tcW w:w="220" w:type="dxa"/>
            <w:tcBorders>
              <w:top w:val="nil"/>
              <w:left w:val="nil"/>
              <w:bottom w:val="nil"/>
              <w:right w:val="nil"/>
            </w:tcBorders>
            <w:shd w:val="clear" w:color="000000" w:fill="FFFFFF"/>
            <w:noWrap/>
            <w:vAlign w:val="center"/>
            <w:hideMark/>
          </w:tcPr>
          <w:p w14:paraId="5430A6C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97A6B17" w14:textId="77777777" w:rsidR="00B261E2" w:rsidRPr="00B261E2" w:rsidRDefault="009A69DE" w:rsidP="00B261E2">
            <w:pPr>
              <w:jc w:val="right"/>
              <w:rPr>
                <w:color w:val="000000"/>
                <w:sz w:val="18"/>
                <w:szCs w:val="18"/>
                <w:lang w:eastAsia="sk-SK"/>
              </w:rPr>
            </w:pPr>
            <w:r>
              <w:rPr>
                <w:color w:val="000000"/>
                <w:sz w:val="18"/>
                <w:szCs w:val="18"/>
                <w:lang w:eastAsia="sk-SK"/>
              </w:rPr>
              <w:t>108 492</w:t>
            </w:r>
          </w:p>
        </w:tc>
        <w:tc>
          <w:tcPr>
            <w:tcW w:w="220" w:type="dxa"/>
            <w:tcBorders>
              <w:top w:val="nil"/>
              <w:left w:val="nil"/>
              <w:bottom w:val="nil"/>
              <w:right w:val="nil"/>
            </w:tcBorders>
            <w:shd w:val="clear" w:color="000000" w:fill="FFFFFF"/>
            <w:noWrap/>
            <w:vAlign w:val="center"/>
            <w:hideMark/>
          </w:tcPr>
          <w:p w14:paraId="186B52E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8586A4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2F29B2F"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0382F0B" w14:textId="77777777" w:rsidR="00B261E2" w:rsidRPr="00B261E2" w:rsidRDefault="00B261E2" w:rsidP="00B261E2">
            <w:pPr>
              <w:jc w:val="right"/>
              <w:rPr>
                <w:color w:val="000000"/>
                <w:sz w:val="18"/>
                <w:szCs w:val="18"/>
                <w:lang w:eastAsia="sk-SK"/>
              </w:rPr>
            </w:pPr>
            <w:r w:rsidRPr="00B261E2">
              <w:rPr>
                <w:color w:val="000000"/>
                <w:sz w:val="18"/>
                <w:szCs w:val="18"/>
                <w:lang w:eastAsia="sk-SK"/>
              </w:rPr>
              <w:t> </w:t>
            </w:r>
          </w:p>
        </w:tc>
      </w:tr>
      <w:tr w:rsidR="00B261E2" w:rsidRPr="00B261E2" w14:paraId="49142F32" w14:textId="77777777" w:rsidTr="00B261E2">
        <w:trPr>
          <w:trHeight w:val="270"/>
          <w:jc w:val="center"/>
        </w:trPr>
        <w:tc>
          <w:tcPr>
            <w:tcW w:w="3100" w:type="dxa"/>
            <w:tcBorders>
              <w:top w:val="nil"/>
              <w:left w:val="nil"/>
              <w:bottom w:val="nil"/>
              <w:right w:val="nil"/>
            </w:tcBorders>
            <w:shd w:val="clear" w:color="000000" w:fill="FFFFFF"/>
            <w:vAlign w:val="center"/>
            <w:hideMark/>
          </w:tcPr>
          <w:p w14:paraId="1DFE2EB6"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nil"/>
              <w:right w:val="nil"/>
            </w:tcBorders>
            <w:shd w:val="clear" w:color="000000" w:fill="FFFFFF"/>
            <w:noWrap/>
            <w:vAlign w:val="center"/>
            <w:hideMark/>
          </w:tcPr>
          <w:p w14:paraId="3B52B1FE"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6E8327C0" w14:textId="77777777" w:rsidR="00B261E2" w:rsidRPr="00B261E2" w:rsidRDefault="008F2410" w:rsidP="00B261E2">
            <w:pPr>
              <w:jc w:val="right"/>
              <w:rPr>
                <w:b/>
                <w:bCs/>
                <w:sz w:val="18"/>
                <w:szCs w:val="18"/>
                <w:lang w:eastAsia="sk-SK"/>
              </w:rPr>
            </w:pPr>
            <w:r>
              <w:rPr>
                <w:b/>
                <w:bCs/>
                <w:sz w:val="18"/>
                <w:szCs w:val="18"/>
                <w:lang w:eastAsia="sk-SK"/>
              </w:rPr>
              <w:t>6 177 585</w:t>
            </w:r>
          </w:p>
        </w:tc>
        <w:tc>
          <w:tcPr>
            <w:tcW w:w="220" w:type="dxa"/>
            <w:tcBorders>
              <w:top w:val="nil"/>
              <w:left w:val="nil"/>
              <w:bottom w:val="nil"/>
              <w:right w:val="nil"/>
            </w:tcBorders>
            <w:shd w:val="clear" w:color="000000" w:fill="FFFFFF"/>
            <w:noWrap/>
            <w:vAlign w:val="center"/>
            <w:hideMark/>
          </w:tcPr>
          <w:p w14:paraId="3898DFB8"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5BCB7022" w14:textId="77777777" w:rsidR="00B261E2" w:rsidRPr="00B261E2" w:rsidRDefault="001A70E3" w:rsidP="00B261E2">
            <w:pPr>
              <w:jc w:val="right"/>
              <w:rPr>
                <w:b/>
                <w:bCs/>
                <w:sz w:val="18"/>
                <w:szCs w:val="18"/>
                <w:lang w:eastAsia="sk-SK"/>
              </w:rPr>
            </w:pPr>
            <w:r>
              <w:rPr>
                <w:b/>
                <w:bCs/>
                <w:sz w:val="18"/>
                <w:szCs w:val="18"/>
                <w:lang w:eastAsia="sk-SK"/>
              </w:rPr>
              <w:t>6 074 828</w:t>
            </w:r>
          </w:p>
        </w:tc>
        <w:tc>
          <w:tcPr>
            <w:tcW w:w="220" w:type="dxa"/>
            <w:tcBorders>
              <w:top w:val="nil"/>
              <w:left w:val="nil"/>
              <w:bottom w:val="nil"/>
              <w:right w:val="nil"/>
            </w:tcBorders>
            <w:shd w:val="clear" w:color="000000" w:fill="FFFFFF"/>
            <w:noWrap/>
            <w:vAlign w:val="center"/>
            <w:hideMark/>
          </w:tcPr>
          <w:p w14:paraId="26999D79"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6E3AEB9E" w14:textId="77777777" w:rsidR="00B261E2" w:rsidRPr="00B261E2" w:rsidRDefault="001A70E3" w:rsidP="00B261E2">
            <w:pPr>
              <w:jc w:val="right"/>
              <w:rPr>
                <w:b/>
                <w:bCs/>
                <w:sz w:val="18"/>
                <w:szCs w:val="18"/>
                <w:lang w:eastAsia="sk-SK"/>
              </w:rPr>
            </w:pPr>
            <w:r>
              <w:rPr>
                <w:b/>
                <w:bCs/>
                <w:sz w:val="18"/>
                <w:szCs w:val="18"/>
                <w:lang w:eastAsia="sk-SK"/>
              </w:rPr>
              <w:t>102 757</w:t>
            </w:r>
          </w:p>
        </w:tc>
        <w:tc>
          <w:tcPr>
            <w:tcW w:w="220" w:type="dxa"/>
            <w:tcBorders>
              <w:top w:val="nil"/>
              <w:left w:val="nil"/>
              <w:bottom w:val="nil"/>
              <w:right w:val="nil"/>
            </w:tcBorders>
            <w:shd w:val="clear" w:color="000000" w:fill="FFFFFF"/>
            <w:noWrap/>
            <w:vAlign w:val="center"/>
            <w:hideMark/>
          </w:tcPr>
          <w:p w14:paraId="656E033C"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487EF1EF" w14:textId="77777777" w:rsidR="00B261E2" w:rsidRPr="00B261E2" w:rsidRDefault="00B261E2" w:rsidP="00B261E2">
            <w:pPr>
              <w:jc w:val="right"/>
              <w:rPr>
                <w:b/>
                <w:bCs/>
                <w:sz w:val="18"/>
                <w:szCs w:val="18"/>
                <w:lang w:eastAsia="sk-SK"/>
              </w:rPr>
            </w:pPr>
            <w:r w:rsidRPr="00B261E2">
              <w:rPr>
                <w:b/>
                <w:bCs/>
                <w:sz w:val="18"/>
                <w:szCs w:val="18"/>
                <w:lang w:eastAsia="sk-SK"/>
              </w:rPr>
              <w:t>0</w:t>
            </w:r>
          </w:p>
        </w:tc>
      </w:tr>
    </w:tbl>
    <w:p w14:paraId="2663750C" w14:textId="77777777" w:rsidR="00CE5955" w:rsidRPr="00891481" w:rsidRDefault="00CE5955" w:rsidP="00491AF0">
      <w:pPr>
        <w:pStyle w:val="Zkladntext"/>
        <w:rPr>
          <w:szCs w:val="18"/>
        </w:rPr>
      </w:pPr>
    </w:p>
    <w:p w14:paraId="508E05B4" w14:textId="77777777" w:rsidR="003F0494" w:rsidRDefault="003F0494">
      <w:pPr>
        <w:spacing w:after="200" w:line="276" w:lineRule="auto"/>
        <w:rPr>
          <w:sz w:val="18"/>
          <w:szCs w:val="18"/>
        </w:rPr>
      </w:pPr>
      <w:r>
        <w:rPr>
          <w:szCs w:val="18"/>
        </w:rPr>
        <w:br w:type="page"/>
      </w:r>
    </w:p>
    <w:p w14:paraId="737DBB01" w14:textId="77777777" w:rsidR="00F2096E" w:rsidRPr="00B50225" w:rsidRDefault="00F2096E" w:rsidP="00F2096E">
      <w:pPr>
        <w:pStyle w:val="Zkladntext"/>
        <w:rPr>
          <w:szCs w:val="18"/>
        </w:rPr>
      </w:pPr>
      <w:r w:rsidRPr="00B261E2">
        <w:rPr>
          <w:szCs w:val="18"/>
        </w:rPr>
        <w:lastRenderedPageBreak/>
        <w:t>Štruktúra záväzkov (okrem bankových úverov,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sociálneho fondu, odloženého daňového záväzku a rezerv</w:t>
      </w:r>
      <w:r w:rsidRPr="00B261E2">
        <w:rPr>
          <w:szCs w:val="18"/>
        </w:rPr>
        <w:t>) podľa zostatkovej doby splatnosti k 31. decembru 201</w:t>
      </w:r>
      <w:r w:rsidR="00834BBF">
        <w:rPr>
          <w:szCs w:val="18"/>
        </w:rPr>
        <w:t>8</w:t>
      </w:r>
      <w:r w:rsidRPr="00B261E2">
        <w:rPr>
          <w:szCs w:val="18"/>
        </w:rPr>
        <w:t xml:space="preserve"> je uvedená v nasledujúcom prehľade:</w:t>
      </w:r>
    </w:p>
    <w:p w14:paraId="397C15CB" w14:textId="77777777" w:rsidR="00F2096E" w:rsidRDefault="00F2096E"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14:paraId="6B6A6A47" w14:textId="77777777" w:rsidTr="00B261E2">
        <w:trPr>
          <w:trHeight w:val="480"/>
          <w:jc w:val="center"/>
        </w:trPr>
        <w:tc>
          <w:tcPr>
            <w:tcW w:w="3100" w:type="dxa"/>
            <w:tcBorders>
              <w:top w:val="nil"/>
              <w:left w:val="nil"/>
              <w:bottom w:val="single" w:sz="4" w:space="0" w:color="auto"/>
              <w:right w:val="nil"/>
            </w:tcBorders>
            <w:shd w:val="clear" w:color="000000" w:fill="FFFFFF"/>
            <w:vAlign w:val="center"/>
            <w:hideMark/>
          </w:tcPr>
          <w:p w14:paraId="685CCD1B"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14:paraId="4B358622"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5F67B3D2" w14:textId="77777777"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14:paraId="286A6797"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1514DFB4" w14:textId="77777777"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14:paraId="5CD6B9AE"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349E3861" w14:textId="77777777"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14:paraId="34E5B7DB"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14:paraId="6BCB257F" w14:textId="77777777"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B261E2" w:rsidRPr="006D105B" w14:paraId="4EB95AE9" w14:textId="77777777" w:rsidTr="00B261E2">
        <w:trPr>
          <w:trHeight w:val="480"/>
          <w:jc w:val="center"/>
        </w:trPr>
        <w:tc>
          <w:tcPr>
            <w:tcW w:w="3100" w:type="dxa"/>
            <w:tcBorders>
              <w:top w:val="nil"/>
              <w:left w:val="nil"/>
              <w:bottom w:val="nil"/>
              <w:right w:val="nil"/>
            </w:tcBorders>
            <w:shd w:val="clear" w:color="000000" w:fill="FFFFFF"/>
            <w:vAlign w:val="center"/>
            <w:hideMark/>
          </w:tcPr>
          <w:p w14:paraId="6C7C0A6B" w14:textId="77777777" w:rsidR="00B261E2" w:rsidRPr="006D105B" w:rsidRDefault="00B261E2" w:rsidP="00B261E2">
            <w:pPr>
              <w:rPr>
                <w:color w:val="000000"/>
                <w:sz w:val="18"/>
                <w:szCs w:val="18"/>
                <w:lang w:eastAsia="sk-SK"/>
              </w:rPr>
            </w:pPr>
            <w:r w:rsidRPr="006D105B">
              <w:rPr>
                <w:color w:val="000000"/>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14:paraId="6DA8A8F9"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A674D44" w14:textId="77777777" w:rsidR="00B261E2" w:rsidRPr="006D105B" w:rsidRDefault="00834BBF"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80C30CC"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6B8EF22" w14:textId="77777777" w:rsidR="00B261E2" w:rsidRPr="006D105B" w:rsidRDefault="00834BBF"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FBAA9D7"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71289AD" w14:textId="77777777" w:rsidR="00B261E2" w:rsidRPr="006D105B" w:rsidRDefault="00834BBF"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D389354"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E78E36C"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6D105B" w14:paraId="68166895" w14:textId="77777777" w:rsidTr="00B261E2">
        <w:trPr>
          <w:trHeight w:val="720"/>
          <w:jc w:val="center"/>
        </w:trPr>
        <w:tc>
          <w:tcPr>
            <w:tcW w:w="3100" w:type="dxa"/>
            <w:tcBorders>
              <w:top w:val="nil"/>
              <w:left w:val="nil"/>
              <w:bottom w:val="nil"/>
              <w:right w:val="nil"/>
            </w:tcBorders>
            <w:shd w:val="clear" w:color="000000" w:fill="FFFFFF"/>
            <w:vAlign w:val="center"/>
            <w:hideMark/>
          </w:tcPr>
          <w:p w14:paraId="37E16AB8" w14:textId="77777777" w:rsidR="00B261E2" w:rsidRPr="006D105B" w:rsidRDefault="00B261E2" w:rsidP="00B261E2">
            <w:pPr>
              <w:rPr>
                <w:color w:val="000000"/>
                <w:sz w:val="18"/>
                <w:szCs w:val="18"/>
                <w:lang w:eastAsia="sk-SK"/>
              </w:rPr>
            </w:pPr>
            <w:r w:rsidRPr="006D105B">
              <w:rPr>
                <w:color w:val="000000"/>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14:paraId="5DC7F905"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BA92F66" w14:textId="77777777" w:rsidR="00B261E2" w:rsidRPr="006D105B"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48C3C31"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2EDD901" w14:textId="77777777" w:rsidR="00B261E2" w:rsidRPr="006D105B"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9AAAD7D"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3CE821B"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4621CA7"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2F1FA27"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6D105B" w14:paraId="3440659D" w14:textId="77777777" w:rsidTr="00B261E2">
        <w:trPr>
          <w:trHeight w:val="255"/>
          <w:jc w:val="center"/>
        </w:trPr>
        <w:tc>
          <w:tcPr>
            <w:tcW w:w="3100" w:type="dxa"/>
            <w:tcBorders>
              <w:top w:val="nil"/>
              <w:left w:val="nil"/>
              <w:bottom w:val="nil"/>
              <w:right w:val="nil"/>
            </w:tcBorders>
            <w:shd w:val="clear" w:color="000000" w:fill="FFFFFF"/>
            <w:vAlign w:val="center"/>
            <w:hideMark/>
          </w:tcPr>
          <w:p w14:paraId="3EB701BB" w14:textId="77777777" w:rsidR="00B261E2" w:rsidRPr="006D105B" w:rsidRDefault="00B261E2" w:rsidP="00B261E2">
            <w:pPr>
              <w:rPr>
                <w:color w:val="000000"/>
                <w:sz w:val="18"/>
                <w:szCs w:val="18"/>
                <w:lang w:eastAsia="sk-SK"/>
              </w:rPr>
            </w:pPr>
            <w:r w:rsidRPr="006D105B">
              <w:rPr>
                <w:color w:val="000000"/>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14:paraId="0DCA4877"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44AB56E" w14:textId="77777777" w:rsidR="00B261E2" w:rsidRPr="006D105B" w:rsidRDefault="00C75126" w:rsidP="00B261E2">
            <w:pPr>
              <w:jc w:val="right"/>
              <w:rPr>
                <w:color w:val="000000"/>
                <w:sz w:val="18"/>
                <w:szCs w:val="18"/>
                <w:lang w:eastAsia="sk-SK"/>
              </w:rPr>
            </w:pPr>
            <w:r>
              <w:rPr>
                <w:color w:val="000000"/>
                <w:sz w:val="18"/>
                <w:szCs w:val="18"/>
                <w:lang w:eastAsia="sk-SK"/>
              </w:rPr>
              <w:t>1</w:t>
            </w:r>
            <w:r w:rsidR="00834BBF">
              <w:rPr>
                <w:color w:val="000000"/>
                <w:sz w:val="18"/>
                <w:szCs w:val="18"/>
                <w:lang w:eastAsia="sk-SK"/>
              </w:rPr>
              <w:t>1 050 986</w:t>
            </w:r>
          </w:p>
        </w:tc>
        <w:tc>
          <w:tcPr>
            <w:tcW w:w="220" w:type="dxa"/>
            <w:tcBorders>
              <w:top w:val="nil"/>
              <w:left w:val="nil"/>
              <w:bottom w:val="nil"/>
              <w:right w:val="nil"/>
            </w:tcBorders>
            <w:shd w:val="clear" w:color="000000" w:fill="FFFFFF"/>
            <w:noWrap/>
            <w:vAlign w:val="center"/>
            <w:hideMark/>
          </w:tcPr>
          <w:p w14:paraId="611EF947"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C4DFB18" w14:textId="77777777" w:rsidR="00B261E2" w:rsidRPr="006D105B" w:rsidRDefault="00C75126" w:rsidP="00B261E2">
            <w:pPr>
              <w:jc w:val="right"/>
              <w:rPr>
                <w:color w:val="000000"/>
                <w:sz w:val="18"/>
                <w:szCs w:val="18"/>
                <w:lang w:eastAsia="sk-SK"/>
              </w:rPr>
            </w:pPr>
            <w:r>
              <w:rPr>
                <w:color w:val="000000"/>
                <w:sz w:val="18"/>
                <w:szCs w:val="18"/>
                <w:lang w:eastAsia="sk-SK"/>
              </w:rPr>
              <w:t>1</w:t>
            </w:r>
            <w:r w:rsidR="00834BBF">
              <w:rPr>
                <w:color w:val="000000"/>
                <w:sz w:val="18"/>
                <w:szCs w:val="18"/>
                <w:lang w:eastAsia="sk-SK"/>
              </w:rPr>
              <w:t>1 050 986</w:t>
            </w:r>
          </w:p>
        </w:tc>
        <w:tc>
          <w:tcPr>
            <w:tcW w:w="220" w:type="dxa"/>
            <w:tcBorders>
              <w:top w:val="nil"/>
              <w:left w:val="nil"/>
              <w:bottom w:val="nil"/>
              <w:right w:val="nil"/>
            </w:tcBorders>
            <w:shd w:val="clear" w:color="000000" w:fill="FFFFFF"/>
            <w:noWrap/>
            <w:vAlign w:val="center"/>
            <w:hideMark/>
          </w:tcPr>
          <w:p w14:paraId="56A6D3E9"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91C65CA" w14:textId="77777777" w:rsidR="00B261E2" w:rsidRPr="006D105B" w:rsidRDefault="00AB7DAB"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179CF8C"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91C0D8B"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B261E2" w14:paraId="3C974FF8" w14:textId="77777777" w:rsidTr="00B261E2">
        <w:trPr>
          <w:trHeight w:val="255"/>
          <w:jc w:val="center"/>
        </w:trPr>
        <w:tc>
          <w:tcPr>
            <w:tcW w:w="3100" w:type="dxa"/>
            <w:tcBorders>
              <w:top w:val="nil"/>
              <w:left w:val="nil"/>
              <w:bottom w:val="nil"/>
              <w:right w:val="nil"/>
            </w:tcBorders>
            <w:shd w:val="clear" w:color="000000" w:fill="FFFFFF"/>
            <w:vAlign w:val="center"/>
            <w:hideMark/>
          </w:tcPr>
          <w:p w14:paraId="258702E4" w14:textId="77777777" w:rsidR="00B261E2" w:rsidRPr="006D105B" w:rsidRDefault="00B261E2" w:rsidP="00B261E2">
            <w:pPr>
              <w:rPr>
                <w:color w:val="000000"/>
                <w:sz w:val="18"/>
                <w:szCs w:val="18"/>
                <w:lang w:eastAsia="sk-SK"/>
              </w:rPr>
            </w:pPr>
            <w:r w:rsidRPr="006D105B">
              <w:rPr>
                <w:color w:val="000000"/>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14:paraId="4786A9E9"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4313B9F"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FC8EC6C"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A22C4C7"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2E3BC17"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5B3A83B" w14:textId="77777777"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849AC29" w14:textId="77777777"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D5E7ABC" w14:textId="77777777" w:rsidR="00B261E2" w:rsidRPr="00B261E2" w:rsidRDefault="00B261E2" w:rsidP="00B261E2">
            <w:pPr>
              <w:jc w:val="right"/>
              <w:rPr>
                <w:color w:val="000000"/>
                <w:sz w:val="18"/>
                <w:szCs w:val="18"/>
                <w:lang w:eastAsia="sk-SK"/>
              </w:rPr>
            </w:pPr>
            <w:r w:rsidRPr="006D105B">
              <w:rPr>
                <w:color w:val="000000"/>
                <w:sz w:val="18"/>
                <w:szCs w:val="18"/>
                <w:lang w:eastAsia="sk-SK"/>
              </w:rPr>
              <w:t>0</w:t>
            </w:r>
          </w:p>
        </w:tc>
      </w:tr>
      <w:tr w:rsidR="00B261E2" w:rsidRPr="00B261E2" w14:paraId="084AC487" w14:textId="77777777" w:rsidTr="00B261E2">
        <w:trPr>
          <w:trHeight w:val="480"/>
          <w:jc w:val="center"/>
        </w:trPr>
        <w:tc>
          <w:tcPr>
            <w:tcW w:w="3100" w:type="dxa"/>
            <w:tcBorders>
              <w:top w:val="nil"/>
              <w:left w:val="nil"/>
              <w:bottom w:val="nil"/>
              <w:right w:val="nil"/>
            </w:tcBorders>
            <w:shd w:val="clear" w:color="000000" w:fill="FFFFFF"/>
            <w:vAlign w:val="center"/>
            <w:hideMark/>
          </w:tcPr>
          <w:p w14:paraId="13E3B67C" w14:textId="77777777" w:rsidR="00B261E2" w:rsidRPr="00B261E2" w:rsidRDefault="00B261E2" w:rsidP="00B261E2">
            <w:pPr>
              <w:rPr>
                <w:color w:val="000000"/>
                <w:sz w:val="18"/>
                <w:szCs w:val="18"/>
                <w:lang w:eastAsia="sk-SK"/>
              </w:rPr>
            </w:pPr>
            <w:r w:rsidRPr="00B261E2">
              <w:rPr>
                <w:color w:val="000000"/>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14:paraId="21DC814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358262F"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7BDA50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171C49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49042D4"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D6094A9"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D33E27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A8415F3"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3A668078" w14:textId="77777777" w:rsidTr="00B261E2">
        <w:trPr>
          <w:trHeight w:val="720"/>
          <w:jc w:val="center"/>
        </w:trPr>
        <w:tc>
          <w:tcPr>
            <w:tcW w:w="3100" w:type="dxa"/>
            <w:tcBorders>
              <w:top w:val="nil"/>
              <w:left w:val="nil"/>
              <w:bottom w:val="nil"/>
              <w:right w:val="nil"/>
            </w:tcBorders>
            <w:shd w:val="clear" w:color="000000" w:fill="FFFFFF"/>
            <w:vAlign w:val="center"/>
            <w:hideMark/>
          </w:tcPr>
          <w:p w14:paraId="376219D4" w14:textId="77777777" w:rsidR="00B261E2" w:rsidRPr="00B261E2" w:rsidRDefault="00B261E2" w:rsidP="00B261E2">
            <w:pPr>
              <w:rPr>
                <w:color w:val="000000"/>
                <w:sz w:val="18"/>
                <w:szCs w:val="18"/>
                <w:lang w:eastAsia="sk-SK"/>
              </w:rPr>
            </w:pPr>
            <w:r w:rsidRPr="00B261E2">
              <w:rPr>
                <w:color w:val="000000"/>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14:paraId="4985A8F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7B0DCF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71A78A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D94697A"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19F44F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626655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A09B23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1079186"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472E3A10" w14:textId="77777777" w:rsidTr="00B261E2">
        <w:trPr>
          <w:trHeight w:val="255"/>
          <w:jc w:val="center"/>
        </w:trPr>
        <w:tc>
          <w:tcPr>
            <w:tcW w:w="3100" w:type="dxa"/>
            <w:tcBorders>
              <w:top w:val="nil"/>
              <w:left w:val="nil"/>
              <w:bottom w:val="nil"/>
              <w:right w:val="nil"/>
            </w:tcBorders>
            <w:shd w:val="clear" w:color="000000" w:fill="FFFFFF"/>
            <w:vAlign w:val="center"/>
            <w:hideMark/>
          </w:tcPr>
          <w:p w14:paraId="095B5DAE" w14:textId="77777777" w:rsidR="00B261E2" w:rsidRPr="00B261E2" w:rsidRDefault="00B261E2" w:rsidP="00B261E2">
            <w:pPr>
              <w:rPr>
                <w:color w:val="000000"/>
                <w:sz w:val="18"/>
                <w:szCs w:val="18"/>
                <w:lang w:eastAsia="sk-SK"/>
              </w:rPr>
            </w:pPr>
            <w:r w:rsidRPr="00B261E2">
              <w:rPr>
                <w:color w:val="000000"/>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14:paraId="112586C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7B013FF"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8FC151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29C141E9"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60A507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4BE211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D07BE2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D15C4D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581B3EA4" w14:textId="77777777" w:rsidTr="00B261E2">
        <w:trPr>
          <w:trHeight w:val="255"/>
          <w:jc w:val="center"/>
        </w:trPr>
        <w:tc>
          <w:tcPr>
            <w:tcW w:w="3100" w:type="dxa"/>
            <w:tcBorders>
              <w:top w:val="nil"/>
              <w:left w:val="nil"/>
              <w:bottom w:val="nil"/>
              <w:right w:val="nil"/>
            </w:tcBorders>
            <w:shd w:val="clear" w:color="000000" w:fill="FFFFFF"/>
            <w:vAlign w:val="center"/>
            <w:hideMark/>
          </w:tcPr>
          <w:p w14:paraId="53764151" w14:textId="77777777" w:rsidR="00B261E2" w:rsidRPr="00B261E2" w:rsidRDefault="00B261E2" w:rsidP="00B261E2">
            <w:pPr>
              <w:rPr>
                <w:color w:val="000000"/>
                <w:sz w:val="18"/>
                <w:szCs w:val="18"/>
                <w:lang w:eastAsia="sk-SK"/>
              </w:rPr>
            </w:pPr>
            <w:r w:rsidRPr="00B261E2">
              <w:rPr>
                <w:color w:val="000000"/>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14:paraId="7AB4A18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EA5C7D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8EFFFB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A32A28A"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39280C5"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662C9F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6EB4F7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C5370C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3626FD4D" w14:textId="77777777" w:rsidTr="00B261E2">
        <w:trPr>
          <w:trHeight w:val="255"/>
          <w:jc w:val="center"/>
        </w:trPr>
        <w:tc>
          <w:tcPr>
            <w:tcW w:w="3100" w:type="dxa"/>
            <w:tcBorders>
              <w:top w:val="nil"/>
              <w:left w:val="nil"/>
              <w:bottom w:val="nil"/>
              <w:right w:val="nil"/>
            </w:tcBorders>
            <w:shd w:val="clear" w:color="000000" w:fill="FFFFFF"/>
            <w:vAlign w:val="center"/>
            <w:hideMark/>
          </w:tcPr>
          <w:p w14:paraId="283EEF39" w14:textId="77777777" w:rsidR="00B261E2" w:rsidRPr="00B261E2" w:rsidRDefault="00B261E2" w:rsidP="00B261E2">
            <w:pPr>
              <w:rPr>
                <w:color w:val="000000"/>
                <w:sz w:val="18"/>
                <w:szCs w:val="18"/>
                <w:lang w:eastAsia="sk-SK"/>
              </w:rPr>
            </w:pPr>
            <w:r w:rsidRPr="00B261E2">
              <w:rPr>
                <w:color w:val="000000"/>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14:paraId="116C28C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D65810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A13095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759F96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1C1404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DCCB50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014A567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BE4DE0B"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21A2672A" w14:textId="77777777" w:rsidTr="00B261E2">
        <w:trPr>
          <w:trHeight w:val="255"/>
          <w:jc w:val="center"/>
        </w:trPr>
        <w:tc>
          <w:tcPr>
            <w:tcW w:w="3100" w:type="dxa"/>
            <w:tcBorders>
              <w:top w:val="nil"/>
              <w:left w:val="nil"/>
              <w:bottom w:val="nil"/>
              <w:right w:val="nil"/>
            </w:tcBorders>
            <w:shd w:val="clear" w:color="000000" w:fill="FFFFFF"/>
            <w:vAlign w:val="center"/>
            <w:hideMark/>
          </w:tcPr>
          <w:p w14:paraId="10D045E2" w14:textId="77777777" w:rsidR="00B261E2" w:rsidRPr="00B261E2" w:rsidRDefault="00B261E2" w:rsidP="00B261E2">
            <w:pPr>
              <w:rPr>
                <w:color w:val="000000"/>
                <w:sz w:val="18"/>
                <w:szCs w:val="18"/>
                <w:lang w:eastAsia="sk-SK"/>
              </w:rPr>
            </w:pPr>
            <w:r w:rsidRPr="00B261E2">
              <w:rPr>
                <w:color w:val="000000"/>
                <w:sz w:val="18"/>
                <w:szCs w:val="18"/>
                <w:lang w:eastAsia="sk-SK"/>
              </w:rPr>
              <w:t>Vydané dlhopisy</w:t>
            </w:r>
          </w:p>
        </w:tc>
        <w:tc>
          <w:tcPr>
            <w:tcW w:w="220" w:type="dxa"/>
            <w:tcBorders>
              <w:top w:val="nil"/>
              <w:left w:val="nil"/>
              <w:bottom w:val="nil"/>
              <w:right w:val="nil"/>
            </w:tcBorders>
            <w:shd w:val="clear" w:color="000000" w:fill="FFFFFF"/>
            <w:noWrap/>
            <w:vAlign w:val="center"/>
            <w:hideMark/>
          </w:tcPr>
          <w:p w14:paraId="2115B53D"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8D6993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BC175D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7D30AF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659106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1D73BB9"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91B0F2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E216166"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57E3D282" w14:textId="77777777" w:rsidTr="00B261E2">
        <w:trPr>
          <w:trHeight w:val="255"/>
          <w:jc w:val="center"/>
        </w:trPr>
        <w:tc>
          <w:tcPr>
            <w:tcW w:w="3100" w:type="dxa"/>
            <w:tcBorders>
              <w:top w:val="nil"/>
              <w:left w:val="nil"/>
              <w:bottom w:val="nil"/>
              <w:right w:val="nil"/>
            </w:tcBorders>
            <w:shd w:val="clear" w:color="000000" w:fill="FFFFFF"/>
            <w:vAlign w:val="center"/>
            <w:hideMark/>
          </w:tcPr>
          <w:p w14:paraId="6E5C7951" w14:textId="77777777" w:rsidR="00B261E2" w:rsidRPr="00B261E2" w:rsidRDefault="00B261E2" w:rsidP="00B261E2">
            <w:pPr>
              <w:rPr>
                <w:color w:val="000000"/>
                <w:sz w:val="18"/>
                <w:szCs w:val="18"/>
                <w:lang w:eastAsia="sk-SK"/>
              </w:rPr>
            </w:pPr>
            <w:r w:rsidRPr="00B261E2">
              <w:rPr>
                <w:color w:val="000000"/>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14:paraId="6CA70811"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EED66E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5491164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D0FF595"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84D4EE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8D83AA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7A4FBB0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FC65CD2"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035ED638" w14:textId="77777777" w:rsidTr="00714D3F">
        <w:trPr>
          <w:trHeight w:val="255"/>
          <w:jc w:val="center"/>
        </w:trPr>
        <w:tc>
          <w:tcPr>
            <w:tcW w:w="3100" w:type="dxa"/>
            <w:tcBorders>
              <w:top w:val="nil"/>
              <w:left w:val="nil"/>
              <w:bottom w:val="nil"/>
              <w:right w:val="nil"/>
            </w:tcBorders>
            <w:shd w:val="clear" w:color="000000" w:fill="FFFFFF"/>
            <w:vAlign w:val="center"/>
            <w:hideMark/>
          </w:tcPr>
          <w:p w14:paraId="5A0FA67B" w14:textId="77777777" w:rsidR="00B261E2" w:rsidRPr="00B261E2" w:rsidRDefault="00B261E2" w:rsidP="00B261E2">
            <w:pPr>
              <w:rPr>
                <w:color w:val="000000"/>
                <w:sz w:val="18"/>
                <w:szCs w:val="18"/>
                <w:lang w:eastAsia="sk-SK"/>
              </w:rPr>
            </w:pPr>
            <w:r w:rsidRPr="00B261E2">
              <w:rPr>
                <w:color w:val="000000"/>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14:paraId="2572B40C"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3C71F166" w14:textId="77777777" w:rsidR="00B261E2" w:rsidRPr="00B261E2" w:rsidRDefault="00834BBF" w:rsidP="00B261E2">
            <w:pPr>
              <w:jc w:val="right"/>
              <w:rPr>
                <w:color w:val="000000"/>
                <w:sz w:val="18"/>
                <w:szCs w:val="18"/>
                <w:lang w:eastAsia="sk-SK"/>
              </w:rPr>
            </w:pPr>
            <w:r>
              <w:rPr>
                <w:color w:val="000000"/>
                <w:sz w:val="18"/>
                <w:szCs w:val="18"/>
                <w:lang w:eastAsia="sk-SK"/>
              </w:rPr>
              <w:t>1 447 943</w:t>
            </w:r>
          </w:p>
        </w:tc>
        <w:tc>
          <w:tcPr>
            <w:tcW w:w="220" w:type="dxa"/>
            <w:tcBorders>
              <w:top w:val="nil"/>
              <w:left w:val="nil"/>
              <w:bottom w:val="nil"/>
              <w:right w:val="nil"/>
            </w:tcBorders>
            <w:shd w:val="clear" w:color="000000" w:fill="FFFFFF"/>
            <w:noWrap/>
            <w:vAlign w:val="center"/>
          </w:tcPr>
          <w:p w14:paraId="7A46A301"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02E84C1D" w14:textId="77777777" w:rsidR="00B261E2" w:rsidRPr="00B261E2" w:rsidRDefault="00834BBF" w:rsidP="00B261E2">
            <w:pPr>
              <w:jc w:val="right"/>
              <w:rPr>
                <w:color w:val="000000"/>
                <w:sz w:val="18"/>
                <w:szCs w:val="18"/>
                <w:lang w:eastAsia="sk-SK"/>
              </w:rPr>
            </w:pPr>
            <w:r>
              <w:rPr>
                <w:color w:val="000000"/>
                <w:sz w:val="18"/>
                <w:szCs w:val="18"/>
                <w:lang w:eastAsia="sk-SK"/>
              </w:rPr>
              <w:t>1 447 943</w:t>
            </w:r>
          </w:p>
        </w:tc>
        <w:tc>
          <w:tcPr>
            <w:tcW w:w="220" w:type="dxa"/>
            <w:tcBorders>
              <w:top w:val="nil"/>
              <w:left w:val="nil"/>
              <w:bottom w:val="nil"/>
              <w:right w:val="nil"/>
            </w:tcBorders>
            <w:shd w:val="clear" w:color="000000" w:fill="FFFFFF"/>
            <w:noWrap/>
            <w:vAlign w:val="center"/>
            <w:hideMark/>
          </w:tcPr>
          <w:p w14:paraId="24BC93A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1786FF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46B42F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1F51CC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23E79C80" w14:textId="77777777" w:rsidTr="00714D3F">
        <w:trPr>
          <w:trHeight w:val="255"/>
          <w:jc w:val="center"/>
        </w:trPr>
        <w:tc>
          <w:tcPr>
            <w:tcW w:w="3100" w:type="dxa"/>
            <w:tcBorders>
              <w:top w:val="nil"/>
              <w:left w:val="nil"/>
              <w:bottom w:val="nil"/>
              <w:right w:val="nil"/>
            </w:tcBorders>
            <w:shd w:val="clear" w:color="000000" w:fill="FFFFFF"/>
            <w:vAlign w:val="center"/>
            <w:hideMark/>
          </w:tcPr>
          <w:p w14:paraId="684CCB7A" w14:textId="77777777" w:rsidR="00B261E2" w:rsidRPr="00B261E2" w:rsidRDefault="00B261E2" w:rsidP="00B261E2">
            <w:pPr>
              <w:rPr>
                <w:color w:val="000000"/>
                <w:sz w:val="18"/>
                <w:szCs w:val="18"/>
                <w:lang w:eastAsia="sk-SK"/>
              </w:rPr>
            </w:pPr>
            <w:r w:rsidRPr="00B261E2">
              <w:rPr>
                <w:color w:val="000000"/>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14:paraId="6526FCC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23BD63D9" w14:textId="77777777" w:rsidR="00B261E2" w:rsidRPr="00B261E2" w:rsidRDefault="00834BBF" w:rsidP="00B261E2">
            <w:pPr>
              <w:jc w:val="right"/>
              <w:rPr>
                <w:color w:val="000000"/>
                <w:sz w:val="18"/>
                <w:szCs w:val="18"/>
                <w:lang w:eastAsia="sk-SK"/>
              </w:rPr>
            </w:pPr>
            <w:r>
              <w:rPr>
                <w:color w:val="000000"/>
                <w:sz w:val="18"/>
                <w:szCs w:val="18"/>
                <w:lang w:eastAsia="sk-SK"/>
              </w:rPr>
              <w:t>53 029</w:t>
            </w:r>
          </w:p>
        </w:tc>
        <w:tc>
          <w:tcPr>
            <w:tcW w:w="220" w:type="dxa"/>
            <w:tcBorders>
              <w:top w:val="nil"/>
              <w:left w:val="nil"/>
              <w:bottom w:val="nil"/>
              <w:right w:val="nil"/>
            </w:tcBorders>
            <w:shd w:val="clear" w:color="000000" w:fill="FFFFFF"/>
            <w:noWrap/>
            <w:vAlign w:val="center"/>
          </w:tcPr>
          <w:p w14:paraId="33AC3CB9"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71A24438" w14:textId="77777777" w:rsidR="00B261E2" w:rsidRPr="00B261E2" w:rsidRDefault="00834BBF" w:rsidP="00B261E2">
            <w:pPr>
              <w:jc w:val="right"/>
              <w:rPr>
                <w:color w:val="000000"/>
                <w:sz w:val="18"/>
                <w:szCs w:val="18"/>
                <w:lang w:eastAsia="sk-SK"/>
              </w:rPr>
            </w:pPr>
            <w:r>
              <w:rPr>
                <w:color w:val="000000"/>
                <w:sz w:val="18"/>
                <w:szCs w:val="18"/>
                <w:lang w:eastAsia="sk-SK"/>
              </w:rPr>
              <w:t>53 029</w:t>
            </w:r>
          </w:p>
        </w:tc>
        <w:tc>
          <w:tcPr>
            <w:tcW w:w="220" w:type="dxa"/>
            <w:tcBorders>
              <w:top w:val="nil"/>
              <w:left w:val="nil"/>
              <w:bottom w:val="nil"/>
              <w:right w:val="nil"/>
            </w:tcBorders>
            <w:shd w:val="clear" w:color="000000" w:fill="FFFFFF"/>
            <w:noWrap/>
            <w:vAlign w:val="center"/>
            <w:hideMark/>
          </w:tcPr>
          <w:p w14:paraId="79200F54"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DF8F47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32C64E5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CB76D43"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340C4544" w14:textId="77777777" w:rsidTr="00714D3F">
        <w:trPr>
          <w:trHeight w:val="255"/>
          <w:jc w:val="center"/>
        </w:trPr>
        <w:tc>
          <w:tcPr>
            <w:tcW w:w="3100" w:type="dxa"/>
            <w:tcBorders>
              <w:top w:val="nil"/>
              <w:left w:val="nil"/>
              <w:bottom w:val="nil"/>
              <w:right w:val="nil"/>
            </w:tcBorders>
            <w:shd w:val="clear" w:color="000000" w:fill="FFFFFF"/>
            <w:vAlign w:val="center"/>
            <w:hideMark/>
          </w:tcPr>
          <w:p w14:paraId="076BA967" w14:textId="77777777" w:rsidR="00B261E2" w:rsidRPr="00B261E2" w:rsidRDefault="00B261E2" w:rsidP="00B261E2">
            <w:pPr>
              <w:rPr>
                <w:color w:val="000000"/>
                <w:sz w:val="18"/>
                <w:szCs w:val="18"/>
                <w:lang w:eastAsia="sk-SK"/>
              </w:rPr>
            </w:pPr>
            <w:r w:rsidRPr="00B261E2">
              <w:rPr>
                <w:color w:val="000000"/>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14:paraId="484E922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0949FC26" w14:textId="77777777" w:rsidR="00B261E2" w:rsidRPr="00B261E2" w:rsidRDefault="00834BBF" w:rsidP="00B261E2">
            <w:pPr>
              <w:jc w:val="right"/>
              <w:rPr>
                <w:color w:val="000000"/>
                <w:sz w:val="18"/>
                <w:szCs w:val="18"/>
                <w:lang w:eastAsia="sk-SK"/>
              </w:rPr>
            </w:pPr>
            <w:r>
              <w:rPr>
                <w:color w:val="000000"/>
                <w:sz w:val="18"/>
                <w:szCs w:val="18"/>
                <w:lang w:eastAsia="sk-SK"/>
              </w:rPr>
              <w:t>37 682</w:t>
            </w:r>
          </w:p>
        </w:tc>
        <w:tc>
          <w:tcPr>
            <w:tcW w:w="220" w:type="dxa"/>
            <w:tcBorders>
              <w:top w:val="nil"/>
              <w:left w:val="nil"/>
              <w:bottom w:val="nil"/>
              <w:right w:val="nil"/>
            </w:tcBorders>
            <w:shd w:val="clear" w:color="000000" w:fill="FFFFFF"/>
            <w:noWrap/>
            <w:vAlign w:val="center"/>
          </w:tcPr>
          <w:p w14:paraId="765AFBB1"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1B76B6DB" w14:textId="77777777" w:rsidR="00B261E2" w:rsidRPr="00B261E2" w:rsidRDefault="00834BBF" w:rsidP="00B261E2">
            <w:pPr>
              <w:jc w:val="right"/>
              <w:rPr>
                <w:color w:val="000000"/>
                <w:sz w:val="18"/>
                <w:szCs w:val="18"/>
                <w:lang w:eastAsia="sk-SK"/>
              </w:rPr>
            </w:pPr>
            <w:r>
              <w:rPr>
                <w:color w:val="000000"/>
                <w:sz w:val="18"/>
                <w:szCs w:val="18"/>
                <w:lang w:eastAsia="sk-SK"/>
              </w:rPr>
              <w:t>37 682</w:t>
            </w:r>
          </w:p>
        </w:tc>
        <w:tc>
          <w:tcPr>
            <w:tcW w:w="220" w:type="dxa"/>
            <w:tcBorders>
              <w:top w:val="nil"/>
              <w:left w:val="nil"/>
              <w:bottom w:val="nil"/>
              <w:right w:val="nil"/>
            </w:tcBorders>
            <w:shd w:val="clear" w:color="000000" w:fill="FFFFFF"/>
            <w:noWrap/>
            <w:vAlign w:val="center"/>
            <w:hideMark/>
          </w:tcPr>
          <w:p w14:paraId="3451A54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3B3E9E1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6C429CA8"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280D8DC"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6073A851" w14:textId="77777777" w:rsidTr="00714D3F">
        <w:trPr>
          <w:trHeight w:val="255"/>
          <w:jc w:val="center"/>
        </w:trPr>
        <w:tc>
          <w:tcPr>
            <w:tcW w:w="3100" w:type="dxa"/>
            <w:tcBorders>
              <w:top w:val="nil"/>
              <w:left w:val="nil"/>
              <w:bottom w:val="nil"/>
              <w:right w:val="nil"/>
            </w:tcBorders>
            <w:shd w:val="clear" w:color="000000" w:fill="FFFFFF"/>
            <w:vAlign w:val="center"/>
            <w:hideMark/>
          </w:tcPr>
          <w:p w14:paraId="55CA1745" w14:textId="77777777" w:rsidR="00B261E2" w:rsidRPr="00B261E2" w:rsidRDefault="00B261E2" w:rsidP="00B261E2">
            <w:pPr>
              <w:rPr>
                <w:color w:val="000000"/>
                <w:sz w:val="18"/>
                <w:szCs w:val="18"/>
                <w:lang w:eastAsia="sk-SK"/>
              </w:rPr>
            </w:pPr>
            <w:r w:rsidRPr="00B261E2">
              <w:rPr>
                <w:color w:val="000000"/>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14:paraId="44EB9C8A"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14:paraId="1DE1383F" w14:textId="77777777" w:rsidR="00B261E2" w:rsidRPr="00B261E2" w:rsidRDefault="00C75126"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tcPr>
          <w:p w14:paraId="643781C1" w14:textId="77777777"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14:paraId="4079C425" w14:textId="77777777" w:rsidR="00B261E2" w:rsidRPr="00B261E2" w:rsidRDefault="00C75126"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A66A306"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E88E003"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406D432"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5073470"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1621F0CB" w14:textId="77777777" w:rsidTr="00B261E2">
        <w:trPr>
          <w:trHeight w:val="255"/>
          <w:jc w:val="center"/>
        </w:trPr>
        <w:tc>
          <w:tcPr>
            <w:tcW w:w="3100" w:type="dxa"/>
            <w:tcBorders>
              <w:top w:val="nil"/>
              <w:left w:val="nil"/>
              <w:bottom w:val="nil"/>
              <w:right w:val="nil"/>
            </w:tcBorders>
            <w:shd w:val="clear" w:color="000000" w:fill="FFFFFF"/>
            <w:vAlign w:val="center"/>
            <w:hideMark/>
          </w:tcPr>
          <w:p w14:paraId="500D2063" w14:textId="77777777" w:rsidR="00B261E2" w:rsidRPr="00B261E2" w:rsidRDefault="00B261E2" w:rsidP="00B261E2">
            <w:pPr>
              <w:rPr>
                <w:color w:val="000000"/>
                <w:sz w:val="18"/>
                <w:szCs w:val="18"/>
                <w:lang w:eastAsia="sk-SK"/>
              </w:rPr>
            </w:pPr>
            <w:r w:rsidRPr="00B261E2">
              <w:rPr>
                <w:color w:val="000000"/>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14:paraId="22A0649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E3E9FA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380DF54"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420482F1"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422020D5"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65985794"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2064BE8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53EF15B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14:paraId="341D25E5" w14:textId="77777777" w:rsidTr="00B261E2">
        <w:trPr>
          <w:trHeight w:val="255"/>
          <w:jc w:val="center"/>
        </w:trPr>
        <w:tc>
          <w:tcPr>
            <w:tcW w:w="3100" w:type="dxa"/>
            <w:tcBorders>
              <w:top w:val="nil"/>
              <w:left w:val="nil"/>
              <w:bottom w:val="nil"/>
              <w:right w:val="nil"/>
            </w:tcBorders>
            <w:shd w:val="clear" w:color="000000" w:fill="FFFFFF"/>
            <w:vAlign w:val="center"/>
            <w:hideMark/>
          </w:tcPr>
          <w:p w14:paraId="2F1F5C43" w14:textId="77777777" w:rsidR="00B261E2" w:rsidRPr="00B261E2" w:rsidRDefault="00B261E2" w:rsidP="00B261E2">
            <w:pPr>
              <w:rPr>
                <w:color w:val="000000"/>
                <w:sz w:val="18"/>
                <w:szCs w:val="18"/>
                <w:lang w:eastAsia="sk-SK"/>
              </w:rPr>
            </w:pPr>
            <w:r w:rsidRPr="00B261E2">
              <w:rPr>
                <w:color w:val="000000"/>
                <w:sz w:val="18"/>
                <w:szCs w:val="18"/>
                <w:lang w:eastAsia="sk-SK"/>
              </w:rPr>
              <w:t>Iné záväzky</w:t>
            </w:r>
          </w:p>
        </w:tc>
        <w:tc>
          <w:tcPr>
            <w:tcW w:w="220" w:type="dxa"/>
            <w:tcBorders>
              <w:top w:val="nil"/>
              <w:left w:val="nil"/>
              <w:bottom w:val="nil"/>
              <w:right w:val="nil"/>
            </w:tcBorders>
            <w:shd w:val="clear" w:color="000000" w:fill="FFFFFF"/>
            <w:noWrap/>
            <w:vAlign w:val="center"/>
            <w:hideMark/>
          </w:tcPr>
          <w:p w14:paraId="612338E0"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1F49CE9B" w14:textId="77777777" w:rsidR="00B261E2" w:rsidRPr="00B261E2" w:rsidRDefault="00834BBF" w:rsidP="00B261E2">
            <w:pPr>
              <w:jc w:val="right"/>
              <w:rPr>
                <w:color w:val="000000"/>
                <w:sz w:val="18"/>
                <w:szCs w:val="18"/>
                <w:lang w:eastAsia="sk-SK"/>
              </w:rPr>
            </w:pPr>
            <w:r>
              <w:rPr>
                <w:color w:val="000000"/>
                <w:sz w:val="18"/>
                <w:szCs w:val="18"/>
                <w:lang w:eastAsia="sk-SK"/>
              </w:rPr>
              <w:t>3 012</w:t>
            </w:r>
          </w:p>
        </w:tc>
        <w:tc>
          <w:tcPr>
            <w:tcW w:w="220" w:type="dxa"/>
            <w:tcBorders>
              <w:top w:val="nil"/>
              <w:left w:val="nil"/>
              <w:bottom w:val="nil"/>
              <w:right w:val="nil"/>
            </w:tcBorders>
            <w:shd w:val="clear" w:color="000000" w:fill="FFFFFF"/>
            <w:noWrap/>
            <w:vAlign w:val="center"/>
            <w:hideMark/>
          </w:tcPr>
          <w:p w14:paraId="6D87D2FE"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0EB64D71" w14:textId="77777777" w:rsidR="00B261E2" w:rsidRPr="00B261E2" w:rsidRDefault="00834BBF" w:rsidP="00B261E2">
            <w:pPr>
              <w:jc w:val="right"/>
              <w:rPr>
                <w:color w:val="000000"/>
                <w:sz w:val="18"/>
                <w:szCs w:val="18"/>
                <w:lang w:eastAsia="sk-SK"/>
              </w:rPr>
            </w:pPr>
            <w:r>
              <w:rPr>
                <w:color w:val="000000"/>
                <w:sz w:val="18"/>
                <w:szCs w:val="18"/>
                <w:lang w:eastAsia="sk-SK"/>
              </w:rPr>
              <w:t>3 012</w:t>
            </w:r>
          </w:p>
        </w:tc>
        <w:tc>
          <w:tcPr>
            <w:tcW w:w="220" w:type="dxa"/>
            <w:tcBorders>
              <w:top w:val="nil"/>
              <w:left w:val="nil"/>
              <w:bottom w:val="nil"/>
              <w:right w:val="nil"/>
            </w:tcBorders>
            <w:shd w:val="clear" w:color="000000" w:fill="FFFFFF"/>
            <w:noWrap/>
            <w:vAlign w:val="center"/>
            <w:hideMark/>
          </w:tcPr>
          <w:p w14:paraId="02C5A293"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2FA8F8E" w14:textId="77777777"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14:paraId="11623699" w14:textId="77777777"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14:paraId="7FD5474C" w14:textId="77777777" w:rsidR="00B261E2" w:rsidRPr="00B261E2" w:rsidRDefault="00B261E2" w:rsidP="00B261E2">
            <w:pPr>
              <w:jc w:val="right"/>
              <w:rPr>
                <w:color w:val="000000"/>
                <w:sz w:val="18"/>
                <w:szCs w:val="18"/>
                <w:lang w:eastAsia="sk-SK"/>
              </w:rPr>
            </w:pPr>
            <w:r w:rsidRPr="00B261E2">
              <w:rPr>
                <w:color w:val="000000"/>
                <w:sz w:val="18"/>
                <w:szCs w:val="18"/>
                <w:lang w:eastAsia="sk-SK"/>
              </w:rPr>
              <w:t> </w:t>
            </w:r>
          </w:p>
        </w:tc>
      </w:tr>
      <w:tr w:rsidR="00B261E2" w:rsidRPr="00B261E2" w14:paraId="32AC8E7F" w14:textId="77777777" w:rsidTr="00714D3F">
        <w:trPr>
          <w:trHeight w:val="270"/>
          <w:jc w:val="center"/>
        </w:trPr>
        <w:tc>
          <w:tcPr>
            <w:tcW w:w="3100" w:type="dxa"/>
            <w:tcBorders>
              <w:top w:val="nil"/>
              <w:left w:val="nil"/>
              <w:bottom w:val="nil"/>
              <w:right w:val="nil"/>
            </w:tcBorders>
            <w:shd w:val="clear" w:color="000000" w:fill="FFFFFF"/>
            <w:vAlign w:val="center"/>
            <w:hideMark/>
          </w:tcPr>
          <w:p w14:paraId="5D43A29F"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nil"/>
              <w:right w:val="nil"/>
            </w:tcBorders>
            <w:shd w:val="clear" w:color="000000" w:fill="FFFFFF"/>
            <w:noWrap/>
            <w:vAlign w:val="center"/>
            <w:hideMark/>
          </w:tcPr>
          <w:p w14:paraId="06C2A534"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14:paraId="74485D88" w14:textId="77777777" w:rsidR="00B261E2" w:rsidRPr="00B261E2" w:rsidRDefault="00C75126" w:rsidP="00B261E2">
            <w:pPr>
              <w:jc w:val="right"/>
              <w:rPr>
                <w:b/>
                <w:bCs/>
                <w:sz w:val="18"/>
                <w:szCs w:val="18"/>
                <w:lang w:eastAsia="sk-SK"/>
              </w:rPr>
            </w:pPr>
            <w:r>
              <w:rPr>
                <w:b/>
                <w:bCs/>
                <w:sz w:val="18"/>
                <w:szCs w:val="18"/>
                <w:lang w:eastAsia="sk-SK"/>
              </w:rPr>
              <w:t>1</w:t>
            </w:r>
            <w:r w:rsidR="00834BBF">
              <w:rPr>
                <w:b/>
                <w:bCs/>
                <w:sz w:val="18"/>
                <w:szCs w:val="18"/>
                <w:lang w:eastAsia="sk-SK"/>
              </w:rPr>
              <w:t>2 592 652</w:t>
            </w:r>
          </w:p>
        </w:tc>
        <w:tc>
          <w:tcPr>
            <w:tcW w:w="220" w:type="dxa"/>
            <w:tcBorders>
              <w:top w:val="nil"/>
              <w:left w:val="nil"/>
              <w:bottom w:val="nil"/>
              <w:right w:val="nil"/>
            </w:tcBorders>
            <w:shd w:val="clear" w:color="000000" w:fill="FFFFFF"/>
            <w:noWrap/>
            <w:vAlign w:val="center"/>
          </w:tcPr>
          <w:p w14:paraId="1739199A" w14:textId="77777777" w:rsidR="00B261E2" w:rsidRPr="00B261E2" w:rsidRDefault="00B261E2" w:rsidP="00B261E2">
            <w:pPr>
              <w:jc w:val="both"/>
              <w:rPr>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14:paraId="0497F1B4" w14:textId="77777777" w:rsidR="00B261E2" w:rsidRPr="00B261E2" w:rsidRDefault="00C75126" w:rsidP="00B261E2">
            <w:pPr>
              <w:jc w:val="right"/>
              <w:rPr>
                <w:b/>
                <w:bCs/>
                <w:sz w:val="18"/>
                <w:szCs w:val="18"/>
                <w:lang w:eastAsia="sk-SK"/>
              </w:rPr>
            </w:pPr>
            <w:r>
              <w:rPr>
                <w:b/>
                <w:bCs/>
                <w:sz w:val="18"/>
                <w:szCs w:val="18"/>
                <w:lang w:eastAsia="sk-SK"/>
              </w:rPr>
              <w:t>1</w:t>
            </w:r>
            <w:r w:rsidR="00AB7DAB">
              <w:rPr>
                <w:b/>
                <w:bCs/>
                <w:sz w:val="18"/>
                <w:szCs w:val="18"/>
                <w:lang w:eastAsia="sk-SK"/>
              </w:rPr>
              <w:t>5 829 199</w:t>
            </w:r>
          </w:p>
        </w:tc>
        <w:tc>
          <w:tcPr>
            <w:tcW w:w="220" w:type="dxa"/>
            <w:tcBorders>
              <w:top w:val="nil"/>
              <w:left w:val="nil"/>
              <w:bottom w:val="nil"/>
              <w:right w:val="nil"/>
            </w:tcBorders>
            <w:shd w:val="clear" w:color="000000" w:fill="FFFFFF"/>
            <w:noWrap/>
            <w:vAlign w:val="center"/>
            <w:hideMark/>
          </w:tcPr>
          <w:p w14:paraId="5420482D"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757DD29E" w14:textId="77777777" w:rsidR="00B261E2" w:rsidRPr="00B261E2" w:rsidRDefault="00834BBF" w:rsidP="00B261E2">
            <w:pPr>
              <w:jc w:val="right"/>
              <w:rPr>
                <w:b/>
                <w:bCs/>
                <w:sz w:val="18"/>
                <w:szCs w:val="18"/>
                <w:lang w:eastAsia="sk-SK"/>
              </w:rPr>
            </w:pPr>
            <w:r>
              <w:rPr>
                <w:b/>
                <w:bCs/>
                <w:sz w:val="18"/>
                <w:szCs w:val="18"/>
                <w:lang w:eastAsia="sk-SK"/>
              </w:rPr>
              <w:t>0</w:t>
            </w:r>
          </w:p>
        </w:tc>
        <w:tc>
          <w:tcPr>
            <w:tcW w:w="220" w:type="dxa"/>
            <w:tcBorders>
              <w:top w:val="nil"/>
              <w:left w:val="nil"/>
              <w:bottom w:val="nil"/>
              <w:right w:val="nil"/>
            </w:tcBorders>
            <w:shd w:val="clear" w:color="000000" w:fill="FFFFFF"/>
            <w:noWrap/>
            <w:vAlign w:val="center"/>
            <w:hideMark/>
          </w:tcPr>
          <w:p w14:paraId="7705E34B" w14:textId="77777777"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14:paraId="37EDA3AA" w14:textId="77777777" w:rsidR="00B261E2" w:rsidRPr="00B261E2" w:rsidRDefault="00B261E2" w:rsidP="00B261E2">
            <w:pPr>
              <w:jc w:val="right"/>
              <w:rPr>
                <w:b/>
                <w:bCs/>
                <w:sz w:val="18"/>
                <w:szCs w:val="18"/>
                <w:lang w:eastAsia="sk-SK"/>
              </w:rPr>
            </w:pPr>
            <w:r w:rsidRPr="00B261E2">
              <w:rPr>
                <w:b/>
                <w:bCs/>
                <w:sz w:val="18"/>
                <w:szCs w:val="18"/>
                <w:lang w:eastAsia="sk-SK"/>
              </w:rPr>
              <w:t>0</w:t>
            </w:r>
          </w:p>
        </w:tc>
      </w:tr>
    </w:tbl>
    <w:p w14:paraId="20E35A88" w14:textId="77777777" w:rsidR="003F0494" w:rsidRDefault="003F0494" w:rsidP="00491AF0">
      <w:pPr>
        <w:pStyle w:val="Zkladntext"/>
        <w:rPr>
          <w:szCs w:val="18"/>
        </w:rPr>
      </w:pPr>
    </w:p>
    <w:p w14:paraId="4D14D651" w14:textId="77777777" w:rsidR="009533C6" w:rsidRDefault="009533C6" w:rsidP="00BA0083">
      <w:pPr>
        <w:pStyle w:val="Zkladntext"/>
        <w:rPr>
          <w:szCs w:val="18"/>
        </w:rPr>
      </w:pPr>
    </w:p>
    <w:p w14:paraId="336EC322" w14:textId="77777777" w:rsidR="00BA0083" w:rsidRDefault="00BA0083" w:rsidP="00BA0083">
      <w:pPr>
        <w:pStyle w:val="Zkladntext"/>
        <w:rPr>
          <w:szCs w:val="18"/>
        </w:rPr>
      </w:pPr>
      <w:r>
        <w:rPr>
          <w:szCs w:val="18"/>
        </w:rPr>
        <w:t xml:space="preserve">Spoločnosť nemá </w:t>
      </w:r>
      <w:r w:rsidR="002E2866">
        <w:rPr>
          <w:szCs w:val="18"/>
        </w:rPr>
        <w:t xml:space="preserve">žiadne </w:t>
      </w:r>
      <w:r>
        <w:rPr>
          <w:szCs w:val="18"/>
        </w:rPr>
        <w:t>záväzky zabezpečené záložným právom ani zárukou v prospech veriteľa.</w:t>
      </w:r>
    </w:p>
    <w:p w14:paraId="3B40C3CC" w14:textId="77777777" w:rsidR="00FD488C" w:rsidRDefault="00FD488C" w:rsidP="00BA0083">
      <w:pPr>
        <w:pStyle w:val="Zkladntext"/>
        <w:rPr>
          <w:szCs w:val="18"/>
        </w:rPr>
      </w:pPr>
    </w:p>
    <w:p w14:paraId="3EA437C9" w14:textId="77777777" w:rsidR="00FD488C" w:rsidRDefault="00FD488C" w:rsidP="00BA0083">
      <w:pPr>
        <w:pStyle w:val="Zkladntext"/>
        <w:rPr>
          <w:szCs w:val="18"/>
        </w:rPr>
      </w:pPr>
      <w:r>
        <w:rPr>
          <w:szCs w:val="18"/>
        </w:rPr>
        <w:t>Spoločnosť nevydala dlhopisy.</w:t>
      </w:r>
    </w:p>
    <w:p w14:paraId="3CFCE938" w14:textId="77777777" w:rsidR="00FD488C" w:rsidRDefault="00FD488C" w:rsidP="00BA0083">
      <w:pPr>
        <w:pStyle w:val="Zkladntext"/>
        <w:rPr>
          <w:szCs w:val="18"/>
        </w:rPr>
      </w:pPr>
    </w:p>
    <w:p w14:paraId="4D8BE2F5" w14:textId="77777777" w:rsidR="00FD488C" w:rsidRDefault="00A95CF0" w:rsidP="00BA0083">
      <w:pPr>
        <w:pStyle w:val="Zkladntext"/>
        <w:rPr>
          <w:szCs w:val="18"/>
        </w:rPr>
      </w:pPr>
      <w:r>
        <w:rPr>
          <w:szCs w:val="18"/>
        </w:rPr>
        <w:t xml:space="preserve">Spoločnosť </w:t>
      </w:r>
      <w:r w:rsidR="00FD488C">
        <w:rPr>
          <w:szCs w:val="18"/>
        </w:rPr>
        <w:t>má bankový úver</w:t>
      </w:r>
      <w:r w:rsidR="002E2866">
        <w:rPr>
          <w:szCs w:val="18"/>
        </w:rPr>
        <w:t xml:space="preserve"> popísaný nižšie</w:t>
      </w:r>
      <w:r w:rsidR="00FD488C">
        <w:rPr>
          <w:szCs w:val="18"/>
        </w:rPr>
        <w:t xml:space="preserve"> a</w:t>
      </w:r>
      <w:r w:rsidR="001049BB">
        <w:rPr>
          <w:szCs w:val="18"/>
        </w:rPr>
        <w:t xml:space="preserve"> nemá </w:t>
      </w:r>
      <w:r w:rsidR="00FD488C">
        <w:rPr>
          <w:szCs w:val="18"/>
        </w:rPr>
        <w:t>žiadne prijaté pôžičky alebo návratné finančné výpomoci</w:t>
      </w:r>
      <w:r w:rsidR="002E2866">
        <w:rPr>
          <w:szCs w:val="18"/>
        </w:rPr>
        <w:t xml:space="preserve"> od tretích osôb</w:t>
      </w:r>
      <w:r w:rsidR="00FD488C">
        <w:rPr>
          <w:szCs w:val="18"/>
        </w:rPr>
        <w:t>.</w:t>
      </w:r>
    </w:p>
    <w:p w14:paraId="0A8EB423" w14:textId="77777777" w:rsidR="00FD488C" w:rsidRDefault="00FD488C" w:rsidP="00BA0083">
      <w:pPr>
        <w:pStyle w:val="Zkladntext"/>
        <w:rPr>
          <w:szCs w:val="18"/>
        </w:rPr>
      </w:pPr>
    </w:p>
    <w:p w14:paraId="1FA1621B" w14:textId="77777777" w:rsidR="00FD488C" w:rsidRPr="00BA0083" w:rsidRDefault="00FD488C" w:rsidP="00BA0083">
      <w:pPr>
        <w:pStyle w:val="Zkladntext"/>
        <w:rPr>
          <w:szCs w:val="18"/>
        </w:rPr>
      </w:pPr>
      <w:r>
        <w:rPr>
          <w:szCs w:val="18"/>
        </w:rPr>
        <w:t>Spoločnosť neeviduje žiadne položky derivátov a ani v rámci účtovného obdobia nezabezpečovala majetok alebo záväzky derivátmi.</w:t>
      </w:r>
    </w:p>
    <w:p w14:paraId="0D3D72EA" w14:textId="77777777" w:rsidR="004C0F07" w:rsidRDefault="004C0F07">
      <w:pPr>
        <w:spacing w:after="200" w:line="276" w:lineRule="auto"/>
        <w:rPr>
          <w:color w:val="0070C0"/>
          <w:sz w:val="18"/>
          <w:szCs w:val="18"/>
        </w:rPr>
      </w:pPr>
    </w:p>
    <w:p w14:paraId="096E2AF7" w14:textId="77777777" w:rsidR="002B170C" w:rsidRPr="00B50225" w:rsidRDefault="002B170C" w:rsidP="002B170C">
      <w:pPr>
        <w:pStyle w:val="Nadpis2"/>
        <w:numPr>
          <w:ilvl w:val="0"/>
          <w:numId w:val="2"/>
        </w:numPr>
        <w:rPr>
          <w:szCs w:val="18"/>
        </w:rPr>
      </w:pPr>
      <w:r w:rsidRPr="00B50225">
        <w:rPr>
          <w:szCs w:val="18"/>
        </w:rPr>
        <w:t>Odložený daňový záväzok</w:t>
      </w:r>
    </w:p>
    <w:p w14:paraId="627302CC" w14:textId="77777777" w:rsidR="002B170C" w:rsidRPr="00FC603B" w:rsidRDefault="002B170C" w:rsidP="002B170C">
      <w:pPr>
        <w:rPr>
          <w:sz w:val="18"/>
          <w:szCs w:val="18"/>
        </w:rPr>
      </w:pPr>
    </w:p>
    <w:p w14:paraId="713F275F" w14:textId="77777777" w:rsidR="002B170C" w:rsidRDefault="001852D9" w:rsidP="002B170C">
      <w:pPr>
        <w:pStyle w:val="Zkladntext"/>
        <w:rPr>
          <w:szCs w:val="18"/>
        </w:rPr>
      </w:pPr>
      <w:r>
        <w:rPr>
          <w:szCs w:val="18"/>
        </w:rPr>
        <w:t xml:space="preserve">Spoločnosť </w:t>
      </w:r>
      <w:r w:rsidR="00FD488C">
        <w:rPr>
          <w:szCs w:val="18"/>
        </w:rPr>
        <w:t>účtovala o odloženej dani týkajúcej sa položiek</w:t>
      </w:r>
      <w:r>
        <w:rPr>
          <w:szCs w:val="18"/>
        </w:rPr>
        <w:t xml:space="preserve"> majetku kde je rozdiel medzi účtovnou a daňovou základňou hmotného majetku a z </w:t>
      </w:r>
      <w:proofErr w:type="spellStart"/>
      <w:r>
        <w:rPr>
          <w:szCs w:val="18"/>
        </w:rPr>
        <w:t>rodielov</w:t>
      </w:r>
      <w:proofErr w:type="spellEnd"/>
      <w:r>
        <w:rPr>
          <w:szCs w:val="18"/>
        </w:rPr>
        <w:t xml:space="preserve"> ktoré sa týkajú nákladov a výnosov ktoré je možné daňovo uplatniť až po ich úhrade.</w:t>
      </w:r>
      <w:r w:rsidR="00FD488C">
        <w:rPr>
          <w:szCs w:val="18"/>
        </w:rPr>
        <w:t xml:space="preserve"> </w:t>
      </w:r>
      <w:r>
        <w:rPr>
          <w:szCs w:val="18"/>
        </w:rPr>
        <w:t xml:space="preserve">Keďže spoločnosť vykazuje odloženú daňovú pohľadávku, bola táto pohľadávka v rámci účtovného </w:t>
      </w:r>
      <w:proofErr w:type="spellStart"/>
      <w:r>
        <w:rPr>
          <w:szCs w:val="18"/>
        </w:rPr>
        <w:t>obodiba</w:t>
      </w:r>
      <w:proofErr w:type="spellEnd"/>
      <w:r>
        <w:rPr>
          <w:szCs w:val="18"/>
        </w:rPr>
        <w:t xml:space="preserve"> ponížená o výšku zúčtovaného záväzku v danom roku.</w:t>
      </w:r>
    </w:p>
    <w:p w14:paraId="1ED64A7F" w14:textId="77777777" w:rsidR="00FD488C" w:rsidRDefault="00FD488C" w:rsidP="002B170C">
      <w:pPr>
        <w:pStyle w:val="Zkladntext"/>
        <w:rPr>
          <w:szCs w:val="18"/>
        </w:rPr>
      </w:pPr>
    </w:p>
    <w:p w14:paraId="1DF49BAB" w14:textId="77777777" w:rsidR="001852D9" w:rsidRDefault="001852D9" w:rsidP="00FD488C">
      <w:pPr>
        <w:pStyle w:val="Zkladntext"/>
        <w:ind w:left="0"/>
        <w:rPr>
          <w:szCs w:val="18"/>
        </w:rPr>
      </w:pPr>
    </w:p>
    <w:p w14:paraId="4C04A512" w14:textId="77777777" w:rsidR="001852D9" w:rsidRDefault="001852D9" w:rsidP="00FD488C">
      <w:pPr>
        <w:pStyle w:val="Zkladntext"/>
        <w:ind w:left="0"/>
        <w:rPr>
          <w:szCs w:val="18"/>
        </w:rPr>
      </w:pPr>
    </w:p>
    <w:p w14:paraId="693D74FC" w14:textId="77777777" w:rsidR="00FD488C" w:rsidRDefault="00FD488C" w:rsidP="00FD488C">
      <w:pPr>
        <w:pStyle w:val="Zkladntext"/>
        <w:ind w:left="0"/>
        <w:rPr>
          <w:szCs w:val="18"/>
        </w:rPr>
      </w:pPr>
      <w:r>
        <w:rPr>
          <w:szCs w:val="18"/>
        </w:rPr>
        <w:tab/>
      </w:r>
    </w:p>
    <w:p w14:paraId="75BDD264" w14:textId="77777777" w:rsidR="002B170C" w:rsidRDefault="002B170C" w:rsidP="002B170C">
      <w:pPr>
        <w:pStyle w:val="Zkladntext"/>
        <w:rPr>
          <w:szCs w:val="18"/>
        </w:rPr>
      </w:pPr>
    </w:p>
    <w:p w14:paraId="0E3D4748" w14:textId="77777777" w:rsidR="0072207A" w:rsidRDefault="0072207A" w:rsidP="002B170C">
      <w:pPr>
        <w:pStyle w:val="Zkladntext"/>
        <w:rPr>
          <w:szCs w:val="18"/>
        </w:rPr>
      </w:pPr>
    </w:p>
    <w:p w14:paraId="5FE45FDC" w14:textId="77777777" w:rsidR="0072207A" w:rsidRDefault="0072207A" w:rsidP="002B170C">
      <w:pPr>
        <w:pStyle w:val="Zkladntext"/>
        <w:rPr>
          <w:szCs w:val="18"/>
        </w:rPr>
      </w:pPr>
    </w:p>
    <w:p w14:paraId="573E586E" w14:textId="77777777" w:rsidR="0072207A" w:rsidRDefault="0072207A" w:rsidP="002B170C">
      <w:pPr>
        <w:pStyle w:val="Zkladntext"/>
        <w:rPr>
          <w:szCs w:val="18"/>
        </w:rPr>
      </w:pPr>
    </w:p>
    <w:p w14:paraId="0DD3682E" w14:textId="77777777" w:rsidR="0072207A" w:rsidRDefault="0072207A" w:rsidP="002B170C">
      <w:pPr>
        <w:pStyle w:val="Zkladntext"/>
        <w:rPr>
          <w:szCs w:val="18"/>
        </w:rPr>
      </w:pPr>
    </w:p>
    <w:p w14:paraId="025055A0" w14:textId="77777777" w:rsidR="0072207A" w:rsidRDefault="0072207A" w:rsidP="002B170C">
      <w:pPr>
        <w:pStyle w:val="Zkladntext"/>
        <w:rPr>
          <w:szCs w:val="18"/>
        </w:rPr>
      </w:pPr>
    </w:p>
    <w:p w14:paraId="5EF19558" w14:textId="77777777" w:rsidR="0072207A" w:rsidRDefault="0072207A" w:rsidP="002B170C">
      <w:pPr>
        <w:pStyle w:val="Zkladntext"/>
        <w:rPr>
          <w:szCs w:val="18"/>
        </w:rPr>
      </w:pPr>
    </w:p>
    <w:p w14:paraId="74FB2FFA" w14:textId="77777777" w:rsidR="0072207A" w:rsidRDefault="0072207A" w:rsidP="002B170C">
      <w:pPr>
        <w:pStyle w:val="Zkladntext"/>
        <w:rPr>
          <w:szCs w:val="18"/>
        </w:rPr>
      </w:pPr>
    </w:p>
    <w:p w14:paraId="636C86F3" w14:textId="77777777" w:rsidR="002B170C" w:rsidRPr="008C0838" w:rsidRDefault="002B170C" w:rsidP="002B170C">
      <w:pPr>
        <w:pStyle w:val="Nadpis2"/>
        <w:numPr>
          <w:ilvl w:val="0"/>
          <w:numId w:val="2"/>
        </w:numPr>
        <w:rPr>
          <w:szCs w:val="18"/>
        </w:rPr>
      </w:pPr>
      <w:r w:rsidRPr="00891481">
        <w:rPr>
          <w:szCs w:val="18"/>
        </w:rPr>
        <w:t>Sociálny fond</w:t>
      </w:r>
    </w:p>
    <w:p w14:paraId="5581FF4E" w14:textId="77777777" w:rsidR="002B170C" w:rsidRPr="00B50225" w:rsidRDefault="002B170C" w:rsidP="002B170C">
      <w:pPr>
        <w:pStyle w:val="Zkladntext"/>
        <w:rPr>
          <w:szCs w:val="18"/>
        </w:rPr>
      </w:pPr>
    </w:p>
    <w:p w14:paraId="772C23CE" w14:textId="77777777" w:rsidR="002B170C" w:rsidRDefault="002B170C" w:rsidP="002B170C">
      <w:pPr>
        <w:pStyle w:val="Zkladntext"/>
        <w:rPr>
          <w:szCs w:val="18"/>
        </w:rPr>
      </w:pPr>
      <w:r w:rsidRPr="00B50225">
        <w:rPr>
          <w:szCs w:val="18"/>
        </w:rPr>
        <w:t>Tvorba a čerpanie sociálneho fondu v priebehu účtovného obdobia sú znázornené v nasledujúcom prehľade:</w:t>
      </w:r>
    </w:p>
    <w:p w14:paraId="7366992F" w14:textId="77777777" w:rsidR="00540C98" w:rsidRDefault="00540C98" w:rsidP="002B170C">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440"/>
        <w:gridCol w:w="3514"/>
        <w:gridCol w:w="1206"/>
        <w:gridCol w:w="220"/>
        <w:gridCol w:w="1125"/>
      </w:tblGrid>
      <w:tr w:rsidR="004434D4" w:rsidRPr="004434D4" w14:paraId="36606FFC" w14:textId="77777777" w:rsidTr="004434D4">
        <w:trPr>
          <w:trHeight w:val="255"/>
          <w:jc w:val="center"/>
        </w:trPr>
        <w:tc>
          <w:tcPr>
            <w:tcW w:w="2440" w:type="dxa"/>
            <w:tcBorders>
              <w:top w:val="nil"/>
              <w:left w:val="nil"/>
              <w:bottom w:val="nil"/>
              <w:right w:val="nil"/>
            </w:tcBorders>
            <w:shd w:val="clear" w:color="000000" w:fill="FFFFFF"/>
            <w:noWrap/>
            <w:vAlign w:val="bottom"/>
            <w:hideMark/>
          </w:tcPr>
          <w:p w14:paraId="420F89F3" w14:textId="77777777"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nil"/>
              <w:right w:val="nil"/>
            </w:tcBorders>
            <w:shd w:val="clear" w:color="000000" w:fill="FFFFFF"/>
            <w:noWrap/>
            <w:vAlign w:val="bottom"/>
            <w:hideMark/>
          </w:tcPr>
          <w:p w14:paraId="692BFC14" w14:textId="77777777" w:rsidR="004434D4" w:rsidRPr="004434D4" w:rsidRDefault="004434D4" w:rsidP="004434D4">
            <w:pPr>
              <w:jc w:val="cente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bottom"/>
            <w:hideMark/>
          </w:tcPr>
          <w:p w14:paraId="57726C12" w14:textId="77777777" w:rsidR="004434D4" w:rsidRPr="004434D4" w:rsidRDefault="004434D4" w:rsidP="00C75126">
            <w:pPr>
              <w:jc w:val="center"/>
              <w:rPr>
                <w:sz w:val="18"/>
                <w:szCs w:val="18"/>
                <w:lang w:eastAsia="sk-SK"/>
              </w:rPr>
            </w:pPr>
            <w:r w:rsidRPr="004434D4">
              <w:rPr>
                <w:sz w:val="18"/>
                <w:szCs w:val="18"/>
                <w:lang w:eastAsia="sk-SK"/>
              </w:rPr>
              <w:t xml:space="preserve"> 31. 12. 201</w:t>
            </w:r>
            <w:r w:rsidR="00834BBF">
              <w:rPr>
                <w:sz w:val="18"/>
                <w:szCs w:val="18"/>
                <w:lang w:eastAsia="sk-SK"/>
              </w:rPr>
              <w:t>9</w:t>
            </w:r>
          </w:p>
        </w:tc>
        <w:tc>
          <w:tcPr>
            <w:tcW w:w="220" w:type="dxa"/>
            <w:tcBorders>
              <w:top w:val="nil"/>
              <w:left w:val="nil"/>
              <w:bottom w:val="nil"/>
              <w:right w:val="nil"/>
            </w:tcBorders>
            <w:shd w:val="clear" w:color="000000" w:fill="FFFFFF"/>
            <w:noWrap/>
            <w:vAlign w:val="bottom"/>
            <w:hideMark/>
          </w:tcPr>
          <w:p w14:paraId="5BA8E274" w14:textId="77777777"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bottom"/>
            <w:hideMark/>
          </w:tcPr>
          <w:p w14:paraId="790455E7" w14:textId="77777777" w:rsidR="004434D4" w:rsidRPr="004434D4" w:rsidRDefault="004434D4" w:rsidP="00C75126">
            <w:pPr>
              <w:jc w:val="center"/>
              <w:rPr>
                <w:sz w:val="18"/>
                <w:szCs w:val="18"/>
                <w:lang w:eastAsia="sk-SK"/>
              </w:rPr>
            </w:pPr>
            <w:r w:rsidRPr="004434D4">
              <w:rPr>
                <w:sz w:val="18"/>
                <w:szCs w:val="18"/>
                <w:lang w:eastAsia="sk-SK"/>
              </w:rPr>
              <w:t xml:space="preserve"> 31. 12. 201</w:t>
            </w:r>
            <w:r w:rsidR="00834BBF">
              <w:rPr>
                <w:sz w:val="18"/>
                <w:szCs w:val="18"/>
                <w:lang w:eastAsia="sk-SK"/>
              </w:rPr>
              <w:t>8</w:t>
            </w:r>
          </w:p>
        </w:tc>
      </w:tr>
      <w:tr w:rsidR="004434D4" w:rsidRPr="004434D4" w14:paraId="4BAA460E" w14:textId="77777777" w:rsidTr="004434D4">
        <w:trPr>
          <w:trHeight w:val="255"/>
          <w:jc w:val="center"/>
        </w:trPr>
        <w:tc>
          <w:tcPr>
            <w:tcW w:w="2440" w:type="dxa"/>
            <w:tcBorders>
              <w:top w:val="nil"/>
              <w:left w:val="nil"/>
              <w:bottom w:val="single" w:sz="4" w:space="0" w:color="auto"/>
              <w:right w:val="nil"/>
            </w:tcBorders>
            <w:shd w:val="clear" w:color="000000" w:fill="FFFFFF"/>
            <w:noWrap/>
            <w:vAlign w:val="bottom"/>
            <w:hideMark/>
          </w:tcPr>
          <w:p w14:paraId="2CB4F422" w14:textId="77777777"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single" w:sz="4" w:space="0" w:color="auto"/>
              <w:right w:val="nil"/>
            </w:tcBorders>
            <w:shd w:val="clear" w:color="000000" w:fill="FFFFFF"/>
            <w:noWrap/>
            <w:vAlign w:val="bottom"/>
            <w:hideMark/>
          </w:tcPr>
          <w:p w14:paraId="3506912C" w14:textId="77777777" w:rsidR="004434D4" w:rsidRPr="004434D4" w:rsidRDefault="004434D4" w:rsidP="004434D4">
            <w:pPr>
              <w:jc w:val="center"/>
              <w:rPr>
                <w:sz w:val="18"/>
                <w:szCs w:val="18"/>
                <w:lang w:eastAsia="sk-SK"/>
              </w:rPr>
            </w:pPr>
            <w:r w:rsidRPr="004434D4">
              <w:rPr>
                <w:sz w:val="18"/>
                <w:szCs w:val="18"/>
                <w:lang w:eastAsia="sk-SK"/>
              </w:rPr>
              <w:t> </w:t>
            </w:r>
          </w:p>
        </w:tc>
        <w:tc>
          <w:tcPr>
            <w:tcW w:w="1206" w:type="dxa"/>
            <w:tcBorders>
              <w:top w:val="nil"/>
              <w:left w:val="nil"/>
              <w:bottom w:val="single" w:sz="4" w:space="0" w:color="auto"/>
              <w:right w:val="nil"/>
            </w:tcBorders>
            <w:shd w:val="clear" w:color="000000" w:fill="FFFFFF"/>
            <w:noWrap/>
            <w:vAlign w:val="bottom"/>
            <w:hideMark/>
          </w:tcPr>
          <w:p w14:paraId="57FC1023" w14:textId="77777777" w:rsidR="004434D4" w:rsidRPr="004434D4" w:rsidRDefault="004434D4" w:rsidP="004434D4">
            <w:pPr>
              <w:jc w:val="center"/>
              <w:rPr>
                <w:sz w:val="18"/>
                <w:szCs w:val="18"/>
                <w:lang w:eastAsia="sk-SK"/>
              </w:rPr>
            </w:pPr>
            <w:r w:rsidRPr="004434D4">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7C03EFAB" w14:textId="77777777"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single" w:sz="4" w:space="0" w:color="auto"/>
              <w:right w:val="nil"/>
            </w:tcBorders>
            <w:shd w:val="clear" w:color="000000" w:fill="FFFFFF"/>
            <w:noWrap/>
            <w:vAlign w:val="bottom"/>
            <w:hideMark/>
          </w:tcPr>
          <w:p w14:paraId="3E0E74F9" w14:textId="77777777" w:rsidR="004434D4" w:rsidRPr="004434D4" w:rsidRDefault="004434D4" w:rsidP="004434D4">
            <w:pPr>
              <w:jc w:val="center"/>
              <w:rPr>
                <w:sz w:val="18"/>
                <w:szCs w:val="18"/>
                <w:lang w:eastAsia="sk-SK"/>
              </w:rPr>
            </w:pPr>
            <w:r w:rsidRPr="004434D4">
              <w:rPr>
                <w:sz w:val="18"/>
                <w:szCs w:val="18"/>
                <w:lang w:eastAsia="sk-SK"/>
              </w:rPr>
              <w:t>EUR</w:t>
            </w:r>
          </w:p>
        </w:tc>
      </w:tr>
      <w:tr w:rsidR="004434D4" w:rsidRPr="004434D4" w14:paraId="2630B076" w14:textId="77777777" w:rsidTr="00714D3F">
        <w:trPr>
          <w:trHeight w:val="255"/>
          <w:jc w:val="center"/>
        </w:trPr>
        <w:tc>
          <w:tcPr>
            <w:tcW w:w="2440" w:type="dxa"/>
            <w:tcBorders>
              <w:top w:val="nil"/>
              <w:left w:val="nil"/>
              <w:bottom w:val="nil"/>
              <w:right w:val="nil"/>
            </w:tcBorders>
            <w:shd w:val="clear" w:color="000000" w:fill="FFFFFF"/>
            <w:hideMark/>
          </w:tcPr>
          <w:p w14:paraId="5E4E5981" w14:textId="77777777" w:rsidR="004434D4" w:rsidRPr="004434D4" w:rsidRDefault="004434D4" w:rsidP="004434D4">
            <w:pPr>
              <w:rPr>
                <w:color w:val="000000"/>
                <w:sz w:val="18"/>
                <w:szCs w:val="18"/>
                <w:lang w:eastAsia="sk-SK"/>
              </w:rPr>
            </w:pPr>
            <w:r w:rsidRPr="004434D4">
              <w:rPr>
                <w:color w:val="000000"/>
                <w:sz w:val="18"/>
                <w:szCs w:val="18"/>
                <w:lang w:eastAsia="sk-SK"/>
              </w:rPr>
              <w:t>Stav k 1. januáru</w:t>
            </w:r>
          </w:p>
        </w:tc>
        <w:tc>
          <w:tcPr>
            <w:tcW w:w="3514" w:type="dxa"/>
            <w:tcBorders>
              <w:top w:val="nil"/>
              <w:left w:val="nil"/>
              <w:bottom w:val="nil"/>
              <w:right w:val="nil"/>
            </w:tcBorders>
            <w:shd w:val="clear" w:color="000000" w:fill="FFFFFF"/>
            <w:noWrap/>
            <w:vAlign w:val="bottom"/>
            <w:hideMark/>
          </w:tcPr>
          <w:p w14:paraId="7ECCA292" w14:textId="77777777"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14:paraId="0B85ACC9" w14:textId="77777777" w:rsidR="004434D4" w:rsidRPr="004434D4" w:rsidRDefault="00834BBF" w:rsidP="004434D4">
            <w:pPr>
              <w:jc w:val="right"/>
              <w:rPr>
                <w:sz w:val="18"/>
                <w:szCs w:val="18"/>
                <w:lang w:eastAsia="sk-SK"/>
              </w:rPr>
            </w:pPr>
            <w:r>
              <w:rPr>
                <w:sz w:val="18"/>
                <w:szCs w:val="18"/>
                <w:lang w:eastAsia="sk-SK"/>
              </w:rPr>
              <w:t>7 713</w:t>
            </w:r>
          </w:p>
        </w:tc>
        <w:tc>
          <w:tcPr>
            <w:tcW w:w="220" w:type="dxa"/>
            <w:tcBorders>
              <w:top w:val="nil"/>
              <w:left w:val="nil"/>
              <w:bottom w:val="nil"/>
              <w:right w:val="nil"/>
            </w:tcBorders>
            <w:shd w:val="clear" w:color="000000" w:fill="FFFFFF"/>
            <w:noWrap/>
            <w:vAlign w:val="bottom"/>
          </w:tcPr>
          <w:p w14:paraId="2242444F" w14:textId="77777777"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14:paraId="63434165" w14:textId="77777777" w:rsidR="004434D4" w:rsidRPr="004434D4" w:rsidRDefault="00834BBF" w:rsidP="004434D4">
            <w:pPr>
              <w:jc w:val="right"/>
              <w:rPr>
                <w:sz w:val="18"/>
                <w:szCs w:val="18"/>
                <w:lang w:eastAsia="sk-SK"/>
              </w:rPr>
            </w:pPr>
            <w:r>
              <w:rPr>
                <w:sz w:val="18"/>
                <w:szCs w:val="18"/>
                <w:lang w:eastAsia="sk-SK"/>
              </w:rPr>
              <w:t>4 329</w:t>
            </w:r>
          </w:p>
        </w:tc>
      </w:tr>
      <w:tr w:rsidR="004434D4" w:rsidRPr="004434D4" w14:paraId="25C635CB" w14:textId="77777777" w:rsidTr="00714D3F">
        <w:trPr>
          <w:trHeight w:val="255"/>
          <w:jc w:val="center"/>
        </w:trPr>
        <w:tc>
          <w:tcPr>
            <w:tcW w:w="2440" w:type="dxa"/>
            <w:tcBorders>
              <w:top w:val="nil"/>
              <w:left w:val="nil"/>
              <w:bottom w:val="nil"/>
              <w:right w:val="nil"/>
            </w:tcBorders>
            <w:shd w:val="clear" w:color="000000" w:fill="FFFFFF"/>
            <w:hideMark/>
          </w:tcPr>
          <w:p w14:paraId="34EE6081" w14:textId="77777777" w:rsidR="004434D4" w:rsidRPr="004434D4" w:rsidRDefault="004434D4" w:rsidP="004434D4">
            <w:pPr>
              <w:rPr>
                <w:color w:val="000000"/>
                <w:sz w:val="18"/>
                <w:szCs w:val="18"/>
                <w:lang w:eastAsia="sk-SK"/>
              </w:rPr>
            </w:pPr>
            <w:r w:rsidRPr="004434D4">
              <w:rPr>
                <w:color w:val="000000"/>
                <w:sz w:val="18"/>
                <w:szCs w:val="18"/>
                <w:lang w:eastAsia="sk-SK"/>
              </w:rPr>
              <w:t>Tvorba na ťarchu nákladov</w:t>
            </w:r>
          </w:p>
        </w:tc>
        <w:tc>
          <w:tcPr>
            <w:tcW w:w="3514" w:type="dxa"/>
            <w:tcBorders>
              <w:top w:val="nil"/>
              <w:left w:val="nil"/>
              <w:bottom w:val="nil"/>
              <w:right w:val="nil"/>
            </w:tcBorders>
            <w:shd w:val="clear" w:color="000000" w:fill="FFFFFF"/>
            <w:noWrap/>
            <w:vAlign w:val="bottom"/>
            <w:hideMark/>
          </w:tcPr>
          <w:p w14:paraId="37F91333" w14:textId="77777777"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14:paraId="6962594D" w14:textId="77777777" w:rsidR="004434D4" w:rsidRPr="004434D4" w:rsidRDefault="00834BBF" w:rsidP="00C75126">
            <w:pPr>
              <w:jc w:val="right"/>
              <w:rPr>
                <w:sz w:val="18"/>
                <w:szCs w:val="18"/>
                <w:lang w:eastAsia="sk-SK"/>
              </w:rPr>
            </w:pPr>
            <w:r>
              <w:rPr>
                <w:sz w:val="18"/>
                <w:szCs w:val="18"/>
                <w:lang w:eastAsia="sk-SK"/>
              </w:rPr>
              <w:t>4 40</w:t>
            </w:r>
            <w:r w:rsidR="001A70E3">
              <w:rPr>
                <w:sz w:val="18"/>
                <w:szCs w:val="18"/>
                <w:lang w:eastAsia="sk-SK"/>
              </w:rPr>
              <w:t>2</w:t>
            </w:r>
          </w:p>
        </w:tc>
        <w:tc>
          <w:tcPr>
            <w:tcW w:w="220" w:type="dxa"/>
            <w:tcBorders>
              <w:top w:val="nil"/>
              <w:left w:val="nil"/>
              <w:bottom w:val="nil"/>
              <w:right w:val="nil"/>
            </w:tcBorders>
            <w:shd w:val="clear" w:color="000000" w:fill="FFFFFF"/>
            <w:noWrap/>
            <w:vAlign w:val="bottom"/>
          </w:tcPr>
          <w:p w14:paraId="7D08CDA3" w14:textId="77777777"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14:paraId="55C5F148" w14:textId="77777777" w:rsidR="004434D4" w:rsidRPr="004434D4" w:rsidRDefault="00834BBF" w:rsidP="004434D4">
            <w:pPr>
              <w:jc w:val="right"/>
              <w:rPr>
                <w:sz w:val="18"/>
                <w:szCs w:val="18"/>
                <w:lang w:eastAsia="sk-SK"/>
              </w:rPr>
            </w:pPr>
            <w:r>
              <w:rPr>
                <w:sz w:val="18"/>
                <w:szCs w:val="18"/>
                <w:lang w:eastAsia="sk-SK"/>
              </w:rPr>
              <w:t>6 334</w:t>
            </w:r>
          </w:p>
        </w:tc>
      </w:tr>
      <w:tr w:rsidR="004434D4" w:rsidRPr="004434D4" w14:paraId="51A80B08" w14:textId="77777777" w:rsidTr="00714D3F">
        <w:trPr>
          <w:trHeight w:val="255"/>
          <w:jc w:val="center"/>
        </w:trPr>
        <w:tc>
          <w:tcPr>
            <w:tcW w:w="2440" w:type="dxa"/>
            <w:tcBorders>
              <w:top w:val="nil"/>
              <w:left w:val="nil"/>
              <w:bottom w:val="nil"/>
              <w:right w:val="nil"/>
            </w:tcBorders>
            <w:shd w:val="clear" w:color="000000" w:fill="FFFFFF"/>
            <w:hideMark/>
          </w:tcPr>
          <w:p w14:paraId="400A7008" w14:textId="77777777" w:rsidR="004434D4" w:rsidRPr="004434D4" w:rsidRDefault="004434D4" w:rsidP="004434D4">
            <w:pPr>
              <w:rPr>
                <w:color w:val="000000"/>
                <w:sz w:val="18"/>
                <w:szCs w:val="18"/>
                <w:lang w:eastAsia="sk-SK"/>
              </w:rPr>
            </w:pPr>
            <w:r w:rsidRPr="004434D4">
              <w:rPr>
                <w:color w:val="000000"/>
                <w:sz w:val="18"/>
                <w:szCs w:val="18"/>
                <w:lang w:eastAsia="sk-SK"/>
              </w:rPr>
              <w:t>Tvorba zo zisku</w:t>
            </w:r>
          </w:p>
        </w:tc>
        <w:tc>
          <w:tcPr>
            <w:tcW w:w="3514" w:type="dxa"/>
            <w:tcBorders>
              <w:top w:val="nil"/>
              <w:left w:val="nil"/>
              <w:bottom w:val="nil"/>
              <w:right w:val="nil"/>
            </w:tcBorders>
            <w:shd w:val="clear" w:color="000000" w:fill="FFFFFF"/>
            <w:noWrap/>
            <w:vAlign w:val="bottom"/>
            <w:hideMark/>
          </w:tcPr>
          <w:p w14:paraId="6B78C117" w14:textId="77777777"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14:paraId="12947590" w14:textId="77777777" w:rsidR="004434D4" w:rsidRPr="004434D4" w:rsidRDefault="00834BBF" w:rsidP="004434D4">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tcPr>
          <w:p w14:paraId="646EBF7F" w14:textId="77777777"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14:paraId="07B54F18" w14:textId="77777777" w:rsidR="004434D4" w:rsidRPr="004434D4" w:rsidRDefault="00834BBF" w:rsidP="004434D4">
            <w:pPr>
              <w:jc w:val="right"/>
              <w:rPr>
                <w:sz w:val="18"/>
                <w:szCs w:val="18"/>
                <w:lang w:eastAsia="sk-SK"/>
              </w:rPr>
            </w:pPr>
            <w:r>
              <w:rPr>
                <w:sz w:val="18"/>
                <w:szCs w:val="18"/>
                <w:lang w:eastAsia="sk-SK"/>
              </w:rPr>
              <w:t>0</w:t>
            </w:r>
          </w:p>
        </w:tc>
      </w:tr>
      <w:tr w:rsidR="004434D4" w:rsidRPr="004434D4" w14:paraId="085C2C89" w14:textId="77777777" w:rsidTr="00714D3F">
        <w:trPr>
          <w:trHeight w:val="255"/>
          <w:jc w:val="center"/>
        </w:trPr>
        <w:tc>
          <w:tcPr>
            <w:tcW w:w="2440" w:type="dxa"/>
            <w:tcBorders>
              <w:top w:val="nil"/>
              <w:left w:val="nil"/>
              <w:bottom w:val="nil"/>
              <w:right w:val="nil"/>
            </w:tcBorders>
            <w:shd w:val="clear" w:color="000000" w:fill="FFFFFF"/>
            <w:hideMark/>
          </w:tcPr>
          <w:p w14:paraId="36BC1E67" w14:textId="77777777" w:rsidR="004434D4" w:rsidRPr="004434D4" w:rsidRDefault="004434D4" w:rsidP="004434D4">
            <w:pPr>
              <w:rPr>
                <w:color w:val="000000"/>
                <w:sz w:val="18"/>
                <w:szCs w:val="18"/>
                <w:lang w:eastAsia="sk-SK"/>
              </w:rPr>
            </w:pPr>
            <w:r w:rsidRPr="004434D4">
              <w:rPr>
                <w:color w:val="000000"/>
                <w:sz w:val="18"/>
                <w:szCs w:val="18"/>
                <w:lang w:eastAsia="sk-SK"/>
              </w:rPr>
              <w:t>Čerpanie</w:t>
            </w:r>
          </w:p>
        </w:tc>
        <w:tc>
          <w:tcPr>
            <w:tcW w:w="3514" w:type="dxa"/>
            <w:tcBorders>
              <w:top w:val="nil"/>
              <w:left w:val="nil"/>
              <w:bottom w:val="nil"/>
              <w:right w:val="nil"/>
            </w:tcBorders>
            <w:shd w:val="clear" w:color="000000" w:fill="FFFFFF"/>
            <w:noWrap/>
            <w:vAlign w:val="bottom"/>
            <w:hideMark/>
          </w:tcPr>
          <w:p w14:paraId="69E72FDB" w14:textId="77777777"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14:paraId="6523C79D" w14:textId="77777777" w:rsidR="004434D4" w:rsidRPr="004434D4" w:rsidRDefault="00834BBF" w:rsidP="004434D4">
            <w:pPr>
              <w:jc w:val="right"/>
              <w:rPr>
                <w:sz w:val="18"/>
                <w:szCs w:val="18"/>
                <w:lang w:eastAsia="sk-SK"/>
              </w:rPr>
            </w:pPr>
            <w:r>
              <w:rPr>
                <w:sz w:val="18"/>
                <w:szCs w:val="18"/>
                <w:lang w:eastAsia="sk-SK"/>
              </w:rPr>
              <w:t>1 952</w:t>
            </w:r>
          </w:p>
        </w:tc>
        <w:tc>
          <w:tcPr>
            <w:tcW w:w="220" w:type="dxa"/>
            <w:tcBorders>
              <w:top w:val="nil"/>
              <w:left w:val="nil"/>
              <w:bottom w:val="nil"/>
              <w:right w:val="nil"/>
            </w:tcBorders>
            <w:shd w:val="clear" w:color="000000" w:fill="FFFFFF"/>
            <w:noWrap/>
            <w:vAlign w:val="bottom"/>
          </w:tcPr>
          <w:p w14:paraId="28ADB0D2" w14:textId="77777777"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14:paraId="2A653983" w14:textId="77777777" w:rsidR="004434D4" w:rsidRPr="004434D4" w:rsidRDefault="00834BBF" w:rsidP="004434D4">
            <w:pPr>
              <w:jc w:val="right"/>
              <w:rPr>
                <w:sz w:val="18"/>
                <w:szCs w:val="18"/>
                <w:lang w:eastAsia="sk-SK"/>
              </w:rPr>
            </w:pPr>
            <w:r>
              <w:rPr>
                <w:sz w:val="18"/>
                <w:szCs w:val="18"/>
                <w:lang w:eastAsia="sk-SK"/>
              </w:rPr>
              <w:t>2 950</w:t>
            </w:r>
          </w:p>
        </w:tc>
      </w:tr>
      <w:tr w:rsidR="004434D4" w:rsidRPr="004434D4" w14:paraId="351EFAD4" w14:textId="77777777" w:rsidTr="00714D3F">
        <w:trPr>
          <w:trHeight w:val="270"/>
          <w:jc w:val="center"/>
        </w:trPr>
        <w:tc>
          <w:tcPr>
            <w:tcW w:w="2440" w:type="dxa"/>
            <w:tcBorders>
              <w:top w:val="nil"/>
              <w:left w:val="nil"/>
              <w:bottom w:val="nil"/>
              <w:right w:val="nil"/>
            </w:tcBorders>
            <w:shd w:val="clear" w:color="000000" w:fill="FFFFFF"/>
            <w:hideMark/>
          </w:tcPr>
          <w:p w14:paraId="5325445B" w14:textId="77777777" w:rsidR="004434D4" w:rsidRPr="00012DA5" w:rsidRDefault="004434D4" w:rsidP="004434D4">
            <w:pPr>
              <w:rPr>
                <w:b/>
                <w:bCs/>
                <w:color w:val="000000"/>
                <w:sz w:val="18"/>
                <w:szCs w:val="18"/>
                <w:lang w:eastAsia="sk-SK"/>
              </w:rPr>
            </w:pPr>
            <w:r w:rsidRPr="00012DA5">
              <w:rPr>
                <w:b/>
                <w:bCs/>
                <w:color w:val="000000"/>
                <w:sz w:val="18"/>
                <w:szCs w:val="18"/>
                <w:lang w:eastAsia="sk-SK"/>
              </w:rPr>
              <w:t>Stav k 31. decembru</w:t>
            </w:r>
          </w:p>
        </w:tc>
        <w:tc>
          <w:tcPr>
            <w:tcW w:w="3514" w:type="dxa"/>
            <w:tcBorders>
              <w:top w:val="nil"/>
              <w:left w:val="nil"/>
              <w:bottom w:val="nil"/>
              <w:right w:val="nil"/>
            </w:tcBorders>
            <w:shd w:val="clear" w:color="000000" w:fill="FFFFFF"/>
            <w:noWrap/>
            <w:vAlign w:val="bottom"/>
            <w:hideMark/>
          </w:tcPr>
          <w:p w14:paraId="57BC46ED" w14:textId="77777777" w:rsidR="004434D4" w:rsidRPr="00012DA5" w:rsidRDefault="004434D4" w:rsidP="004434D4">
            <w:pPr>
              <w:rPr>
                <w:b/>
                <w:bCs/>
                <w:sz w:val="18"/>
                <w:szCs w:val="18"/>
                <w:lang w:eastAsia="sk-SK"/>
              </w:rPr>
            </w:pPr>
            <w:r w:rsidRPr="00012DA5">
              <w:rPr>
                <w:b/>
                <w:bCs/>
                <w:sz w:val="18"/>
                <w:szCs w:val="18"/>
                <w:lang w:eastAsia="sk-SK"/>
              </w:rPr>
              <w:t> </w:t>
            </w:r>
          </w:p>
        </w:tc>
        <w:tc>
          <w:tcPr>
            <w:tcW w:w="1206" w:type="dxa"/>
            <w:tcBorders>
              <w:top w:val="single" w:sz="4" w:space="0" w:color="auto"/>
              <w:left w:val="nil"/>
              <w:bottom w:val="double" w:sz="6" w:space="0" w:color="auto"/>
              <w:right w:val="nil"/>
            </w:tcBorders>
            <w:shd w:val="clear" w:color="000000" w:fill="FFFFFF"/>
            <w:noWrap/>
            <w:vAlign w:val="center"/>
          </w:tcPr>
          <w:p w14:paraId="6CF9D334" w14:textId="77777777" w:rsidR="004434D4" w:rsidRPr="00012DA5" w:rsidRDefault="00834BBF" w:rsidP="004434D4">
            <w:pPr>
              <w:jc w:val="right"/>
              <w:rPr>
                <w:b/>
                <w:bCs/>
                <w:sz w:val="18"/>
                <w:szCs w:val="18"/>
                <w:lang w:eastAsia="sk-SK"/>
              </w:rPr>
            </w:pPr>
            <w:r>
              <w:rPr>
                <w:b/>
                <w:bCs/>
                <w:sz w:val="18"/>
                <w:szCs w:val="18"/>
                <w:lang w:eastAsia="sk-SK"/>
              </w:rPr>
              <w:t>10 16</w:t>
            </w:r>
            <w:r w:rsidR="001A70E3">
              <w:rPr>
                <w:b/>
                <w:bCs/>
                <w:sz w:val="18"/>
                <w:szCs w:val="18"/>
                <w:lang w:eastAsia="sk-SK"/>
              </w:rPr>
              <w:t>3</w:t>
            </w:r>
          </w:p>
        </w:tc>
        <w:tc>
          <w:tcPr>
            <w:tcW w:w="220" w:type="dxa"/>
            <w:tcBorders>
              <w:top w:val="nil"/>
              <w:left w:val="nil"/>
              <w:bottom w:val="nil"/>
              <w:right w:val="nil"/>
            </w:tcBorders>
            <w:shd w:val="clear" w:color="000000" w:fill="FFFFFF"/>
            <w:noWrap/>
            <w:vAlign w:val="bottom"/>
          </w:tcPr>
          <w:p w14:paraId="47285B51" w14:textId="77777777" w:rsidR="004434D4" w:rsidRPr="00012DA5" w:rsidRDefault="004434D4" w:rsidP="004434D4">
            <w:pPr>
              <w:rPr>
                <w:b/>
                <w:bCs/>
                <w:sz w:val="18"/>
                <w:szCs w:val="18"/>
                <w:lang w:eastAsia="sk-SK"/>
              </w:rPr>
            </w:pPr>
          </w:p>
        </w:tc>
        <w:tc>
          <w:tcPr>
            <w:tcW w:w="1125" w:type="dxa"/>
            <w:tcBorders>
              <w:top w:val="single" w:sz="4" w:space="0" w:color="auto"/>
              <w:left w:val="nil"/>
              <w:bottom w:val="double" w:sz="6" w:space="0" w:color="auto"/>
              <w:right w:val="nil"/>
            </w:tcBorders>
            <w:shd w:val="clear" w:color="000000" w:fill="FFFFFF"/>
            <w:noWrap/>
            <w:vAlign w:val="center"/>
          </w:tcPr>
          <w:p w14:paraId="7243FBC7" w14:textId="77777777" w:rsidR="004434D4" w:rsidRPr="004434D4" w:rsidRDefault="00834BBF" w:rsidP="004434D4">
            <w:pPr>
              <w:jc w:val="right"/>
              <w:rPr>
                <w:b/>
                <w:bCs/>
                <w:sz w:val="18"/>
                <w:szCs w:val="18"/>
                <w:lang w:eastAsia="sk-SK"/>
              </w:rPr>
            </w:pPr>
            <w:r>
              <w:rPr>
                <w:b/>
                <w:bCs/>
                <w:sz w:val="18"/>
                <w:szCs w:val="18"/>
                <w:lang w:eastAsia="sk-SK"/>
              </w:rPr>
              <w:t>7 713</w:t>
            </w:r>
          </w:p>
        </w:tc>
      </w:tr>
    </w:tbl>
    <w:p w14:paraId="00896279" w14:textId="77777777" w:rsidR="00540C98" w:rsidRDefault="00540C98" w:rsidP="002B170C">
      <w:pPr>
        <w:pStyle w:val="Zkladntext"/>
        <w:rPr>
          <w:szCs w:val="18"/>
        </w:rPr>
      </w:pPr>
    </w:p>
    <w:p w14:paraId="31936C10" w14:textId="77777777" w:rsidR="002B170C" w:rsidRDefault="002B170C" w:rsidP="002B170C">
      <w:pPr>
        <w:pStyle w:val="Zkladntext"/>
        <w:rPr>
          <w:szCs w:val="18"/>
        </w:rPr>
      </w:pPr>
    </w:p>
    <w:p w14:paraId="7FA56CD0" w14:textId="77777777" w:rsidR="002B170C" w:rsidRDefault="004434D4" w:rsidP="002B170C">
      <w:pPr>
        <w:pStyle w:val="Zkladntext"/>
        <w:rPr>
          <w:szCs w:val="18"/>
        </w:rPr>
      </w:pPr>
      <w:r>
        <w:rPr>
          <w:szCs w:val="18"/>
        </w:rPr>
        <w:t>Spoločnosť tvorí sociálny fond v súlade so zákonom o sociálnom fonde vo výške povinného prídelu 0,6% z objemu zúčtovaných hrubých miezd.</w:t>
      </w:r>
    </w:p>
    <w:p w14:paraId="084C6C74" w14:textId="77777777" w:rsidR="004C0F07" w:rsidRDefault="004434D4" w:rsidP="00CD59D2">
      <w:pPr>
        <w:pStyle w:val="Zkladntext"/>
        <w:rPr>
          <w:szCs w:val="18"/>
        </w:rPr>
      </w:pPr>
      <w:r>
        <w:rPr>
          <w:szCs w:val="18"/>
        </w:rPr>
        <w:t xml:space="preserve">Sociálny fond je čerpaný v zmysle </w:t>
      </w:r>
      <w:r w:rsidR="003B0A82">
        <w:rPr>
          <w:szCs w:val="18"/>
        </w:rPr>
        <w:t>interných predpisov, a to najmä na stravné lístky zamestnancov.</w:t>
      </w:r>
    </w:p>
    <w:p w14:paraId="76E943D4" w14:textId="77777777" w:rsidR="00CD59D2" w:rsidRDefault="00CD59D2" w:rsidP="00CD59D2">
      <w:pPr>
        <w:pStyle w:val="Zkladntext"/>
        <w:rPr>
          <w:szCs w:val="18"/>
        </w:rPr>
      </w:pPr>
    </w:p>
    <w:p w14:paraId="6DDC03DD" w14:textId="77777777" w:rsidR="00CD59D2" w:rsidRPr="00CD59D2" w:rsidRDefault="00CD59D2" w:rsidP="00CD59D2">
      <w:pPr>
        <w:pStyle w:val="Zkladntext"/>
        <w:rPr>
          <w:szCs w:val="18"/>
        </w:rPr>
      </w:pPr>
    </w:p>
    <w:p w14:paraId="2C8D2C33" w14:textId="77777777" w:rsidR="002B170C" w:rsidRPr="00B50225" w:rsidRDefault="002B170C" w:rsidP="002B170C">
      <w:pPr>
        <w:pStyle w:val="Nadpis2"/>
        <w:numPr>
          <w:ilvl w:val="0"/>
          <w:numId w:val="2"/>
        </w:numPr>
        <w:rPr>
          <w:szCs w:val="18"/>
        </w:rPr>
      </w:pPr>
      <w:r w:rsidRPr="008C0838">
        <w:rPr>
          <w:szCs w:val="18"/>
        </w:rPr>
        <w:t>Bankové úvery</w:t>
      </w:r>
      <w:r w:rsidR="003B0A82">
        <w:rPr>
          <w:szCs w:val="18"/>
        </w:rPr>
        <w:t xml:space="preserve"> a finančné výpomoci</w:t>
      </w:r>
    </w:p>
    <w:p w14:paraId="3EE55E32" w14:textId="77777777" w:rsidR="002B170C" w:rsidRPr="00B50225" w:rsidRDefault="002B170C" w:rsidP="002B170C">
      <w:pPr>
        <w:pStyle w:val="Zkladntext"/>
        <w:rPr>
          <w:szCs w:val="18"/>
        </w:rPr>
      </w:pPr>
    </w:p>
    <w:p w14:paraId="005B6A73" w14:textId="77777777" w:rsidR="00182C43" w:rsidRPr="00182C43" w:rsidRDefault="00182C43" w:rsidP="00182C43">
      <w:pPr>
        <w:keepNext/>
        <w:tabs>
          <w:tab w:val="num" w:pos="360"/>
        </w:tabs>
        <w:ind w:left="360" w:hanging="360"/>
        <w:outlineLvl w:val="1"/>
        <w:rPr>
          <w:b/>
          <w:sz w:val="18"/>
        </w:rPr>
      </w:pPr>
      <w:r>
        <w:rPr>
          <w:b/>
          <w:sz w:val="18"/>
        </w:rPr>
        <w:tab/>
      </w:r>
      <w:r w:rsidRPr="00182C43">
        <w:rPr>
          <w:b/>
          <w:sz w:val="18"/>
        </w:rPr>
        <w:t>Bankové úvery</w:t>
      </w:r>
    </w:p>
    <w:p w14:paraId="4E0F7FCA" w14:textId="77777777" w:rsidR="00182C43" w:rsidRPr="00182C43" w:rsidRDefault="00182C43" w:rsidP="00182C43"/>
    <w:p w14:paraId="43A64333" w14:textId="77777777" w:rsidR="005B4825" w:rsidRDefault="00182C43" w:rsidP="00182C43">
      <w:pPr>
        <w:ind w:left="426"/>
        <w:jc w:val="both"/>
        <w:rPr>
          <w:sz w:val="18"/>
        </w:rPr>
      </w:pPr>
      <w:r w:rsidRPr="00D913DB">
        <w:rPr>
          <w:sz w:val="18"/>
        </w:rPr>
        <w:t>Spoločnosť čerp</w:t>
      </w:r>
      <w:r w:rsidR="006F2E77">
        <w:rPr>
          <w:sz w:val="18"/>
        </w:rPr>
        <w:t>ala</w:t>
      </w:r>
      <w:r w:rsidRPr="00D913DB">
        <w:rPr>
          <w:sz w:val="18"/>
        </w:rPr>
        <w:t xml:space="preserve"> bankové úvery na základe Zmluvy o</w:t>
      </w:r>
      <w:r w:rsidR="002E06CA" w:rsidRPr="00D913DB">
        <w:rPr>
          <w:sz w:val="18"/>
        </w:rPr>
        <w:t xml:space="preserve"> financovaní od Všeobecnej úverovej banky, </w:t>
      </w:r>
      <w:proofErr w:type="spellStart"/>
      <w:r w:rsidR="002E06CA" w:rsidRPr="00D913DB">
        <w:rPr>
          <w:sz w:val="18"/>
        </w:rPr>
        <w:t>a.s</w:t>
      </w:r>
      <w:proofErr w:type="spellEnd"/>
      <w:r w:rsidR="002E06CA" w:rsidRPr="00D913DB">
        <w:rPr>
          <w:sz w:val="18"/>
        </w:rPr>
        <w:t xml:space="preserve">., zo dňa 14.03.2014 a jej dodatkov </w:t>
      </w:r>
      <w:r w:rsidRPr="00D913DB">
        <w:rPr>
          <w:sz w:val="18"/>
        </w:rPr>
        <w:t xml:space="preserve">ako Veriteľom. Na základe tejto zmluvy bol Spoločnosti poskytnutý </w:t>
      </w:r>
      <w:r w:rsidR="002E06CA" w:rsidRPr="00D913DB">
        <w:rPr>
          <w:sz w:val="18"/>
        </w:rPr>
        <w:t>Kontokorentný úver vo výške 7 500 000 EUR</w:t>
      </w:r>
      <w:r w:rsidR="005B4825" w:rsidRPr="00D913DB">
        <w:rPr>
          <w:sz w:val="18"/>
        </w:rPr>
        <w:t xml:space="preserve">. V roku 2015 </w:t>
      </w:r>
      <w:r w:rsidR="002E06CA" w:rsidRPr="00D913DB">
        <w:rPr>
          <w:sz w:val="18"/>
        </w:rPr>
        <w:t xml:space="preserve">bol </w:t>
      </w:r>
      <w:r w:rsidR="005B4825" w:rsidRPr="00D913DB">
        <w:rPr>
          <w:sz w:val="18"/>
        </w:rPr>
        <w:t>pôvodný úverový ráme</w:t>
      </w:r>
      <w:r w:rsidR="00D913DB">
        <w:rPr>
          <w:sz w:val="18"/>
        </w:rPr>
        <w:t>c</w:t>
      </w:r>
      <w:r w:rsidR="005B4825" w:rsidRPr="00D913DB">
        <w:rPr>
          <w:sz w:val="18"/>
        </w:rPr>
        <w:t xml:space="preserve"> navýšen</w:t>
      </w:r>
      <w:r w:rsidR="00D913DB">
        <w:rPr>
          <w:sz w:val="18"/>
        </w:rPr>
        <w:t>ý</w:t>
      </w:r>
      <w:r w:rsidR="005B4825" w:rsidRPr="00D913DB">
        <w:rPr>
          <w:sz w:val="18"/>
        </w:rPr>
        <w:t xml:space="preserve"> na základe dodatkov až do výšky 13 000 000 EUR s konečnou splatnosťou 31.5.2016</w:t>
      </w:r>
      <w:r w:rsidR="006F2E77">
        <w:rPr>
          <w:sz w:val="18"/>
        </w:rPr>
        <w:t xml:space="preserve"> spoločnosť v rámci účtovného obdobia tento úver aj splatila</w:t>
      </w:r>
    </w:p>
    <w:p w14:paraId="5C6CC315" w14:textId="77777777" w:rsidR="006F2E77" w:rsidRDefault="006F2E77" w:rsidP="00182C43">
      <w:pPr>
        <w:ind w:left="426"/>
        <w:jc w:val="both"/>
        <w:rPr>
          <w:sz w:val="18"/>
        </w:rPr>
      </w:pPr>
    </w:p>
    <w:p w14:paraId="5384E860" w14:textId="77777777" w:rsidR="006F2E77" w:rsidRPr="00D913DB" w:rsidRDefault="006F2E77" w:rsidP="00182C43">
      <w:pPr>
        <w:ind w:left="426"/>
        <w:jc w:val="both"/>
        <w:rPr>
          <w:sz w:val="18"/>
        </w:rPr>
      </w:pPr>
      <w:r>
        <w:rPr>
          <w:sz w:val="18"/>
        </w:rPr>
        <w:t xml:space="preserve">V roku 2016 poskytla Československá Obchodná banka, </w:t>
      </w:r>
      <w:proofErr w:type="spellStart"/>
      <w:r>
        <w:rPr>
          <w:sz w:val="18"/>
        </w:rPr>
        <w:t>a.s</w:t>
      </w:r>
      <w:proofErr w:type="spellEnd"/>
      <w:r>
        <w:rPr>
          <w:sz w:val="18"/>
        </w:rPr>
        <w:t>. Bratislava kontokorentný úver na základe zmluvy č. 0398/16/44982 zo dňa 26.04.2016 úver vo forme povoleného debetného zostatku na bežnom účte a to v celkovom limite 22.000.000,-EUR.</w:t>
      </w:r>
    </w:p>
    <w:p w14:paraId="2CD38C5C" w14:textId="77777777" w:rsidR="005B4825" w:rsidRPr="00D913DB" w:rsidRDefault="005B4825" w:rsidP="00182C43">
      <w:pPr>
        <w:ind w:left="426"/>
        <w:jc w:val="both"/>
        <w:rPr>
          <w:sz w:val="18"/>
        </w:rPr>
      </w:pPr>
    </w:p>
    <w:p w14:paraId="4ABC64F6" w14:textId="77777777" w:rsidR="00182C43" w:rsidRPr="00182C43" w:rsidRDefault="00182C43" w:rsidP="00182C43">
      <w:pPr>
        <w:ind w:firstLine="426"/>
        <w:jc w:val="both"/>
        <w:rPr>
          <w:sz w:val="18"/>
        </w:rPr>
      </w:pPr>
      <w:r w:rsidRPr="00D913DB">
        <w:rPr>
          <w:sz w:val="18"/>
        </w:rPr>
        <w:t>Štruktúra bankových úverov je uvedená v nasledujúcom prehľade:</w:t>
      </w:r>
    </w:p>
    <w:bookmarkStart w:id="18" w:name="_MON_1405949005"/>
    <w:bookmarkEnd w:id="18"/>
    <w:p w14:paraId="387A0C68" w14:textId="77777777" w:rsidR="00182C43" w:rsidRPr="00182C43" w:rsidRDefault="00C774A5" w:rsidP="00182C43">
      <w:pPr>
        <w:ind w:left="426"/>
        <w:jc w:val="both"/>
        <w:rPr>
          <w:sz w:val="18"/>
        </w:rPr>
      </w:pPr>
      <w:r w:rsidRPr="00182C43">
        <w:rPr>
          <w:sz w:val="18"/>
        </w:rPr>
        <w:object w:dxaOrig="8938" w:dyaOrig="3329" w14:anchorId="6A5EF953">
          <v:shape id="_x0000_i1032" type="#_x0000_t75" style="width:438pt;height:182.4pt" o:ole="" o:preferrelative="f">
            <v:imagedata r:id="rId26" o:title=""/>
            <o:lock v:ext="edit" aspectratio="f"/>
          </v:shape>
          <o:OLEObject Type="Embed" ProgID="Excel.Sheet.12" ShapeID="_x0000_i1032" DrawAspect="Content" ObjectID="_1670170039" r:id="rId27"/>
        </w:object>
      </w:r>
    </w:p>
    <w:p w14:paraId="3D3ABFDB" w14:textId="77777777" w:rsidR="00182C43" w:rsidRPr="00776D5B" w:rsidRDefault="00182C43" w:rsidP="00182C43">
      <w:pPr>
        <w:ind w:left="426"/>
        <w:jc w:val="both"/>
        <w:rPr>
          <w:sz w:val="18"/>
        </w:rPr>
      </w:pPr>
      <w:r w:rsidRPr="00776D5B">
        <w:rPr>
          <w:sz w:val="18"/>
        </w:rPr>
        <w:t xml:space="preserve">Na zabezpečenie úveru bolo v prospech banky zriadené záložné právo na hnuteľný majetok, </w:t>
      </w:r>
      <w:r w:rsidR="00D913DB" w:rsidRPr="00776D5B">
        <w:rPr>
          <w:sz w:val="18"/>
        </w:rPr>
        <w:t>zásoby,</w:t>
      </w:r>
      <w:r w:rsidRPr="00776D5B">
        <w:rPr>
          <w:sz w:val="18"/>
        </w:rPr>
        <w:t xml:space="preserve"> pohľadávky z obchodného styku a pohľadávky z poistných zmlúv a bankových účtov na základe týchto zmlúv:</w:t>
      </w:r>
    </w:p>
    <w:p w14:paraId="11DF18BE" w14:textId="77777777" w:rsidR="00491AF0" w:rsidRDefault="001852D9" w:rsidP="00202081">
      <w:pPr>
        <w:pStyle w:val="Zkladntext"/>
        <w:numPr>
          <w:ilvl w:val="0"/>
          <w:numId w:val="15"/>
        </w:numPr>
        <w:rPr>
          <w:szCs w:val="18"/>
        </w:rPr>
      </w:pPr>
      <w:proofErr w:type="spellStart"/>
      <w:r>
        <w:rPr>
          <w:szCs w:val="18"/>
        </w:rPr>
        <w:t>Blankozmenka</w:t>
      </w:r>
      <w:proofErr w:type="spellEnd"/>
      <w:r>
        <w:rPr>
          <w:szCs w:val="18"/>
        </w:rPr>
        <w:t xml:space="preserve"> podľa dohody o </w:t>
      </w:r>
      <w:proofErr w:type="spellStart"/>
      <w:r>
        <w:rPr>
          <w:szCs w:val="18"/>
        </w:rPr>
        <w:t>vyplňovacom</w:t>
      </w:r>
      <w:proofErr w:type="spellEnd"/>
      <w:r>
        <w:rPr>
          <w:szCs w:val="18"/>
        </w:rPr>
        <w:t xml:space="preserve"> práve.</w:t>
      </w:r>
    </w:p>
    <w:p w14:paraId="36C4DEE1" w14:textId="77777777" w:rsidR="001852D9" w:rsidRDefault="001852D9" w:rsidP="00202081">
      <w:pPr>
        <w:pStyle w:val="Zkladntext"/>
        <w:numPr>
          <w:ilvl w:val="0"/>
          <w:numId w:val="15"/>
        </w:numPr>
        <w:rPr>
          <w:szCs w:val="18"/>
        </w:rPr>
      </w:pPr>
      <w:r>
        <w:rPr>
          <w:szCs w:val="18"/>
        </w:rPr>
        <w:t>Záložné právo na základe zmluvy o zriadení záložného práva k pohľadávkam</w:t>
      </w:r>
    </w:p>
    <w:p w14:paraId="39A73DDF" w14:textId="77777777" w:rsidR="001852D9" w:rsidRDefault="001852D9" w:rsidP="00202081">
      <w:pPr>
        <w:pStyle w:val="Zkladntext"/>
        <w:numPr>
          <w:ilvl w:val="0"/>
          <w:numId w:val="15"/>
        </w:numPr>
        <w:rPr>
          <w:szCs w:val="18"/>
        </w:rPr>
      </w:pPr>
      <w:r>
        <w:rPr>
          <w:szCs w:val="18"/>
        </w:rPr>
        <w:t>Záložné právo na základe zmluvy o zriadení záložného práva k hnuteľným veciam</w:t>
      </w:r>
    </w:p>
    <w:p w14:paraId="5FFD6F93" w14:textId="77777777" w:rsidR="001852D9" w:rsidRDefault="001852D9" w:rsidP="00202081">
      <w:pPr>
        <w:pStyle w:val="Zkladntext"/>
        <w:numPr>
          <w:ilvl w:val="0"/>
          <w:numId w:val="15"/>
        </w:numPr>
        <w:rPr>
          <w:szCs w:val="18"/>
        </w:rPr>
      </w:pPr>
      <w:r>
        <w:rPr>
          <w:szCs w:val="18"/>
        </w:rPr>
        <w:t>Záložným právom na základe zmluvy o zriadení záložného práva k pohľadávke klienta voči banke</w:t>
      </w:r>
    </w:p>
    <w:p w14:paraId="18AE32E5" w14:textId="77777777" w:rsidR="001852D9" w:rsidRDefault="001852D9" w:rsidP="00202081">
      <w:pPr>
        <w:pStyle w:val="Zkladntext"/>
        <w:numPr>
          <w:ilvl w:val="0"/>
          <w:numId w:val="15"/>
        </w:numPr>
        <w:rPr>
          <w:szCs w:val="18"/>
        </w:rPr>
      </w:pPr>
      <w:r>
        <w:rPr>
          <w:szCs w:val="18"/>
        </w:rPr>
        <w:t xml:space="preserve">Ručením na základe vyhlásenia ručiteľa IRD </w:t>
      </w:r>
      <w:proofErr w:type="spellStart"/>
      <w:r>
        <w:rPr>
          <w:szCs w:val="18"/>
        </w:rPr>
        <w:t>distribude</w:t>
      </w:r>
      <w:proofErr w:type="spellEnd"/>
      <w:r>
        <w:rPr>
          <w:szCs w:val="18"/>
        </w:rPr>
        <w:t xml:space="preserve">, s.r.o. so sídlom : Nám. </w:t>
      </w:r>
      <w:proofErr w:type="spellStart"/>
      <w:r>
        <w:rPr>
          <w:szCs w:val="18"/>
        </w:rPr>
        <w:t>Jiřího</w:t>
      </w:r>
      <w:proofErr w:type="spellEnd"/>
      <w:r>
        <w:rPr>
          <w:szCs w:val="18"/>
        </w:rPr>
        <w:t xml:space="preserve"> z </w:t>
      </w:r>
      <w:proofErr w:type="spellStart"/>
      <w:r>
        <w:rPr>
          <w:szCs w:val="18"/>
        </w:rPr>
        <w:t>Poděbrad</w:t>
      </w:r>
      <w:proofErr w:type="spellEnd"/>
      <w:r>
        <w:rPr>
          <w:szCs w:val="18"/>
        </w:rPr>
        <w:t xml:space="preserve"> 1658/11, 1300 00 Praha 3 IČO: 28886917</w:t>
      </w:r>
    </w:p>
    <w:p w14:paraId="6DE34285" w14:textId="77777777" w:rsidR="003F0494" w:rsidRDefault="003F0494" w:rsidP="00491AF0">
      <w:pPr>
        <w:pStyle w:val="Zkladntext"/>
        <w:rPr>
          <w:szCs w:val="18"/>
        </w:rPr>
      </w:pPr>
    </w:p>
    <w:p w14:paraId="427BE586" w14:textId="77777777" w:rsidR="00A62FB3" w:rsidRDefault="00A62FB3" w:rsidP="00491AF0">
      <w:pPr>
        <w:pStyle w:val="Zkladntext"/>
        <w:rPr>
          <w:szCs w:val="18"/>
        </w:rPr>
      </w:pPr>
    </w:p>
    <w:p w14:paraId="26210D3D" w14:textId="77777777" w:rsidR="00A62FB3" w:rsidRDefault="00A62FB3" w:rsidP="00491AF0">
      <w:pPr>
        <w:pStyle w:val="Zkladntext"/>
        <w:rPr>
          <w:szCs w:val="18"/>
        </w:rPr>
      </w:pPr>
    </w:p>
    <w:p w14:paraId="5D05A28B" w14:textId="77777777" w:rsidR="00C774A5" w:rsidRDefault="00C774A5" w:rsidP="00491AF0">
      <w:pPr>
        <w:pStyle w:val="Zkladntext"/>
        <w:rPr>
          <w:szCs w:val="18"/>
        </w:rPr>
      </w:pPr>
    </w:p>
    <w:p w14:paraId="3C398FFA" w14:textId="77777777" w:rsidR="002B170C" w:rsidRPr="00B50225" w:rsidRDefault="002B170C" w:rsidP="002B170C">
      <w:pPr>
        <w:pStyle w:val="Nadpis2"/>
        <w:numPr>
          <w:ilvl w:val="0"/>
          <w:numId w:val="2"/>
        </w:numPr>
        <w:rPr>
          <w:szCs w:val="18"/>
        </w:rPr>
      </w:pPr>
      <w:r w:rsidRPr="00891481">
        <w:rPr>
          <w:szCs w:val="18"/>
        </w:rPr>
        <w:lastRenderedPageBreak/>
        <w:t>Č</w:t>
      </w:r>
      <w:r w:rsidRPr="008C0838">
        <w:rPr>
          <w:szCs w:val="18"/>
        </w:rPr>
        <w:t>asové rozlíšenie</w:t>
      </w:r>
    </w:p>
    <w:p w14:paraId="07554FBA" w14:textId="77777777" w:rsidR="002B170C" w:rsidRPr="00B50225" w:rsidRDefault="002B170C" w:rsidP="002B170C">
      <w:pPr>
        <w:pStyle w:val="Zkladntext"/>
        <w:rPr>
          <w:szCs w:val="18"/>
        </w:rPr>
      </w:pPr>
    </w:p>
    <w:p w14:paraId="6EE0473E" w14:textId="77777777" w:rsidR="002B170C" w:rsidRDefault="002B170C" w:rsidP="002B170C">
      <w:pPr>
        <w:pStyle w:val="Zkladntext"/>
        <w:rPr>
          <w:szCs w:val="18"/>
        </w:rPr>
      </w:pPr>
      <w:r w:rsidRPr="00B50225">
        <w:rPr>
          <w:szCs w:val="18"/>
        </w:rPr>
        <w:t>Štruktúra časového rozlíšenia je uvedená v nasledujúcom prehľade:</w:t>
      </w:r>
    </w:p>
    <w:bookmarkStart w:id="19" w:name="_MON_1522842771"/>
    <w:bookmarkEnd w:id="19"/>
    <w:p w14:paraId="2D1A09F7" w14:textId="77777777" w:rsidR="0082667F" w:rsidRDefault="00C774A5" w:rsidP="002B170C">
      <w:pPr>
        <w:pStyle w:val="Zkladntext"/>
        <w:rPr>
          <w:szCs w:val="18"/>
        </w:rPr>
      </w:pPr>
      <w:r>
        <w:rPr>
          <w:szCs w:val="18"/>
        </w:rPr>
        <w:object w:dxaOrig="8349" w:dyaOrig="4273" w14:anchorId="588FDE9C">
          <v:shape id="_x0000_i1033" type="#_x0000_t75" style="width:418.8pt;height:213pt" o:ole="">
            <v:imagedata r:id="rId28" o:title=""/>
          </v:shape>
          <o:OLEObject Type="Embed" ProgID="Excel.Sheet.12" ShapeID="_x0000_i1033" DrawAspect="Content" ObjectID="_1670170040" r:id="rId29"/>
        </w:object>
      </w:r>
    </w:p>
    <w:p w14:paraId="5AFD06B2" w14:textId="77777777" w:rsidR="00265153" w:rsidRPr="008C0838" w:rsidRDefault="00265153" w:rsidP="00265153">
      <w:pPr>
        <w:pStyle w:val="Nadpis1"/>
        <w:ind w:left="360"/>
        <w:rPr>
          <w:szCs w:val="18"/>
        </w:rPr>
      </w:pPr>
      <w:r w:rsidRPr="00891481">
        <w:rPr>
          <w:szCs w:val="18"/>
        </w:rPr>
        <w:t xml:space="preserve">Informácie </w:t>
      </w:r>
      <w:r>
        <w:rPr>
          <w:szCs w:val="18"/>
        </w:rPr>
        <w:t>o PRENÁJMOCH</w:t>
      </w:r>
    </w:p>
    <w:p w14:paraId="37F6BCD2" w14:textId="77777777" w:rsidR="00677AB7" w:rsidRDefault="00677AB7" w:rsidP="002B170C">
      <w:pPr>
        <w:pStyle w:val="Zkladntext"/>
        <w:rPr>
          <w:szCs w:val="18"/>
        </w:rPr>
      </w:pPr>
    </w:p>
    <w:p w14:paraId="0FB69C2F" w14:textId="77777777" w:rsidR="00677AB7" w:rsidRPr="006D5C7C" w:rsidRDefault="00677AB7" w:rsidP="006D5C7C">
      <w:pPr>
        <w:pStyle w:val="Zkladntext"/>
        <w:rPr>
          <w:szCs w:val="18"/>
        </w:rPr>
      </w:pPr>
      <w:r w:rsidRPr="006D5C7C">
        <w:rPr>
          <w:szCs w:val="18"/>
        </w:rPr>
        <w:t xml:space="preserve">Spoločnosť </w:t>
      </w:r>
      <w:r w:rsidR="006D5C7C">
        <w:rPr>
          <w:szCs w:val="18"/>
        </w:rPr>
        <w:t>neprenajíma žiadny majetok formou finančného prenájmu ako nájomca, ani ako prenajímateľ.</w:t>
      </w:r>
    </w:p>
    <w:p w14:paraId="6B926D05" w14:textId="77777777" w:rsidR="00835222" w:rsidRDefault="00835222" w:rsidP="00364A89">
      <w:pPr>
        <w:pStyle w:val="Nadpis2"/>
        <w:rPr>
          <w:szCs w:val="18"/>
        </w:rPr>
      </w:pPr>
    </w:p>
    <w:p w14:paraId="6B6D50A0" w14:textId="77777777" w:rsidR="00364A89" w:rsidRPr="006D5C7C" w:rsidRDefault="00364A89" w:rsidP="00364A89">
      <w:pPr>
        <w:pStyle w:val="Nadpis1"/>
        <w:tabs>
          <w:tab w:val="num" w:pos="360"/>
        </w:tabs>
        <w:spacing w:before="120"/>
        <w:ind w:left="360"/>
        <w:rPr>
          <w:szCs w:val="18"/>
        </w:rPr>
      </w:pPr>
      <w:bookmarkStart w:id="20" w:name="_Toc530739911"/>
      <w:r w:rsidRPr="006D5C7C">
        <w:rPr>
          <w:szCs w:val="18"/>
        </w:rPr>
        <w:t>Informácie o daniach z príjmov</w:t>
      </w:r>
    </w:p>
    <w:p w14:paraId="5BBAF50C" w14:textId="77777777" w:rsidR="00364A89" w:rsidRPr="006D5C7C" w:rsidRDefault="00364A89" w:rsidP="00364A89">
      <w:pPr>
        <w:pStyle w:val="Zkladntext"/>
        <w:rPr>
          <w:szCs w:val="18"/>
        </w:rPr>
      </w:pPr>
    </w:p>
    <w:p w14:paraId="2E57AEFE" w14:textId="77777777" w:rsidR="00364A89" w:rsidRDefault="00364A89" w:rsidP="00364A89">
      <w:pPr>
        <w:pStyle w:val="Zkladntext"/>
        <w:rPr>
          <w:szCs w:val="18"/>
        </w:rPr>
      </w:pPr>
      <w:r w:rsidRPr="003B77FC">
        <w:rPr>
          <w:szCs w:val="18"/>
        </w:rPr>
        <w:t>Prevod od teoretickej dane z príjmov k vykázanej dani z príjmov je uvedený v nasledujúcom prehľade:</w:t>
      </w:r>
    </w:p>
    <w:p w14:paraId="74E113BF" w14:textId="77777777" w:rsidR="00364A89" w:rsidRDefault="00364A89" w:rsidP="00364A89">
      <w:pPr>
        <w:pStyle w:val="Zkladntext"/>
        <w:rPr>
          <w:szCs w:val="18"/>
        </w:rPr>
      </w:pPr>
    </w:p>
    <w:p w14:paraId="79BF7F8B" w14:textId="77777777" w:rsidR="009533C6" w:rsidRPr="00B50225" w:rsidRDefault="009533C6" w:rsidP="00364A89">
      <w:pPr>
        <w:pStyle w:val="Zkladntext"/>
        <w:rPr>
          <w:szCs w:val="18"/>
        </w:rPr>
      </w:pPr>
    </w:p>
    <w:bookmarkStart w:id="21" w:name="_MON_1522844901"/>
    <w:bookmarkEnd w:id="21"/>
    <w:p w14:paraId="428CECC2" w14:textId="77777777" w:rsidR="005D554F" w:rsidRDefault="00524FD1" w:rsidP="003B77FC">
      <w:pPr>
        <w:pStyle w:val="Zkladntext"/>
        <w:ind w:left="708" w:hanging="282"/>
        <w:jc w:val="left"/>
      </w:pPr>
      <w:r>
        <w:object w:dxaOrig="8520" w:dyaOrig="5114" w14:anchorId="225BF15F">
          <v:shape id="_x0000_i1034" type="#_x0000_t75" style="width:427.8pt;height:255.6pt" o:ole="">
            <v:imagedata r:id="rId30" o:title=""/>
          </v:shape>
          <o:OLEObject Type="Embed" ProgID="Excel.Sheet.12" ShapeID="_x0000_i1034" DrawAspect="Content" ObjectID="_1670170041" r:id="rId31"/>
        </w:object>
      </w:r>
    </w:p>
    <w:p w14:paraId="3363B2A8" w14:textId="77777777" w:rsidR="00A5240F" w:rsidRDefault="00A5240F">
      <w:pPr>
        <w:spacing w:after="200" w:line="276" w:lineRule="auto"/>
        <w:rPr>
          <w:sz w:val="18"/>
        </w:rPr>
      </w:pPr>
    </w:p>
    <w:p w14:paraId="12C9AB41" w14:textId="77777777" w:rsidR="009E3B99" w:rsidRDefault="009E3B99" w:rsidP="00AE178E">
      <w:pPr>
        <w:pStyle w:val="Zkladntext"/>
        <w:rPr>
          <w:szCs w:val="18"/>
        </w:rPr>
      </w:pPr>
    </w:p>
    <w:p w14:paraId="5DBB9662" w14:textId="77777777" w:rsidR="009E3B99" w:rsidRDefault="009E3B99" w:rsidP="00AE178E">
      <w:pPr>
        <w:pStyle w:val="Zkladntext"/>
        <w:rPr>
          <w:szCs w:val="18"/>
        </w:rPr>
      </w:pPr>
    </w:p>
    <w:p w14:paraId="0085092B" w14:textId="77777777" w:rsidR="00FF52BD" w:rsidRDefault="00FF52BD" w:rsidP="00AE178E">
      <w:pPr>
        <w:pStyle w:val="Zkladntext"/>
        <w:rPr>
          <w:szCs w:val="18"/>
        </w:rPr>
      </w:pPr>
    </w:p>
    <w:p w14:paraId="0ABD68C0" w14:textId="77777777" w:rsidR="00FF52BD" w:rsidRDefault="00FF52BD" w:rsidP="00AE178E">
      <w:pPr>
        <w:pStyle w:val="Zkladntext"/>
        <w:rPr>
          <w:szCs w:val="18"/>
        </w:rPr>
      </w:pPr>
    </w:p>
    <w:p w14:paraId="1F685516" w14:textId="77777777" w:rsidR="00FF52BD" w:rsidRDefault="00FF52BD" w:rsidP="00AE178E">
      <w:pPr>
        <w:pStyle w:val="Zkladntext"/>
        <w:rPr>
          <w:szCs w:val="18"/>
        </w:rPr>
      </w:pPr>
    </w:p>
    <w:p w14:paraId="0094E8FA" w14:textId="77777777" w:rsidR="00FF52BD" w:rsidRDefault="00FF52BD" w:rsidP="00AE178E">
      <w:pPr>
        <w:pStyle w:val="Zkladntext"/>
        <w:rPr>
          <w:szCs w:val="18"/>
        </w:rPr>
      </w:pPr>
    </w:p>
    <w:p w14:paraId="6BBA6E96" w14:textId="77777777" w:rsidR="00B7304C" w:rsidRDefault="00B7304C" w:rsidP="00AE178E">
      <w:pPr>
        <w:pStyle w:val="Zkladntext"/>
        <w:rPr>
          <w:szCs w:val="18"/>
        </w:rPr>
      </w:pPr>
    </w:p>
    <w:p w14:paraId="6A3155AF" w14:textId="77777777" w:rsidR="00AE178E" w:rsidRDefault="00AE178E" w:rsidP="00AE178E">
      <w:pPr>
        <w:pStyle w:val="Zkladntext"/>
        <w:rPr>
          <w:szCs w:val="18"/>
        </w:rPr>
      </w:pPr>
      <w:r w:rsidRPr="00B50225">
        <w:rPr>
          <w:szCs w:val="18"/>
        </w:rPr>
        <w:t>Ďalšie informácie k odloženým daniam:</w:t>
      </w:r>
    </w:p>
    <w:p w14:paraId="01B0F877" w14:textId="77777777" w:rsidR="003F0494" w:rsidRDefault="003F0494" w:rsidP="00AE178E">
      <w:pPr>
        <w:pStyle w:val="Zkladntext"/>
        <w:rPr>
          <w:szCs w:val="18"/>
        </w:rPr>
      </w:pPr>
    </w:p>
    <w:p w14:paraId="7D389131" w14:textId="77777777" w:rsidR="003F0494" w:rsidRDefault="003F0494" w:rsidP="00AE178E">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4760"/>
        <w:gridCol w:w="1400"/>
        <w:gridCol w:w="960"/>
        <w:gridCol w:w="220"/>
        <w:gridCol w:w="960"/>
      </w:tblGrid>
      <w:tr w:rsidR="005A0DC3" w:rsidRPr="005A0DC3" w14:paraId="135E0083" w14:textId="77777777" w:rsidTr="005A0DC3">
        <w:trPr>
          <w:trHeight w:val="255"/>
          <w:jc w:val="center"/>
        </w:trPr>
        <w:tc>
          <w:tcPr>
            <w:tcW w:w="4760" w:type="dxa"/>
            <w:tcBorders>
              <w:top w:val="nil"/>
              <w:left w:val="nil"/>
              <w:bottom w:val="nil"/>
              <w:right w:val="nil"/>
            </w:tcBorders>
            <w:shd w:val="clear" w:color="000000" w:fill="FFFFFF"/>
            <w:noWrap/>
            <w:vAlign w:val="bottom"/>
            <w:hideMark/>
          </w:tcPr>
          <w:p w14:paraId="7E270C32" w14:textId="77777777"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nil"/>
              <w:right w:val="nil"/>
            </w:tcBorders>
            <w:shd w:val="clear" w:color="000000" w:fill="FFFFFF"/>
            <w:noWrap/>
            <w:vAlign w:val="bottom"/>
            <w:hideMark/>
          </w:tcPr>
          <w:p w14:paraId="3B0BD3A0" w14:textId="77777777"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14:paraId="4FC26589" w14:textId="77777777" w:rsidR="005A0DC3" w:rsidRPr="005A0DC3" w:rsidRDefault="005A0DC3" w:rsidP="006B10D8">
            <w:pPr>
              <w:jc w:val="center"/>
              <w:rPr>
                <w:sz w:val="18"/>
                <w:szCs w:val="18"/>
                <w:lang w:eastAsia="sk-SK"/>
              </w:rPr>
            </w:pPr>
            <w:r w:rsidRPr="005A0DC3">
              <w:rPr>
                <w:sz w:val="18"/>
                <w:szCs w:val="18"/>
                <w:lang w:eastAsia="sk-SK"/>
              </w:rPr>
              <w:t>201</w:t>
            </w:r>
            <w:r w:rsidR="00744093">
              <w:rPr>
                <w:sz w:val="18"/>
                <w:szCs w:val="18"/>
                <w:lang w:eastAsia="sk-SK"/>
              </w:rPr>
              <w:t>9</w:t>
            </w:r>
          </w:p>
        </w:tc>
        <w:tc>
          <w:tcPr>
            <w:tcW w:w="220" w:type="dxa"/>
            <w:tcBorders>
              <w:top w:val="nil"/>
              <w:left w:val="nil"/>
              <w:bottom w:val="nil"/>
              <w:right w:val="nil"/>
            </w:tcBorders>
            <w:shd w:val="clear" w:color="000000" w:fill="FFFFFF"/>
            <w:noWrap/>
            <w:vAlign w:val="bottom"/>
            <w:hideMark/>
          </w:tcPr>
          <w:p w14:paraId="6FBE0C63" w14:textId="77777777"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14:paraId="68EE2713" w14:textId="77777777" w:rsidR="005A0DC3" w:rsidRPr="005A0DC3" w:rsidRDefault="005A0DC3" w:rsidP="006B10D8">
            <w:pPr>
              <w:jc w:val="center"/>
              <w:rPr>
                <w:sz w:val="18"/>
                <w:szCs w:val="18"/>
                <w:lang w:eastAsia="sk-SK"/>
              </w:rPr>
            </w:pPr>
            <w:r w:rsidRPr="005A0DC3">
              <w:rPr>
                <w:sz w:val="18"/>
                <w:szCs w:val="18"/>
                <w:lang w:eastAsia="sk-SK"/>
              </w:rPr>
              <w:t>201</w:t>
            </w:r>
            <w:r w:rsidR="00744093">
              <w:rPr>
                <w:sz w:val="18"/>
                <w:szCs w:val="18"/>
                <w:lang w:eastAsia="sk-SK"/>
              </w:rPr>
              <w:t>8</w:t>
            </w:r>
          </w:p>
        </w:tc>
      </w:tr>
      <w:tr w:rsidR="005A0DC3" w:rsidRPr="005A0DC3" w14:paraId="057A5779" w14:textId="77777777" w:rsidTr="005A0DC3">
        <w:trPr>
          <w:trHeight w:val="255"/>
          <w:jc w:val="center"/>
        </w:trPr>
        <w:tc>
          <w:tcPr>
            <w:tcW w:w="4760" w:type="dxa"/>
            <w:tcBorders>
              <w:top w:val="nil"/>
              <w:left w:val="nil"/>
              <w:bottom w:val="single" w:sz="4" w:space="0" w:color="auto"/>
              <w:right w:val="nil"/>
            </w:tcBorders>
            <w:shd w:val="clear" w:color="000000" w:fill="FFFFFF"/>
            <w:noWrap/>
            <w:vAlign w:val="bottom"/>
            <w:hideMark/>
          </w:tcPr>
          <w:p w14:paraId="184657B1" w14:textId="77777777"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single" w:sz="4" w:space="0" w:color="auto"/>
              <w:right w:val="nil"/>
            </w:tcBorders>
            <w:shd w:val="clear" w:color="000000" w:fill="FFFFFF"/>
            <w:noWrap/>
            <w:vAlign w:val="bottom"/>
            <w:hideMark/>
          </w:tcPr>
          <w:p w14:paraId="5D9EDA52" w14:textId="77777777"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322A5E65" w14:textId="77777777" w:rsidR="005A0DC3" w:rsidRPr="005A0DC3" w:rsidRDefault="005A0DC3" w:rsidP="005A0DC3">
            <w:pPr>
              <w:jc w:val="center"/>
              <w:rPr>
                <w:sz w:val="18"/>
                <w:szCs w:val="18"/>
                <w:lang w:eastAsia="sk-SK"/>
              </w:rPr>
            </w:pPr>
            <w:r w:rsidRPr="005A0DC3">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1E742408" w14:textId="77777777"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68970A7D" w14:textId="77777777" w:rsidR="005A0DC3" w:rsidRPr="005A0DC3" w:rsidRDefault="005A0DC3" w:rsidP="005A0DC3">
            <w:pPr>
              <w:jc w:val="center"/>
              <w:rPr>
                <w:sz w:val="18"/>
                <w:szCs w:val="18"/>
                <w:lang w:eastAsia="sk-SK"/>
              </w:rPr>
            </w:pPr>
            <w:r w:rsidRPr="005A0DC3">
              <w:rPr>
                <w:sz w:val="18"/>
                <w:szCs w:val="18"/>
                <w:lang w:eastAsia="sk-SK"/>
              </w:rPr>
              <w:t>EUR</w:t>
            </w:r>
          </w:p>
        </w:tc>
      </w:tr>
      <w:tr w:rsidR="005A0DC3" w:rsidRPr="005A0DC3" w14:paraId="72C13B73" w14:textId="77777777" w:rsidTr="005A0DC3">
        <w:trPr>
          <w:trHeight w:val="720"/>
          <w:jc w:val="center"/>
        </w:trPr>
        <w:tc>
          <w:tcPr>
            <w:tcW w:w="4760" w:type="dxa"/>
            <w:tcBorders>
              <w:top w:val="nil"/>
              <w:left w:val="nil"/>
              <w:bottom w:val="nil"/>
              <w:right w:val="nil"/>
            </w:tcBorders>
            <w:shd w:val="clear" w:color="000000" w:fill="FFFFFF"/>
            <w:hideMark/>
          </w:tcPr>
          <w:p w14:paraId="417A6C50" w14:textId="77777777" w:rsidR="005A0DC3" w:rsidRPr="005A0DC3" w:rsidRDefault="005A0DC3" w:rsidP="005A0DC3">
            <w:pPr>
              <w:rPr>
                <w:color w:val="000000"/>
                <w:sz w:val="18"/>
                <w:szCs w:val="18"/>
                <w:lang w:eastAsia="sk-SK"/>
              </w:rPr>
            </w:pPr>
            <w:r w:rsidRPr="005A0DC3">
              <w:rPr>
                <w:color w:val="000000"/>
                <w:sz w:val="18"/>
                <w:szCs w:val="18"/>
                <w:lang w:eastAsia="sk-SK"/>
              </w:rPr>
              <w:t>Suma odložených daní  z príjmov  účtovaných v bežnom účtovnom období ako náklad alebo výnos vyplývajúca zo zmeny sadzby dane z príjmov</w:t>
            </w:r>
          </w:p>
        </w:tc>
        <w:tc>
          <w:tcPr>
            <w:tcW w:w="1400" w:type="dxa"/>
            <w:tcBorders>
              <w:top w:val="nil"/>
              <w:left w:val="nil"/>
              <w:bottom w:val="nil"/>
              <w:right w:val="nil"/>
            </w:tcBorders>
            <w:shd w:val="clear" w:color="000000" w:fill="FFFFFF"/>
            <w:noWrap/>
            <w:vAlign w:val="center"/>
            <w:hideMark/>
          </w:tcPr>
          <w:p w14:paraId="109A0B1D"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00A9070B" w14:textId="77777777"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14:paraId="6F7FEA9D"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19587D07" w14:textId="77777777" w:rsidR="005A0DC3" w:rsidRPr="005A0DC3" w:rsidRDefault="005A0DC3" w:rsidP="005A0DC3">
            <w:pPr>
              <w:jc w:val="right"/>
              <w:rPr>
                <w:sz w:val="18"/>
                <w:szCs w:val="18"/>
                <w:lang w:eastAsia="sk-SK"/>
              </w:rPr>
            </w:pPr>
            <w:r w:rsidRPr="005A0DC3">
              <w:rPr>
                <w:sz w:val="18"/>
                <w:szCs w:val="18"/>
                <w:lang w:eastAsia="sk-SK"/>
              </w:rPr>
              <w:t>0</w:t>
            </w:r>
          </w:p>
        </w:tc>
      </w:tr>
      <w:tr w:rsidR="005A0DC3" w:rsidRPr="005A0DC3" w14:paraId="66DA0FEF" w14:textId="77777777" w:rsidTr="005A0DC3">
        <w:trPr>
          <w:trHeight w:val="255"/>
          <w:jc w:val="center"/>
        </w:trPr>
        <w:tc>
          <w:tcPr>
            <w:tcW w:w="4760" w:type="dxa"/>
            <w:tcBorders>
              <w:top w:val="nil"/>
              <w:left w:val="nil"/>
              <w:bottom w:val="nil"/>
              <w:right w:val="nil"/>
            </w:tcBorders>
            <w:shd w:val="clear" w:color="000000" w:fill="FFFFFF"/>
            <w:hideMark/>
          </w:tcPr>
          <w:p w14:paraId="7A1296AC" w14:textId="77777777"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14:paraId="362B33E7"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327302A8" w14:textId="77777777"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14:paraId="0139A36D"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1B3F4F83" w14:textId="77777777" w:rsidR="005A0DC3" w:rsidRPr="005A0DC3" w:rsidRDefault="005A0DC3" w:rsidP="005A0DC3">
            <w:pPr>
              <w:jc w:val="right"/>
              <w:rPr>
                <w:sz w:val="18"/>
                <w:szCs w:val="18"/>
                <w:lang w:eastAsia="sk-SK"/>
              </w:rPr>
            </w:pPr>
            <w:r w:rsidRPr="005A0DC3">
              <w:rPr>
                <w:sz w:val="18"/>
                <w:szCs w:val="18"/>
                <w:lang w:eastAsia="sk-SK"/>
              </w:rPr>
              <w:t> </w:t>
            </w:r>
          </w:p>
        </w:tc>
      </w:tr>
      <w:tr w:rsidR="005A0DC3" w:rsidRPr="005A0DC3" w14:paraId="02A4FBF3" w14:textId="77777777" w:rsidTr="005A0DC3">
        <w:trPr>
          <w:trHeight w:val="1440"/>
          <w:jc w:val="center"/>
        </w:trPr>
        <w:tc>
          <w:tcPr>
            <w:tcW w:w="4760" w:type="dxa"/>
            <w:tcBorders>
              <w:top w:val="nil"/>
              <w:left w:val="nil"/>
              <w:bottom w:val="nil"/>
              <w:right w:val="nil"/>
            </w:tcBorders>
            <w:shd w:val="clear" w:color="000000" w:fill="FFFFFF"/>
            <w:hideMark/>
          </w:tcPr>
          <w:p w14:paraId="56A223C5" w14:textId="77777777" w:rsidR="005A0DC3" w:rsidRPr="005A0DC3" w:rsidRDefault="005A0DC3" w:rsidP="005A0DC3">
            <w:pPr>
              <w:rPr>
                <w:color w:val="000000"/>
                <w:sz w:val="18"/>
                <w:szCs w:val="18"/>
                <w:lang w:eastAsia="sk-SK"/>
              </w:rPr>
            </w:pPr>
            <w:r w:rsidRPr="005A0DC3">
              <w:rPr>
                <w:color w:val="000000"/>
                <w:sz w:val="18"/>
                <w:szCs w:val="18"/>
                <w:lang w:eastAsia="sk-SK"/>
              </w:rPr>
              <w:t>Suma odloženej daňovej pohľadávky účtovaná  v bežnom účtovnom období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400" w:type="dxa"/>
            <w:tcBorders>
              <w:top w:val="nil"/>
              <w:left w:val="nil"/>
              <w:bottom w:val="nil"/>
              <w:right w:val="nil"/>
            </w:tcBorders>
            <w:shd w:val="clear" w:color="000000" w:fill="FFFFFF"/>
            <w:noWrap/>
            <w:vAlign w:val="center"/>
            <w:hideMark/>
          </w:tcPr>
          <w:p w14:paraId="254319EE"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1A467F61" w14:textId="77777777" w:rsidR="005A0DC3" w:rsidRPr="005A0DC3" w:rsidRDefault="00012DA5" w:rsidP="005A0DC3">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center"/>
            <w:hideMark/>
          </w:tcPr>
          <w:p w14:paraId="1D915D65"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6CB8A529" w14:textId="77777777" w:rsidR="005A0DC3" w:rsidRPr="005A0DC3" w:rsidRDefault="00012DA5" w:rsidP="005A0DC3">
            <w:pPr>
              <w:jc w:val="right"/>
              <w:rPr>
                <w:sz w:val="18"/>
                <w:szCs w:val="18"/>
                <w:lang w:eastAsia="sk-SK"/>
              </w:rPr>
            </w:pPr>
            <w:r>
              <w:rPr>
                <w:sz w:val="18"/>
                <w:szCs w:val="18"/>
                <w:lang w:eastAsia="sk-SK"/>
              </w:rPr>
              <w:t>0</w:t>
            </w:r>
          </w:p>
        </w:tc>
      </w:tr>
      <w:tr w:rsidR="005A0DC3" w:rsidRPr="005A0DC3" w14:paraId="30EA3ED8" w14:textId="77777777" w:rsidTr="005A0DC3">
        <w:trPr>
          <w:trHeight w:val="255"/>
          <w:jc w:val="center"/>
        </w:trPr>
        <w:tc>
          <w:tcPr>
            <w:tcW w:w="4760" w:type="dxa"/>
            <w:tcBorders>
              <w:top w:val="nil"/>
              <w:left w:val="nil"/>
              <w:bottom w:val="nil"/>
              <w:right w:val="nil"/>
            </w:tcBorders>
            <w:shd w:val="clear" w:color="000000" w:fill="FFFFFF"/>
            <w:hideMark/>
          </w:tcPr>
          <w:p w14:paraId="0E625C0B" w14:textId="77777777"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14:paraId="6E71BF67"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1CC8C61C" w14:textId="77777777"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14:paraId="5D64E508"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02B33AFA" w14:textId="77777777" w:rsidR="005A0DC3" w:rsidRPr="005A0DC3" w:rsidRDefault="005A0DC3" w:rsidP="005A0DC3">
            <w:pPr>
              <w:jc w:val="right"/>
              <w:rPr>
                <w:sz w:val="18"/>
                <w:szCs w:val="18"/>
                <w:lang w:eastAsia="sk-SK"/>
              </w:rPr>
            </w:pPr>
            <w:r w:rsidRPr="005A0DC3">
              <w:rPr>
                <w:sz w:val="18"/>
                <w:szCs w:val="18"/>
                <w:lang w:eastAsia="sk-SK"/>
              </w:rPr>
              <w:t> </w:t>
            </w:r>
          </w:p>
        </w:tc>
      </w:tr>
      <w:tr w:rsidR="005A0DC3" w:rsidRPr="005A0DC3" w14:paraId="72D084D6" w14:textId="77777777" w:rsidTr="005A0DC3">
        <w:trPr>
          <w:trHeight w:val="960"/>
          <w:jc w:val="center"/>
        </w:trPr>
        <w:tc>
          <w:tcPr>
            <w:tcW w:w="4760" w:type="dxa"/>
            <w:tcBorders>
              <w:top w:val="nil"/>
              <w:left w:val="nil"/>
              <w:bottom w:val="nil"/>
              <w:right w:val="nil"/>
            </w:tcBorders>
            <w:shd w:val="clear" w:color="000000" w:fill="FFFFFF"/>
            <w:hideMark/>
          </w:tcPr>
          <w:p w14:paraId="2579BCE3" w14:textId="77777777" w:rsidR="005A0DC3" w:rsidRPr="005A0DC3" w:rsidRDefault="005A0DC3" w:rsidP="005A0DC3">
            <w:pPr>
              <w:rPr>
                <w:color w:val="000000"/>
                <w:sz w:val="18"/>
                <w:szCs w:val="18"/>
                <w:lang w:eastAsia="sk-SK"/>
              </w:rPr>
            </w:pPr>
            <w:r w:rsidRPr="005A0DC3">
              <w:rPr>
                <w:color w:val="000000"/>
                <w:sz w:val="18"/>
                <w:szCs w:val="18"/>
                <w:lang w:eastAsia="sk-SK"/>
              </w:rPr>
              <w:t>Suma odloženého daňového záväzku, ktorý vznikol z dôvodu neúčtovania tej časti odloženej daňovej pohľadávky v bežnom účtovnom období, o ktorej  sa účtovalo v predchádzajúcich účtovných obdobiach</w:t>
            </w:r>
          </w:p>
        </w:tc>
        <w:tc>
          <w:tcPr>
            <w:tcW w:w="1400" w:type="dxa"/>
            <w:tcBorders>
              <w:top w:val="nil"/>
              <w:left w:val="nil"/>
              <w:bottom w:val="nil"/>
              <w:right w:val="nil"/>
            </w:tcBorders>
            <w:shd w:val="clear" w:color="000000" w:fill="FFFFFF"/>
            <w:noWrap/>
            <w:vAlign w:val="center"/>
            <w:hideMark/>
          </w:tcPr>
          <w:p w14:paraId="4A5027D5"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0014E848" w14:textId="77777777"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14:paraId="3D1FB3BA"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043EA870" w14:textId="77777777" w:rsidR="005A0DC3" w:rsidRPr="005A0DC3" w:rsidRDefault="00012DA5" w:rsidP="005A0DC3">
            <w:pPr>
              <w:jc w:val="right"/>
              <w:rPr>
                <w:sz w:val="18"/>
                <w:szCs w:val="18"/>
                <w:lang w:eastAsia="sk-SK"/>
              </w:rPr>
            </w:pPr>
            <w:r>
              <w:rPr>
                <w:sz w:val="18"/>
                <w:szCs w:val="18"/>
                <w:lang w:eastAsia="sk-SK"/>
              </w:rPr>
              <w:t>0</w:t>
            </w:r>
          </w:p>
        </w:tc>
      </w:tr>
      <w:tr w:rsidR="005A0DC3" w:rsidRPr="005A0DC3" w14:paraId="49C2890D" w14:textId="77777777" w:rsidTr="005A0DC3">
        <w:trPr>
          <w:trHeight w:val="255"/>
          <w:jc w:val="center"/>
        </w:trPr>
        <w:tc>
          <w:tcPr>
            <w:tcW w:w="4760" w:type="dxa"/>
            <w:tcBorders>
              <w:top w:val="nil"/>
              <w:left w:val="nil"/>
              <w:bottom w:val="nil"/>
              <w:right w:val="nil"/>
            </w:tcBorders>
            <w:shd w:val="clear" w:color="000000" w:fill="FFFFFF"/>
            <w:hideMark/>
          </w:tcPr>
          <w:p w14:paraId="4484EFC4" w14:textId="77777777"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14:paraId="3AEF0CF1"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7FD0521D" w14:textId="77777777"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14:paraId="75EB1732"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56E5D252" w14:textId="77777777" w:rsidR="005A0DC3" w:rsidRPr="005A0DC3" w:rsidRDefault="005A0DC3" w:rsidP="005A0DC3">
            <w:pPr>
              <w:jc w:val="right"/>
              <w:rPr>
                <w:sz w:val="18"/>
                <w:szCs w:val="18"/>
                <w:lang w:eastAsia="sk-SK"/>
              </w:rPr>
            </w:pPr>
            <w:r w:rsidRPr="005A0DC3">
              <w:rPr>
                <w:sz w:val="18"/>
                <w:szCs w:val="18"/>
                <w:lang w:eastAsia="sk-SK"/>
              </w:rPr>
              <w:t> </w:t>
            </w:r>
          </w:p>
        </w:tc>
      </w:tr>
      <w:tr w:rsidR="005A0DC3" w:rsidRPr="005A0DC3" w14:paraId="11324581" w14:textId="77777777" w:rsidTr="005A0DC3">
        <w:trPr>
          <w:trHeight w:val="960"/>
          <w:jc w:val="center"/>
        </w:trPr>
        <w:tc>
          <w:tcPr>
            <w:tcW w:w="4760" w:type="dxa"/>
            <w:tcBorders>
              <w:top w:val="nil"/>
              <w:left w:val="nil"/>
              <w:bottom w:val="nil"/>
              <w:right w:val="nil"/>
            </w:tcBorders>
            <w:shd w:val="clear" w:color="000000" w:fill="FFFFFF"/>
            <w:hideMark/>
          </w:tcPr>
          <w:p w14:paraId="47109BD4" w14:textId="77777777" w:rsidR="005A0DC3" w:rsidRPr="005A0DC3" w:rsidRDefault="005A0DC3" w:rsidP="005A0DC3">
            <w:pPr>
              <w:rPr>
                <w:color w:val="000000"/>
                <w:sz w:val="18"/>
                <w:szCs w:val="18"/>
                <w:lang w:eastAsia="sk-SK"/>
              </w:rPr>
            </w:pPr>
            <w:r w:rsidRPr="005A0DC3">
              <w:rPr>
                <w:color w:val="000000"/>
                <w:sz w:val="18"/>
                <w:szCs w:val="18"/>
                <w:lang w:eastAsia="sk-SK"/>
              </w:rPr>
              <w:t>Suma neuplatneného umorenia daňovej straty, nevyužitých daňových odpočtov a iných nárokov a odpočítateľných dočasných rozdielov, ku ktorým  nebola účtovaná odložená daňová pohľadávka</w:t>
            </w:r>
          </w:p>
        </w:tc>
        <w:tc>
          <w:tcPr>
            <w:tcW w:w="1400" w:type="dxa"/>
            <w:tcBorders>
              <w:top w:val="nil"/>
              <w:left w:val="nil"/>
              <w:bottom w:val="nil"/>
              <w:right w:val="nil"/>
            </w:tcBorders>
            <w:shd w:val="clear" w:color="000000" w:fill="FFFFFF"/>
            <w:noWrap/>
            <w:vAlign w:val="center"/>
            <w:hideMark/>
          </w:tcPr>
          <w:p w14:paraId="6336E144"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4B6CD1F5" w14:textId="77777777"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14:paraId="28BF7F32"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557F56D0" w14:textId="77777777" w:rsidR="005A0DC3" w:rsidRPr="005A0DC3" w:rsidRDefault="005A0DC3" w:rsidP="005A0DC3">
            <w:pPr>
              <w:jc w:val="right"/>
              <w:rPr>
                <w:sz w:val="18"/>
                <w:szCs w:val="18"/>
                <w:lang w:eastAsia="sk-SK"/>
              </w:rPr>
            </w:pPr>
            <w:r w:rsidRPr="005A0DC3">
              <w:rPr>
                <w:sz w:val="18"/>
                <w:szCs w:val="18"/>
                <w:lang w:eastAsia="sk-SK"/>
              </w:rPr>
              <w:t>0</w:t>
            </w:r>
          </w:p>
        </w:tc>
      </w:tr>
      <w:tr w:rsidR="005A0DC3" w:rsidRPr="005A0DC3" w14:paraId="3F4751A1" w14:textId="77777777" w:rsidTr="005A0DC3">
        <w:trPr>
          <w:trHeight w:val="255"/>
          <w:jc w:val="center"/>
        </w:trPr>
        <w:tc>
          <w:tcPr>
            <w:tcW w:w="4760" w:type="dxa"/>
            <w:tcBorders>
              <w:top w:val="nil"/>
              <w:left w:val="nil"/>
              <w:bottom w:val="nil"/>
              <w:right w:val="nil"/>
            </w:tcBorders>
            <w:shd w:val="clear" w:color="000000" w:fill="FFFFFF"/>
            <w:hideMark/>
          </w:tcPr>
          <w:p w14:paraId="50A11478" w14:textId="77777777"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14:paraId="4E9B18AF"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2F0ECA4A" w14:textId="77777777"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14:paraId="6573551E"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149550BE" w14:textId="77777777" w:rsidR="005A0DC3" w:rsidRPr="005A0DC3" w:rsidRDefault="005A0DC3" w:rsidP="005A0DC3">
            <w:pPr>
              <w:jc w:val="right"/>
              <w:rPr>
                <w:sz w:val="18"/>
                <w:szCs w:val="18"/>
                <w:lang w:eastAsia="sk-SK"/>
              </w:rPr>
            </w:pPr>
            <w:r w:rsidRPr="005A0DC3">
              <w:rPr>
                <w:sz w:val="18"/>
                <w:szCs w:val="18"/>
                <w:lang w:eastAsia="sk-SK"/>
              </w:rPr>
              <w:t> </w:t>
            </w:r>
          </w:p>
        </w:tc>
      </w:tr>
      <w:tr w:rsidR="005A0DC3" w:rsidRPr="005A0DC3" w14:paraId="3E4B9C4E" w14:textId="77777777" w:rsidTr="005A0DC3">
        <w:trPr>
          <w:trHeight w:val="720"/>
          <w:jc w:val="center"/>
        </w:trPr>
        <w:tc>
          <w:tcPr>
            <w:tcW w:w="4760" w:type="dxa"/>
            <w:tcBorders>
              <w:top w:val="nil"/>
              <w:left w:val="nil"/>
              <w:bottom w:val="nil"/>
              <w:right w:val="nil"/>
            </w:tcBorders>
            <w:shd w:val="clear" w:color="000000" w:fill="FFFFFF"/>
            <w:hideMark/>
          </w:tcPr>
          <w:p w14:paraId="2E1367B4" w14:textId="77777777" w:rsidR="005A0DC3" w:rsidRPr="005A0DC3" w:rsidRDefault="005A0DC3" w:rsidP="005A0DC3">
            <w:pPr>
              <w:rPr>
                <w:color w:val="000000"/>
                <w:sz w:val="18"/>
                <w:szCs w:val="18"/>
                <w:lang w:eastAsia="sk-SK"/>
              </w:rPr>
            </w:pPr>
            <w:r w:rsidRPr="005A0DC3">
              <w:rPr>
                <w:color w:val="000000"/>
                <w:sz w:val="18"/>
                <w:szCs w:val="18"/>
                <w:lang w:eastAsia="sk-SK"/>
              </w:rPr>
              <w:t>Odložená daň z príjmov, ktorá sa vzťahuje k položkám účtovaným priamo na účty vlastného imania, bez účtovania na účty nákladov a výnosov</w:t>
            </w:r>
          </w:p>
        </w:tc>
        <w:tc>
          <w:tcPr>
            <w:tcW w:w="1400" w:type="dxa"/>
            <w:tcBorders>
              <w:top w:val="nil"/>
              <w:left w:val="nil"/>
              <w:bottom w:val="nil"/>
              <w:right w:val="nil"/>
            </w:tcBorders>
            <w:shd w:val="clear" w:color="000000" w:fill="FFFFFF"/>
            <w:noWrap/>
            <w:vAlign w:val="center"/>
            <w:hideMark/>
          </w:tcPr>
          <w:p w14:paraId="397E328B" w14:textId="77777777"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3965C348" w14:textId="77777777"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14:paraId="10017142" w14:textId="77777777"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14:paraId="2262AB20" w14:textId="77777777" w:rsidR="005A0DC3" w:rsidRPr="005A0DC3" w:rsidRDefault="005A0DC3" w:rsidP="005A0DC3">
            <w:pPr>
              <w:jc w:val="right"/>
              <w:rPr>
                <w:sz w:val="18"/>
                <w:szCs w:val="18"/>
                <w:lang w:eastAsia="sk-SK"/>
              </w:rPr>
            </w:pPr>
            <w:r w:rsidRPr="005A0DC3">
              <w:rPr>
                <w:sz w:val="18"/>
                <w:szCs w:val="18"/>
                <w:lang w:eastAsia="sk-SK"/>
              </w:rPr>
              <w:t>0</w:t>
            </w:r>
          </w:p>
        </w:tc>
      </w:tr>
    </w:tbl>
    <w:p w14:paraId="75B82038" w14:textId="77777777" w:rsidR="00AE178E" w:rsidRDefault="00AE178E" w:rsidP="006B43FA">
      <w:pPr>
        <w:pStyle w:val="Zkladntext"/>
        <w:tabs>
          <w:tab w:val="left" w:pos="993"/>
        </w:tabs>
        <w:ind w:left="708" w:hanging="282"/>
      </w:pPr>
    </w:p>
    <w:p w14:paraId="33B8F3EA" w14:textId="77777777" w:rsidR="009D2E9D" w:rsidRDefault="009D2E9D">
      <w:pPr>
        <w:spacing w:after="200" w:line="276" w:lineRule="auto"/>
        <w:rPr>
          <w:sz w:val="18"/>
          <w:szCs w:val="18"/>
        </w:rPr>
      </w:pPr>
    </w:p>
    <w:p w14:paraId="59721D51" w14:textId="77777777" w:rsidR="00C854FD" w:rsidRPr="00891481" w:rsidRDefault="00FD393C" w:rsidP="0051635F">
      <w:pPr>
        <w:spacing w:after="200" w:line="276" w:lineRule="auto"/>
        <w:ind w:left="426"/>
        <w:rPr>
          <w:b/>
          <w:sz w:val="18"/>
          <w:szCs w:val="18"/>
        </w:rPr>
      </w:pPr>
      <w:r>
        <w:rPr>
          <w:sz w:val="18"/>
          <w:szCs w:val="18"/>
        </w:rPr>
        <w:t>Sadzba dane</w:t>
      </w:r>
      <w:r w:rsidR="002E2866">
        <w:rPr>
          <w:sz w:val="18"/>
          <w:szCs w:val="18"/>
        </w:rPr>
        <w:t xml:space="preserve"> </w:t>
      </w:r>
      <w:r>
        <w:rPr>
          <w:sz w:val="18"/>
          <w:szCs w:val="18"/>
        </w:rPr>
        <w:t>z príjmov v</w:t>
      </w:r>
      <w:r w:rsidR="009D2E9D">
        <w:rPr>
          <w:sz w:val="18"/>
          <w:szCs w:val="18"/>
        </w:rPr>
        <w:t> </w:t>
      </w:r>
      <w:r>
        <w:rPr>
          <w:sz w:val="18"/>
          <w:szCs w:val="18"/>
        </w:rPr>
        <w:t>S</w:t>
      </w:r>
      <w:r w:rsidR="009D2E9D">
        <w:rPr>
          <w:sz w:val="18"/>
          <w:szCs w:val="18"/>
        </w:rPr>
        <w:t>lovenskej republike je 2</w:t>
      </w:r>
      <w:r w:rsidR="001852D9">
        <w:rPr>
          <w:sz w:val="18"/>
          <w:szCs w:val="18"/>
        </w:rPr>
        <w:t>1</w:t>
      </w:r>
      <w:r w:rsidR="009D2E9D">
        <w:rPr>
          <w:sz w:val="18"/>
          <w:szCs w:val="18"/>
        </w:rPr>
        <w:t xml:space="preserve"> % (v roku 201</w:t>
      </w:r>
      <w:r w:rsidR="006B10D8">
        <w:rPr>
          <w:sz w:val="18"/>
          <w:szCs w:val="18"/>
        </w:rPr>
        <w:t>6</w:t>
      </w:r>
      <w:r w:rsidR="009D2E9D">
        <w:rPr>
          <w:sz w:val="18"/>
          <w:szCs w:val="18"/>
        </w:rPr>
        <w:t>: 2</w:t>
      </w:r>
      <w:r w:rsidR="006B10D8">
        <w:rPr>
          <w:sz w:val="18"/>
          <w:szCs w:val="18"/>
        </w:rPr>
        <w:t>2</w:t>
      </w:r>
      <w:r w:rsidR="009D2E9D">
        <w:rPr>
          <w:sz w:val="18"/>
          <w:szCs w:val="18"/>
        </w:rPr>
        <w:t xml:space="preserve"> %).</w:t>
      </w:r>
      <w:r w:rsidR="00C854FD" w:rsidRPr="00B50225">
        <w:rPr>
          <w:sz w:val="18"/>
          <w:szCs w:val="18"/>
        </w:rPr>
        <w:br w:type="page"/>
      </w:r>
    </w:p>
    <w:bookmarkEnd w:id="20"/>
    <w:p w14:paraId="09DB86F1" w14:textId="77777777" w:rsidR="00AE178E" w:rsidRPr="00572CB8" w:rsidRDefault="00AE178E" w:rsidP="00AE178E">
      <w:pPr>
        <w:pStyle w:val="Nadpis1"/>
        <w:tabs>
          <w:tab w:val="num" w:pos="360"/>
        </w:tabs>
        <w:spacing w:before="120"/>
        <w:ind w:left="360"/>
        <w:rPr>
          <w:szCs w:val="18"/>
        </w:rPr>
      </w:pPr>
      <w:r w:rsidRPr="00572CB8">
        <w:rPr>
          <w:szCs w:val="18"/>
        </w:rPr>
        <w:lastRenderedPageBreak/>
        <w:t>Informácie o MAJETKU A ZÁVÄZKOCH ZABEZPEČENÝCH DERIVÁTMI</w:t>
      </w:r>
    </w:p>
    <w:p w14:paraId="45D48F36" w14:textId="77777777" w:rsidR="00F12594" w:rsidRPr="00B50225" w:rsidRDefault="00F12594" w:rsidP="00E231BA">
      <w:pPr>
        <w:pStyle w:val="Zkladntext"/>
        <w:rPr>
          <w:szCs w:val="18"/>
        </w:rPr>
      </w:pPr>
    </w:p>
    <w:p w14:paraId="0686E549" w14:textId="77777777" w:rsidR="00AE178E" w:rsidRDefault="00364A89" w:rsidP="00202081">
      <w:pPr>
        <w:pStyle w:val="Nadpis2"/>
        <w:numPr>
          <w:ilvl w:val="0"/>
          <w:numId w:val="11"/>
        </w:numPr>
        <w:rPr>
          <w:szCs w:val="18"/>
        </w:rPr>
      </w:pPr>
      <w:bookmarkStart w:id="22" w:name="_MON_1405949598"/>
      <w:bookmarkEnd w:id="22"/>
      <w:r>
        <w:rPr>
          <w:szCs w:val="18"/>
        </w:rPr>
        <w:t>D</w:t>
      </w:r>
      <w:r w:rsidR="000B6195" w:rsidRPr="00891481">
        <w:rPr>
          <w:szCs w:val="18"/>
        </w:rPr>
        <w:t>eriváty</w:t>
      </w:r>
    </w:p>
    <w:p w14:paraId="0016CCC2" w14:textId="77777777" w:rsidR="00DE6652" w:rsidRDefault="00DE6652" w:rsidP="00DE6652"/>
    <w:p w14:paraId="05B9DA8A" w14:textId="77777777" w:rsidR="009041D8" w:rsidRDefault="00DE6652" w:rsidP="009041D8">
      <w:pPr>
        <w:ind w:left="708"/>
      </w:pPr>
      <w:r>
        <w:t>Spoločnosť počas účtovného obdobia 201</w:t>
      </w:r>
      <w:r w:rsidR="00744093">
        <w:t>9</w:t>
      </w:r>
      <w:r>
        <w:t xml:space="preserve"> a ani 201</w:t>
      </w:r>
      <w:r w:rsidR="00744093">
        <w:t>8</w:t>
      </w:r>
      <w:r>
        <w:t xml:space="preserve"> nezabezpečovala majetok derivátmi.</w:t>
      </w:r>
    </w:p>
    <w:p w14:paraId="46018C1E" w14:textId="77777777" w:rsidR="00A65191" w:rsidRPr="00B50225" w:rsidRDefault="00A65191" w:rsidP="009041D8">
      <w:pPr>
        <w:rPr>
          <w:szCs w:val="18"/>
        </w:rPr>
      </w:pPr>
    </w:p>
    <w:p w14:paraId="446933EF" w14:textId="77777777" w:rsidR="00E231BA" w:rsidRPr="003C6505" w:rsidRDefault="00CB001A" w:rsidP="00202081">
      <w:pPr>
        <w:pStyle w:val="Nadpis1"/>
        <w:numPr>
          <w:ilvl w:val="0"/>
          <w:numId w:val="14"/>
        </w:numPr>
        <w:tabs>
          <w:tab w:val="clear" w:pos="2062"/>
          <w:tab w:val="num" w:pos="567"/>
        </w:tabs>
        <w:spacing w:before="120"/>
        <w:ind w:hanging="1920"/>
        <w:rPr>
          <w:szCs w:val="18"/>
        </w:rPr>
      </w:pPr>
      <w:r w:rsidRPr="00ED45D2">
        <w:rPr>
          <w:szCs w:val="18"/>
        </w:rPr>
        <w:t>informácie o POLOŽKÁCH VÝKAZU ZISKOV A STR</w:t>
      </w:r>
      <w:r w:rsidRPr="003A4094">
        <w:rPr>
          <w:szCs w:val="18"/>
        </w:rPr>
        <w:t>ÁT</w:t>
      </w:r>
    </w:p>
    <w:p w14:paraId="12FA21B5" w14:textId="77777777" w:rsidR="00E231BA" w:rsidRPr="00B50225" w:rsidRDefault="00E231BA" w:rsidP="00E231BA">
      <w:pPr>
        <w:pStyle w:val="Nadpis2"/>
        <w:rPr>
          <w:szCs w:val="18"/>
        </w:rPr>
      </w:pPr>
      <w:bookmarkStart w:id="23" w:name="_Toc530739914"/>
    </w:p>
    <w:p w14:paraId="20EBD3FA" w14:textId="77777777" w:rsidR="00E231BA" w:rsidRPr="00B50225" w:rsidRDefault="00E231BA" w:rsidP="00202081">
      <w:pPr>
        <w:pStyle w:val="Nadpis2"/>
        <w:numPr>
          <w:ilvl w:val="0"/>
          <w:numId w:val="6"/>
        </w:numPr>
        <w:rPr>
          <w:szCs w:val="18"/>
        </w:rPr>
      </w:pPr>
      <w:r w:rsidRPr="00B50225">
        <w:rPr>
          <w:szCs w:val="18"/>
        </w:rPr>
        <w:t>Tržby za vlastné výkony a tovar</w:t>
      </w:r>
      <w:bookmarkEnd w:id="23"/>
    </w:p>
    <w:p w14:paraId="122FF2A4" w14:textId="77777777" w:rsidR="00E231BA" w:rsidRPr="00B50225" w:rsidRDefault="00E231BA" w:rsidP="00E231BA">
      <w:pPr>
        <w:pStyle w:val="Zkladntext"/>
        <w:rPr>
          <w:szCs w:val="18"/>
        </w:rPr>
      </w:pPr>
    </w:p>
    <w:p w14:paraId="547C48BB" w14:textId="77777777" w:rsidR="00E231BA" w:rsidRDefault="00E231BA" w:rsidP="00E231BA">
      <w:pPr>
        <w:pStyle w:val="Zkladntext"/>
        <w:rPr>
          <w:szCs w:val="18"/>
        </w:rPr>
      </w:pPr>
      <w:r w:rsidRPr="0039270B">
        <w:rPr>
          <w:szCs w:val="18"/>
        </w:rPr>
        <w:t>Tržby za vlastné výkony a tovar podľa jednotlivých segmentov, t. j. podľa typov výrobkov a služieb, sú uvedené v nasledujúcom prehľade:</w:t>
      </w:r>
    </w:p>
    <w:p w14:paraId="3EFF0EE4" w14:textId="77777777" w:rsidR="009041D8" w:rsidRPr="00B50225" w:rsidRDefault="009041D8" w:rsidP="00E231BA">
      <w:pPr>
        <w:pStyle w:val="Zkladntext"/>
        <w:rPr>
          <w:szCs w:val="18"/>
        </w:rPr>
      </w:pPr>
    </w:p>
    <w:tbl>
      <w:tblPr>
        <w:tblW w:w="8420" w:type="dxa"/>
        <w:jc w:val="center"/>
        <w:tblCellMar>
          <w:left w:w="70" w:type="dxa"/>
          <w:right w:w="70" w:type="dxa"/>
        </w:tblCellMar>
        <w:tblLook w:val="04A0" w:firstRow="1" w:lastRow="0" w:firstColumn="1" w:lastColumn="0" w:noHBand="0" w:noVBand="1"/>
      </w:tblPr>
      <w:tblGrid>
        <w:gridCol w:w="5240"/>
        <w:gridCol w:w="1040"/>
        <w:gridCol w:w="960"/>
        <w:gridCol w:w="220"/>
        <w:gridCol w:w="960"/>
      </w:tblGrid>
      <w:tr w:rsidR="009041D8" w:rsidRPr="009041D8" w14:paraId="079CF942" w14:textId="77777777" w:rsidTr="006D25DA">
        <w:trPr>
          <w:trHeight w:val="255"/>
          <w:jc w:val="center"/>
        </w:trPr>
        <w:tc>
          <w:tcPr>
            <w:tcW w:w="5240" w:type="dxa"/>
            <w:tcBorders>
              <w:top w:val="nil"/>
              <w:left w:val="nil"/>
              <w:bottom w:val="nil"/>
              <w:right w:val="nil"/>
            </w:tcBorders>
            <w:shd w:val="clear" w:color="000000" w:fill="FFFFFF"/>
            <w:noWrap/>
            <w:vAlign w:val="bottom"/>
            <w:hideMark/>
          </w:tcPr>
          <w:p w14:paraId="59EB1C50" w14:textId="77777777" w:rsidR="009041D8" w:rsidRPr="009041D8" w:rsidRDefault="009041D8" w:rsidP="009041D8">
            <w:pPr>
              <w:rPr>
                <w:rFonts w:ascii="Arial" w:hAnsi="Arial" w:cs="Arial"/>
                <w:color w:val="000000"/>
                <w:lang w:eastAsia="sk-SK"/>
              </w:rPr>
            </w:pPr>
            <w:r w:rsidRPr="009041D8">
              <w:rPr>
                <w:rFonts w:ascii="Arial" w:hAnsi="Arial" w:cs="Arial"/>
                <w:color w:val="000000"/>
                <w:lang w:eastAsia="sk-SK"/>
              </w:rPr>
              <w:t> </w:t>
            </w:r>
          </w:p>
        </w:tc>
        <w:tc>
          <w:tcPr>
            <w:tcW w:w="1040" w:type="dxa"/>
            <w:tcBorders>
              <w:top w:val="nil"/>
              <w:left w:val="nil"/>
              <w:bottom w:val="nil"/>
              <w:right w:val="nil"/>
            </w:tcBorders>
            <w:shd w:val="clear" w:color="000000" w:fill="FFFFFF"/>
            <w:hideMark/>
          </w:tcPr>
          <w:p w14:paraId="2BAA20F3"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38BED5BB" w14:textId="77777777" w:rsidR="009041D8" w:rsidRPr="009041D8" w:rsidRDefault="009041D8" w:rsidP="006B10D8">
            <w:pPr>
              <w:jc w:val="center"/>
              <w:rPr>
                <w:color w:val="000000"/>
                <w:sz w:val="18"/>
                <w:szCs w:val="18"/>
                <w:lang w:eastAsia="sk-SK"/>
              </w:rPr>
            </w:pPr>
            <w:r w:rsidRPr="009041D8">
              <w:rPr>
                <w:color w:val="000000"/>
                <w:sz w:val="18"/>
                <w:szCs w:val="18"/>
                <w:lang w:eastAsia="sk-SK"/>
              </w:rPr>
              <w:t>201</w:t>
            </w:r>
            <w:r w:rsidR="00754297">
              <w:rPr>
                <w:color w:val="000000"/>
                <w:sz w:val="18"/>
                <w:szCs w:val="18"/>
                <w:lang w:eastAsia="sk-SK"/>
              </w:rPr>
              <w:t>9</w:t>
            </w:r>
          </w:p>
        </w:tc>
        <w:tc>
          <w:tcPr>
            <w:tcW w:w="220" w:type="dxa"/>
            <w:tcBorders>
              <w:top w:val="nil"/>
              <w:left w:val="nil"/>
              <w:bottom w:val="nil"/>
              <w:right w:val="nil"/>
            </w:tcBorders>
            <w:shd w:val="clear" w:color="000000" w:fill="FFFFFF"/>
            <w:hideMark/>
          </w:tcPr>
          <w:p w14:paraId="0C1A3D68" w14:textId="77777777"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65B2636B" w14:textId="77777777" w:rsidR="009041D8" w:rsidRPr="009041D8" w:rsidRDefault="009041D8" w:rsidP="006B10D8">
            <w:pPr>
              <w:jc w:val="center"/>
              <w:rPr>
                <w:color w:val="000000"/>
                <w:sz w:val="18"/>
                <w:szCs w:val="18"/>
                <w:lang w:eastAsia="sk-SK"/>
              </w:rPr>
            </w:pPr>
            <w:r w:rsidRPr="009041D8">
              <w:rPr>
                <w:color w:val="000000"/>
                <w:sz w:val="18"/>
                <w:szCs w:val="18"/>
                <w:lang w:eastAsia="sk-SK"/>
              </w:rPr>
              <w:t>201</w:t>
            </w:r>
            <w:r w:rsidR="00744093">
              <w:rPr>
                <w:color w:val="000000"/>
                <w:sz w:val="18"/>
                <w:szCs w:val="18"/>
                <w:lang w:eastAsia="sk-SK"/>
              </w:rPr>
              <w:t>8</w:t>
            </w:r>
          </w:p>
        </w:tc>
      </w:tr>
      <w:tr w:rsidR="009041D8" w:rsidRPr="009041D8" w14:paraId="55FF75E1" w14:textId="77777777" w:rsidTr="006D25DA">
        <w:trPr>
          <w:trHeight w:val="255"/>
          <w:jc w:val="center"/>
        </w:trPr>
        <w:tc>
          <w:tcPr>
            <w:tcW w:w="5240" w:type="dxa"/>
            <w:tcBorders>
              <w:top w:val="nil"/>
              <w:left w:val="nil"/>
              <w:bottom w:val="single" w:sz="4" w:space="0" w:color="auto"/>
              <w:right w:val="nil"/>
            </w:tcBorders>
            <w:shd w:val="clear" w:color="000000" w:fill="FFFFFF"/>
            <w:hideMark/>
          </w:tcPr>
          <w:p w14:paraId="2C131658"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1040" w:type="dxa"/>
            <w:tcBorders>
              <w:top w:val="nil"/>
              <w:left w:val="nil"/>
              <w:bottom w:val="nil"/>
              <w:right w:val="nil"/>
            </w:tcBorders>
            <w:shd w:val="clear" w:color="000000" w:fill="FFFFFF"/>
            <w:hideMark/>
          </w:tcPr>
          <w:p w14:paraId="734CFEBD"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hideMark/>
          </w:tcPr>
          <w:p w14:paraId="6BD59184" w14:textId="77777777" w:rsidR="009041D8" w:rsidRPr="009041D8" w:rsidRDefault="009041D8" w:rsidP="009041D8">
            <w:pPr>
              <w:jc w:val="center"/>
              <w:rPr>
                <w:color w:val="000000"/>
                <w:sz w:val="18"/>
                <w:szCs w:val="18"/>
                <w:lang w:eastAsia="sk-SK"/>
              </w:rPr>
            </w:pPr>
            <w:r w:rsidRPr="009041D8">
              <w:rPr>
                <w:color w:val="000000"/>
                <w:sz w:val="18"/>
                <w:szCs w:val="18"/>
                <w:lang w:eastAsia="sk-SK"/>
              </w:rPr>
              <w:t>EUR</w:t>
            </w:r>
          </w:p>
        </w:tc>
        <w:tc>
          <w:tcPr>
            <w:tcW w:w="220" w:type="dxa"/>
            <w:tcBorders>
              <w:top w:val="nil"/>
              <w:left w:val="nil"/>
              <w:bottom w:val="nil"/>
              <w:right w:val="nil"/>
            </w:tcBorders>
            <w:shd w:val="clear" w:color="000000" w:fill="FFFFFF"/>
            <w:hideMark/>
          </w:tcPr>
          <w:p w14:paraId="7B3C74B4" w14:textId="77777777"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hideMark/>
          </w:tcPr>
          <w:p w14:paraId="5956120E" w14:textId="77777777" w:rsidR="009041D8" w:rsidRPr="009041D8" w:rsidRDefault="009041D8" w:rsidP="009041D8">
            <w:pPr>
              <w:jc w:val="center"/>
              <w:rPr>
                <w:color w:val="000000"/>
                <w:sz w:val="18"/>
                <w:szCs w:val="18"/>
                <w:lang w:eastAsia="sk-SK"/>
              </w:rPr>
            </w:pPr>
            <w:r w:rsidRPr="009041D8">
              <w:rPr>
                <w:color w:val="000000"/>
                <w:sz w:val="18"/>
                <w:szCs w:val="18"/>
                <w:lang w:eastAsia="sk-SK"/>
              </w:rPr>
              <w:t>EUR</w:t>
            </w:r>
          </w:p>
        </w:tc>
      </w:tr>
      <w:tr w:rsidR="009041D8" w:rsidRPr="009041D8" w14:paraId="38CC1CD1" w14:textId="77777777" w:rsidTr="006D25DA">
        <w:trPr>
          <w:trHeight w:val="255"/>
          <w:jc w:val="center"/>
        </w:trPr>
        <w:tc>
          <w:tcPr>
            <w:tcW w:w="5240" w:type="dxa"/>
            <w:tcBorders>
              <w:top w:val="nil"/>
              <w:left w:val="nil"/>
              <w:bottom w:val="nil"/>
              <w:right w:val="nil"/>
            </w:tcBorders>
            <w:shd w:val="clear" w:color="000000" w:fill="FFFFFF"/>
            <w:hideMark/>
          </w:tcPr>
          <w:p w14:paraId="445A2DED" w14:textId="77777777" w:rsidR="009041D8" w:rsidRPr="00012DA5" w:rsidRDefault="009041D8" w:rsidP="00714D3F">
            <w:pPr>
              <w:rPr>
                <w:b/>
                <w:bCs/>
                <w:color w:val="000000"/>
                <w:sz w:val="18"/>
                <w:szCs w:val="18"/>
                <w:lang w:eastAsia="sk-SK"/>
              </w:rPr>
            </w:pPr>
            <w:r w:rsidRPr="00012DA5">
              <w:rPr>
                <w:b/>
                <w:bCs/>
                <w:color w:val="000000"/>
                <w:sz w:val="18"/>
                <w:szCs w:val="18"/>
                <w:lang w:eastAsia="sk-SK"/>
              </w:rPr>
              <w:t xml:space="preserve">Tržby z predaja </w:t>
            </w:r>
            <w:r w:rsidR="00714D3F" w:rsidRPr="00012DA5">
              <w:rPr>
                <w:b/>
                <w:bCs/>
                <w:color w:val="000000"/>
                <w:sz w:val="18"/>
                <w:szCs w:val="18"/>
                <w:lang w:eastAsia="sk-SK"/>
              </w:rPr>
              <w:t>mobilných telefónov</w:t>
            </w:r>
          </w:p>
        </w:tc>
        <w:tc>
          <w:tcPr>
            <w:tcW w:w="1040" w:type="dxa"/>
            <w:tcBorders>
              <w:top w:val="nil"/>
              <w:left w:val="nil"/>
              <w:bottom w:val="nil"/>
              <w:right w:val="nil"/>
            </w:tcBorders>
            <w:shd w:val="clear" w:color="000000" w:fill="FFFFFF"/>
            <w:hideMark/>
          </w:tcPr>
          <w:p w14:paraId="52A0BA3C"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7B15612A" w14:textId="77777777"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220" w:type="dxa"/>
            <w:tcBorders>
              <w:top w:val="nil"/>
              <w:left w:val="nil"/>
              <w:bottom w:val="nil"/>
              <w:right w:val="nil"/>
            </w:tcBorders>
            <w:shd w:val="clear" w:color="000000" w:fill="FFFFFF"/>
            <w:hideMark/>
          </w:tcPr>
          <w:p w14:paraId="7E3D927F" w14:textId="77777777"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1B2A1749" w14:textId="77777777" w:rsidR="009041D8" w:rsidRPr="009041D8" w:rsidRDefault="009041D8" w:rsidP="009041D8">
            <w:pPr>
              <w:jc w:val="center"/>
              <w:rPr>
                <w:color w:val="000000"/>
                <w:sz w:val="18"/>
                <w:szCs w:val="18"/>
                <w:lang w:eastAsia="sk-SK"/>
              </w:rPr>
            </w:pPr>
            <w:r w:rsidRPr="009041D8">
              <w:rPr>
                <w:color w:val="000000"/>
                <w:sz w:val="18"/>
                <w:szCs w:val="18"/>
                <w:lang w:eastAsia="sk-SK"/>
              </w:rPr>
              <w:t> </w:t>
            </w:r>
          </w:p>
        </w:tc>
      </w:tr>
      <w:tr w:rsidR="009041D8" w:rsidRPr="009041D8" w14:paraId="7FABDC9E" w14:textId="77777777" w:rsidTr="00714D3F">
        <w:trPr>
          <w:trHeight w:val="255"/>
          <w:jc w:val="center"/>
        </w:trPr>
        <w:tc>
          <w:tcPr>
            <w:tcW w:w="5240" w:type="dxa"/>
            <w:tcBorders>
              <w:top w:val="nil"/>
              <w:left w:val="nil"/>
              <w:bottom w:val="nil"/>
              <w:right w:val="nil"/>
            </w:tcBorders>
            <w:shd w:val="clear" w:color="000000" w:fill="FFFFFF"/>
            <w:hideMark/>
          </w:tcPr>
          <w:p w14:paraId="097A5AD7" w14:textId="77777777" w:rsidR="009041D8" w:rsidRPr="009041D8" w:rsidRDefault="00714D3F" w:rsidP="009041D8">
            <w:pPr>
              <w:rPr>
                <w:color w:val="000000"/>
                <w:sz w:val="18"/>
                <w:szCs w:val="18"/>
                <w:lang w:eastAsia="sk-SK"/>
              </w:rPr>
            </w:pPr>
            <w:r>
              <w:rPr>
                <w:color w:val="000000"/>
                <w:sz w:val="18"/>
                <w:szCs w:val="18"/>
                <w:lang w:eastAsia="sk-SK"/>
              </w:rPr>
              <w:t>Slovensko</w:t>
            </w:r>
          </w:p>
        </w:tc>
        <w:tc>
          <w:tcPr>
            <w:tcW w:w="1040" w:type="dxa"/>
            <w:tcBorders>
              <w:top w:val="nil"/>
              <w:left w:val="nil"/>
              <w:bottom w:val="nil"/>
              <w:right w:val="nil"/>
            </w:tcBorders>
            <w:shd w:val="clear" w:color="000000" w:fill="FFFFFF"/>
            <w:hideMark/>
          </w:tcPr>
          <w:p w14:paraId="35FBA693"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tcPr>
          <w:p w14:paraId="12321F49" w14:textId="77777777" w:rsidR="009041D8" w:rsidRPr="009041D8" w:rsidRDefault="00744093" w:rsidP="009041D8">
            <w:pPr>
              <w:jc w:val="right"/>
              <w:rPr>
                <w:color w:val="000000"/>
                <w:sz w:val="18"/>
                <w:szCs w:val="18"/>
                <w:lang w:eastAsia="sk-SK"/>
              </w:rPr>
            </w:pPr>
            <w:r>
              <w:rPr>
                <w:color w:val="000000"/>
                <w:sz w:val="18"/>
                <w:szCs w:val="18"/>
                <w:lang w:eastAsia="sk-SK"/>
              </w:rPr>
              <w:t>64 891 160</w:t>
            </w:r>
          </w:p>
        </w:tc>
        <w:tc>
          <w:tcPr>
            <w:tcW w:w="220" w:type="dxa"/>
            <w:tcBorders>
              <w:top w:val="nil"/>
              <w:left w:val="nil"/>
              <w:bottom w:val="nil"/>
              <w:right w:val="nil"/>
            </w:tcBorders>
            <w:shd w:val="clear" w:color="000000" w:fill="FFFFFF"/>
          </w:tcPr>
          <w:p w14:paraId="27E6EABE" w14:textId="77777777" w:rsidR="009041D8" w:rsidRPr="009041D8" w:rsidRDefault="009041D8" w:rsidP="009041D8">
            <w:pPr>
              <w:jc w:val="right"/>
              <w:rPr>
                <w:color w:val="000000"/>
                <w:sz w:val="18"/>
                <w:szCs w:val="18"/>
                <w:lang w:eastAsia="sk-SK"/>
              </w:rPr>
            </w:pPr>
          </w:p>
        </w:tc>
        <w:tc>
          <w:tcPr>
            <w:tcW w:w="960" w:type="dxa"/>
            <w:tcBorders>
              <w:top w:val="nil"/>
              <w:left w:val="nil"/>
              <w:bottom w:val="nil"/>
              <w:right w:val="nil"/>
            </w:tcBorders>
            <w:shd w:val="clear" w:color="000000" w:fill="FFFFFF"/>
          </w:tcPr>
          <w:p w14:paraId="60C84FD7" w14:textId="77777777" w:rsidR="009041D8" w:rsidRPr="009041D8" w:rsidRDefault="00323074" w:rsidP="009041D8">
            <w:pPr>
              <w:jc w:val="right"/>
              <w:rPr>
                <w:color w:val="000000"/>
                <w:sz w:val="18"/>
                <w:szCs w:val="18"/>
                <w:lang w:eastAsia="sk-SK"/>
              </w:rPr>
            </w:pPr>
            <w:r>
              <w:rPr>
                <w:color w:val="000000"/>
                <w:sz w:val="18"/>
                <w:szCs w:val="18"/>
                <w:lang w:eastAsia="sk-SK"/>
              </w:rPr>
              <w:t>7</w:t>
            </w:r>
            <w:r w:rsidR="00744093">
              <w:rPr>
                <w:color w:val="000000"/>
                <w:sz w:val="18"/>
                <w:szCs w:val="18"/>
                <w:lang w:eastAsia="sk-SK"/>
              </w:rPr>
              <w:t>9 906 501</w:t>
            </w:r>
          </w:p>
        </w:tc>
      </w:tr>
      <w:tr w:rsidR="009041D8" w:rsidRPr="009041D8" w14:paraId="5B8313A0" w14:textId="77777777" w:rsidTr="00714D3F">
        <w:trPr>
          <w:trHeight w:val="255"/>
          <w:jc w:val="center"/>
        </w:trPr>
        <w:tc>
          <w:tcPr>
            <w:tcW w:w="5240" w:type="dxa"/>
            <w:tcBorders>
              <w:top w:val="nil"/>
              <w:left w:val="nil"/>
              <w:bottom w:val="nil"/>
              <w:right w:val="nil"/>
            </w:tcBorders>
            <w:shd w:val="clear" w:color="000000" w:fill="FFFFFF"/>
            <w:hideMark/>
          </w:tcPr>
          <w:p w14:paraId="7F3BA0B7" w14:textId="77777777" w:rsidR="009041D8" w:rsidRPr="009041D8" w:rsidRDefault="00714D3F" w:rsidP="009041D8">
            <w:pPr>
              <w:rPr>
                <w:color w:val="000000"/>
                <w:sz w:val="18"/>
                <w:szCs w:val="18"/>
                <w:lang w:eastAsia="sk-SK"/>
              </w:rPr>
            </w:pPr>
            <w:r>
              <w:rPr>
                <w:color w:val="000000"/>
                <w:sz w:val="18"/>
                <w:szCs w:val="18"/>
                <w:lang w:eastAsia="sk-SK"/>
              </w:rPr>
              <w:t>EU</w:t>
            </w:r>
          </w:p>
        </w:tc>
        <w:tc>
          <w:tcPr>
            <w:tcW w:w="1040" w:type="dxa"/>
            <w:tcBorders>
              <w:top w:val="nil"/>
              <w:left w:val="nil"/>
              <w:bottom w:val="nil"/>
              <w:right w:val="nil"/>
            </w:tcBorders>
            <w:shd w:val="clear" w:color="000000" w:fill="FFFFFF"/>
            <w:hideMark/>
          </w:tcPr>
          <w:p w14:paraId="2D918E7C"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tcPr>
          <w:p w14:paraId="4413E438" w14:textId="77777777" w:rsidR="009041D8" w:rsidRPr="009041D8" w:rsidRDefault="00744093" w:rsidP="009041D8">
            <w:pPr>
              <w:jc w:val="right"/>
              <w:rPr>
                <w:color w:val="000000"/>
                <w:sz w:val="18"/>
                <w:szCs w:val="18"/>
                <w:lang w:eastAsia="sk-SK"/>
              </w:rPr>
            </w:pPr>
            <w:r>
              <w:rPr>
                <w:color w:val="000000"/>
                <w:sz w:val="18"/>
                <w:szCs w:val="18"/>
                <w:lang w:eastAsia="sk-SK"/>
              </w:rPr>
              <w:t>30 968 140</w:t>
            </w:r>
          </w:p>
        </w:tc>
        <w:tc>
          <w:tcPr>
            <w:tcW w:w="220" w:type="dxa"/>
            <w:tcBorders>
              <w:top w:val="nil"/>
              <w:left w:val="nil"/>
              <w:bottom w:val="nil"/>
              <w:right w:val="nil"/>
            </w:tcBorders>
            <w:shd w:val="clear" w:color="000000" w:fill="FFFFFF"/>
          </w:tcPr>
          <w:p w14:paraId="4A270286" w14:textId="77777777" w:rsidR="009041D8" w:rsidRPr="009041D8" w:rsidRDefault="009041D8" w:rsidP="009041D8">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14:paraId="5598A1C6" w14:textId="77777777" w:rsidR="009041D8" w:rsidRPr="009041D8" w:rsidRDefault="00744093" w:rsidP="009041D8">
            <w:pPr>
              <w:jc w:val="right"/>
              <w:rPr>
                <w:color w:val="000000"/>
                <w:sz w:val="18"/>
                <w:szCs w:val="18"/>
                <w:lang w:eastAsia="sk-SK"/>
              </w:rPr>
            </w:pPr>
            <w:r>
              <w:rPr>
                <w:color w:val="000000"/>
                <w:sz w:val="18"/>
                <w:szCs w:val="18"/>
                <w:lang w:eastAsia="sk-SK"/>
              </w:rPr>
              <w:t>28 929 453</w:t>
            </w:r>
          </w:p>
        </w:tc>
      </w:tr>
      <w:tr w:rsidR="009041D8" w:rsidRPr="009041D8" w14:paraId="2774403D" w14:textId="77777777" w:rsidTr="00714D3F">
        <w:trPr>
          <w:trHeight w:val="255"/>
          <w:jc w:val="center"/>
        </w:trPr>
        <w:tc>
          <w:tcPr>
            <w:tcW w:w="5240" w:type="dxa"/>
            <w:tcBorders>
              <w:top w:val="nil"/>
              <w:left w:val="nil"/>
              <w:bottom w:val="nil"/>
              <w:right w:val="nil"/>
            </w:tcBorders>
            <w:shd w:val="clear" w:color="000000" w:fill="FFFFFF"/>
            <w:hideMark/>
          </w:tcPr>
          <w:p w14:paraId="4E94D424" w14:textId="77777777" w:rsidR="009041D8" w:rsidRPr="009041D8" w:rsidRDefault="009041D8" w:rsidP="009041D8">
            <w:pPr>
              <w:rPr>
                <w:b/>
                <w:bCs/>
                <w:color w:val="000000"/>
                <w:sz w:val="18"/>
                <w:szCs w:val="18"/>
                <w:lang w:eastAsia="sk-SK"/>
              </w:rPr>
            </w:pPr>
            <w:r w:rsidRPr="009041D8">
              <w:rPr>
                <w:b/>
                <w:bCs/>
                <w:color w:val="000000"/>
                <w:sz w:val="18"/>
                <w:szCs w:val="18"/>
                <w:lang w:eastAsia="sk-SK"/>
              </w:rPr>
              <w:t> </w:t>
            </w:r>
          </w:p>
        </w:tc>
        <w:tc>
          <w:tcPr>
            <w:tcW w:w="1040" w:type="dxa"/>
            <w:tcBorders>
              <w:top w:val="nil"/>
              <w:left w:val="nil"/>
              <w:bottom w:val="nil"/>
              <w:right w:val="nil"/>
            </w:tcBorders>
            <w:shd w:val="clear" w:color="000000" w:fill="FFFFFF"/>
            <w:hideMark/>
          </w:tcPr>
          <w:p w14:paraId="3E9B3BF3"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tcPr>
          <w:p w14:paraId="6457AF11" w14:textId="77777777" w:rsidR="009041D8" w:rsidRPr="009041D8" w:rsidRDefault="009041D8" w:rsidP="009041D8">
            <w:pPr>
              <w:jc w:val="right"/>
              <w:rPr>
                <w:b/>
                <w:bCs/>
                <w:color w:val="000000"/>
                <w:sz w:val="18"/>
                <w:szCs w:val="18"/>
                <w:lang w:eastAsia="sk-SK"/>
              </w:rPr>
            </w:pPr>
          </w:p>
        </w:tc>
        <w:tc>
          <w:tcPr>
            <w:tcW w:w="220" w:type="dxa"/>
            <w:tcBorders>
              <w:top w:val="nil"/>
              <w:left w:val="nil"/>
              <w:bottom w:val="nil"/>
              <w:right w:val="nil"/>
            </w:tcBorders>
            <w:shd w:val="clear" w:color="000000" w:fill="FFFFFF"/>
          </w:tcPr>
          <w:p w14:paraId="12E41E8F" w14:textId="77777777" w:rsidR="009041D8" w:rsidRPr="009041D8" w:rsidRDefault="009041D8" w:rsidP="009041D8">
            <w:pPr>
              <w:jc w:val="right"/>
              <w:rPr>
                <w:b/>
                <w:bCs/>
                <w:color w:val="000000"/>
                <w:sz w:val="18"/>
                <w:szCs w:val="18"/>
                <w:lang w:eastAsia="sk-SK"/>
              </w:rPr>
            </w:pPr>
          </w:p>
        </w:tc>
        <w:tc>
          <w:tcPr>
            <w:tcW w:w="960" w:type="dxa"/>
            <w:tcBorders>
              <w:top w:val="nil"/>
              <w:left w:val="nil"/>
              <w:bottom w:val="nil"/>
              <w:right w:val="nil"/>
            </w:tcBorders>
            <w:shd w:val="clear" w:color="000000" w:fill="FFFFFF"/>
          </w:tcPr>
          <w:p w14:paraId="5474FF55" w14:textId="77777777" w:rsidR="009041D8" w:rsidRPr="009041D8" w:rsidRDefault="009041D8" w:rsidP="009041D8">
            <w:pPr>
              <w:jc w:val="right"/>
              <w:rPr>
                <w:b/>
                <w:bCs/>
                <w:color w:val="000000"/>
                <w:sz w:val="18"/>
                <w:szCs w:val="18"/>
                <w:lang w:eastAsia="sk-SK"/>
              </w:rPr>
            </w:pPr>
          </w:p>
        </w:tc>
      </w:tr>
      <w:tr w:rsidR="009041D8" w:rsidRPr="0039270B" w14:paraId="65B778A6" w14:textId="77777777" w:rsidTr="006D25DA">
        <w:trPr>
          <w:trHeight w:val="255"/>
          <w:jc w:val="center"/>
        </w:trPr>
        <w:tc>
          <w:tcPr>
            <w:tcW w:w="5240" w:type="dxa"/>
            <w:tcBorders>
              <w:top w:val="nil"/>
              <w:left w:val="nil"/>
              <w:bottom w:val="nil"/>
              <w:right w:val="nil"/>
            </w:tcBorders>
            <w:shd w:val="clear" w:color="000000" w:fill="FFFFFF"/>
            <w:hideMark/>
          </w:tcPr>
          <w:p w14:paraId="31D12E44" w14:textId="77777777" w:rsidR="009041D8" w:rsidRPr="0039270B" w:rsidRDefault="00012DA5" w:rsidP="00012DA5">
            <w:pPr>
              <w:rPr>
                <w:b/>
                <w:bCs/>
                <w:color w:val="000000"/>
                <w:sz w:val="18"/>
                <w:szCs w:val="18"/>
                <w:lang w:eastAsia="sk-SK"/>
              </w:rPr>
            </w:pPr>
            <w:r w:rsidRPr="0039270B">
              <w:rPr>
                <w:b/>
                <w:bCs/>
                <w:color w:val="000000"/>
                <w:sz w:val="18"/>
                <w:szCs w:val="18"/>
                <w:lang w:eastAsia="sk-SK"/>
              </w:rPr>
              <w:t>Ma</w:t>
            </w:r>
            <w:r w:rsidR="00FF52BD">
              <w:rPr>
                <w:b/>
                <w:bCs/>
                <w:color w:val="000000"/>
                <w:sz w:val="18"/>
                <w:szCs w:val="18"/>
                <w:lang w:eastAsia="sk-SK"/>
              </w:rPr>
              <w:t>r</w:t>
            </w:r>
            <w:r w:rsidRPr="0039270B">
              <w:rPr>
                <w:b/>
                <w:bCs/>
                <w:color w:val="000000"/>
                <w:sz w:val="18"/>
                <w:szCs w:val="18"/>
                <w:lang w:eastAsia="sk-SK"/>
              </w:rPr>
              <w:t>keting</w:t>
            </w:r>
          </w:p>
        </w:tc>
        <w:tc>
          <w:tcPr>
            <w:tcW w:w="1040" w:type="dxa"/>
            <w:tcBorders>
              <w:top w:val="nil"/>
              <w:left w:val="nil"/>
              <w:bottom w:val="nil"/>
              <w:right w:val="nil"/>
            </w:tcBorders>
            <w:shd w:val="clear" w:color="000000" w:fill="FFFFFF"/>
            <w:hideMark/>
          </w:tcPr>
          <w:p w14:paraId="40E8B2D5" w14:textId="77777777"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3A215DD6" w14:textId="77777777" w:rsidR="009041D8" w:rsidRPr="0039270B" w:rsidRDefault="009041D8" w:rsidP="009041D8">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14:paraId="2D19A705" w14:textId="77777777" w:rsidR="009041D8" w:rsidRPr="0039270B" w:rsidRDefault="009041D8" w:rsidP="009041D8">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4C294135" w14:textId="77777777" w:rsidR="009041D8" w:rsidRPr="0039270B" w:rsidRDefault="009041D8" w:rsidP="009041D8">
            <w:pPr>
              <w:jc w:val="right"/>
              <w:rPr>
                <w:color w:val="000000"/>
                <w:sz w:val="18"/>
                <w:szCs w:val="18"/>
                <w:lang w:eastAsia="sk-SK"/>
              </w:rPr>
            </w:pPr>
            <w:r w:rsidRPr="0039270B">
              <w:rPr>
                <w:color w:val="000000"/>
                <w:sz w:val="18"/>
                <w:szCs w:val="18"/>
                <w:lang w:eastAsia="sk-SK"/>
              </w:rPr>
              <w:t> </w:t>
            </w:r>
          </w:p>
        </w:tc>
      </w:tr>
      <w:tr w:rsidR="009041D8" w:rsidRPr="0039270B" w14:paraId="02F7FE9E" w14:textId="77777777" w:rsidTr="00714D3F">
        <w:trPr>
          <w:trHeight w:val="255"/>
          <w:jc w:val="center"/>
        </w:trPr>
        <w:tc>
          <w:tcPr>
            <w:tcW w:w="5240" w:type="dxa"/>
            <w:tcBorders>
              <w:top w:val="nil"/>
              <w:left w:val="nil"/>
              <w:bottom w:val="nil"/>
              <w:right w:val="nil"/>
            </w:tcBorders>
            <w:shd w:val="clear" w:color="000000" w:fill="FFFFFF"/>
            <w:hideMark/>
          </w:tcPr>
          <w:p w14:paraId="4A9C75CF" w14:textId="77777777" w:rsidR="009041D8" w:rsidRPr="0039270B" w:rsidRDefault="00714D3F" w:rsidP="009041D8">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14:paraId="6F60698D" w14:textId="77777777"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tcPr>
          <w:p w14:paraId="60BE40E1" w14:textId="77777777" w:rsidR="009041D8" w:rsidRPr="0039270B" w:rsidRDefault="00744093" w:rsidP="009041D8">
            <w:pPr>
              <w:jc w:val="right"/>
              <w:rPr>
                <w:color w:val="000000"/>
                <w:sz w:val="18"/>
                <w:szCs w:val="18"/>
                <w:lang w:eastAsia="sk-SK"/>
              </w:rPr>
            </w:pPr>
            <w:r>
              <w:rPr>
                <w:color w:val="000000"/>
                <w:sz w:val="18"/>
                <w:szCs w:val="18"/>
                <w:lang w:eastAsia="sk-SK"/>
              </w:rPr>
              <w:t>4 045 086</w:t>
            </w:r>
          </w:p>
        </w:tc>
        <w:tc>
          <w:tcPr>
            <w:tcW w:w="220" w:type="dxa"/>
            <w:tcBorders>
              <w:top w:val="nil"/>
              <w:left w:val="nil"/>
              <w:bottom w:val="nil"/>
              <w:right w:val="nil"/>
            </w:tcBorders>
            <w:shd w:val="clear" w:color="000000" w:fill="FFFFFF"/>
          </w:tcPr>
          <w:p w14:paraId="7DCBDEE9" w14:textId="77777777" w:rsidR="009041D8" w:rsidRPr="0039270B" w:rsidRDefault="009041D8" w:rsidP="009041D8">
            <w:pPr>
              <w:jc w:val="right"/>
              <w:rPr>
                <w:color w:val="000000"/>
                <w:sz w:val="18"/>
                <w:szCs w:val="18"/>
                <w:lang w:eastAsia="sk-SK"/>
              </w:rPr>
            </w:pPr>
          </w:p>
        </w:tc>
        <w:tc>
          <w:tcPr>
            <w:tcW w:w="960" w:type="dxa"/>
            <w:tcBorders>
              <w:top w:val="nil"/>
              <w:left w:val="nil"/>
              <w:bottom w:val="nil"/>
              <w:right w:val="nil"/>
            </w:tcBorders>
            <w:shd w:val="clear" w:color="000000" w:fill="FFFFFF"/>
          </w:tcPr>
          <w:p w14:paraId="1133956C" w14:textId="77777777" w:rsidR="009041D8" w:rsidRPr="0039270B" w:rsidRDefault="00744093" w:rsidP="009041D8">
            <w:pPr>
              <w:jc w:val="right"/>
              <w:rPr>
                <w:color w:val="000000"/>
                <w:sz w:val="18"/>
                <w:szCs w:val="18"/>
                <w:lang w:eastAsia="sk-SK"/>
              </w:rPr>
            </w:pPr>
            <w:r>
              <w:rPr>
                <w:color w:val="000000"/>
                <w:sz w:val="18"/>
                <w:szCs w:val="18"/>
                <w:lang w:eastAsia="sk-SK"/>
              </w:rPr>
              <w:t>3 588 744</w:t>
            </w:r>
          </w:p>
        </w:tc>
      </w:tr>
      <w:tr w:rsidR="009041D8" w:rsidRPr="0039270B" w14:paraId="319E68D7" w14:textId="77777777" w:rsidTr="00714D3F">
        <w:trPr>
          <w:trHeight w:val="255"/>
          <w:jc w:val="center"/>
        </w:trPr>
        <w:tc>
          <w:tcPr>
            <w:tcW w:w="5240" w:type="dxa"/>
            <w:tcBorders>
              <w:top w:val="nil"/>
              <w:left w:val="nil"/>
              <w:bottom w:val="nil"/>
              <w:right w:val="nil"/>
            </w:tcBorders>
            <w:shd w:val="clear" w:color="000000" w:fill="FFFFFF"/>
            <w:hideMark/>
          </w:tcPr>
          <w:p w14:paraId="7EEFB794" w14:textId="77777777" w:rsidR="009041D8" w:rsidRPr="0039270B" w:rsidRDefault="00714D3F" w:rsidP="009041D8">
            <w:pPr>
              <w:rPr>
                <w:color w:val="000000"/>
                <w:sz w:val="18"/>
                <w:szCs w:val="18"/>
                <w:lang w:eastAsia="sk-SK"/>
              </w:rPr>
            </w:pPr>
            <w:r w:rsidRPr="0039270B">
              <w:rPr>
                <w:color w:val="000000"/>
                <w:sz w:val="18"/>
                <w:szCs w:val="18"/>
                <w:lang w:eastAsia="sk-SK"/>
              </w:rPr>
              <w:t>EU</w:t>
            </w:r>
          </w:p>
        </w:tc>
        <w:tc>
          <w:tcPr>
            <w:tcW w:w="1040" w:type="dxa"/>
            <w:tcBorders>
              <w:top w:val="nil"/>
              <w:left w:val="nil"/>
              <w:bottom w:val="nil"/>
              <w:right w:val="nil"/>
            </w:tcBorders>
            <w:shd w:val="clear" w:color="000000" w:fill="FFFFFF"/>
            <w:hideMark/>
          </w:tcPr>
          <w:p w14:paraId="4D62B436" w14:textId="77777777"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14:paraId="5EA8475E" w14:textId="77777777" w:rsidR="009041D8" w:rsidRPr="0039270B" w:rsidRDefault="00744093" w:rsidP="009041D8">
            <w:pPr>
              <w:jc w:val="right"/>
              <w:rPr>
                <w:color w:val="000000"/>
                <w:sz w:val="18"/>
                <w:szCs w:val="18"/>
                <w:lang w:eastAsia="sk-SK"/>
              </w:rPr>
            </w:pPr>
            <w:r>
              <w:rPr>
                <w:color w:val="000000"/>
                <w:sz w:val="18"/>
                <w:szCs w:val="18"/>
                <w:lang w:eastAsia="sk-SK"/>
              </w:rPr>
              <w:t>47 310</w:t>
            </w:r>
          </w:p>
        </w:tc>
        <w:tc>
          <w:tcPr>
            <w:tcW w:w="220" w:type="dxa"/>
            <w:tcBorders>
              <w:top w:val="nil"/>
              <w:left w:val="nil"/>
              <w:bottom w:val="nil"/>
              <w:right w:val="nil"/>
            </w:tcBorders>
            <w:shd w:val="clear" w:color="000000" w:fill="FFFFFF"/>
          </w:tcPr>
          <w:p w14:paraId="78C6D37C" w14:textId="77777777" w:rsidR="009041D8" w:rsidRPr="0039270B" w:rsidRDefault="009041D8" w:rsidP="009041D8">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14:paraId="7EAC434A" w14:textId="77777777" w:rsidR="009041D8" w:rsidRPr="0039270B" w:rsidRDefault="00744093" w:rsidP="009041D8">
            <w:pPr>
              <w:jc w:val="right"/>
              <w:rPr>
                <w:color w:val="000000"/>
                <w:sz w:val="18"/>
                <w:szCs w:val="18"/>
                <w:lang w:eastAsia="sk-SK"/>
              </w:rPr>
            </w:pPr>
            <w:r>
              <w:rPr>
                <w:color w:val="000000"/>
                <w:sz w:val="18"/>
                <w:szCs w:val="18"/>
                <w:lang w:eastAsia="sk-SK"/>
              </w:rPr>
              <w:t>249 950</w:t>
            </w:r>
          </w:p>
        </w:tc>
      </w:tr>
      <w:tr w:rsidR="0039270B" w:rsidRPr="0039270B" w14:paraId="17E56091" w14:textId="77777777" w:rsidTr="003D58DD">
        <w:trPr>
          <w:trHeight w:val="255"/>
          <w:jc w:val="center"/>
        </w:trPr>
        <w:tc>
          <w:tcPr>
            <w:tcW w:w="5240" w:type="dxa"/>
            <w:tcBorders>
              <w:top w:val="nil"/>
              <w:left w:val="nil"/>
              <w:bottom w:val="nil"/>
              <w:right w:val="nil"/>
            </w:tcBorders>
            <w:shd w:val="clear" w:color="000000" w:fill="FFFFFF"/>
            <w:hideMark/>
          </w:tcPr>
          <w:p w14:paraId="2528DCCB" w14:textId="77777777" w:rsidR="005D1D2A" w:rsidRPr="0039270B" w:rsidRDefault="005D1D2A" w:rsidP="003D58DD">
            <w:pPr>
              <w:rPr>
                <w:b/>
                <w:bCs/>
                <w:color w:val="000000"/>
                <w:sz w:val="18"/>
                <w:szCs w:val="18"/>
                <w:lang w:eastAsia="sk-SK"/>
              </w:rPr>
            </w:pPr>
            <w:r w:rsidRPr="0039270B">
              <w:rPr>
                <w:b/>
                <w:bCs/>
                <w:color w:val="000000"/>
                <w:sz w:val="18"/>
                <w:szCs w:val="18"/>
                <w:lang w:eastAsia="sk-SK"/>
              </w:rPr>
              <w:t>Doprava</w:t>
            </w:r>
          </w:p>
        </w:tc>
        <w:tc>
          <w:tcPr>
            <w:tcW w:w="1040" w:type="dxa"/>
            <w:tcBorders>
              <w:top w:val="nil"/>
              <w:left w:val="nil"/>
              <w:bottom w:val="nil"/>
              <w:right w:val="nil"/>
            </w:tcBorders>
            <w:shd w:val="clear" w:color="000000" w:fill="FFFFFF"/>
            <w:hideMark/>
          </w:tcPr>
          <w:p w14:paraId="2BAB25AC" w14:textId="77777777"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5FD10DBA"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14:paraId="72087507"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497E934A"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r>
      <w:tr w:rsidR="0039270B" w:rsidRPr="0039270B" w14:paraId="132F5B69" w14:textId="77777777" w:rsidTr="003D58DD">
        <w:trPr>
          <w:trHeight w:val="255"/>
          <w:jc w:val="center"/>
        </w:trPr>
        <w:tc>
          <w:tcPr>
            <w:tcW w:w="5240" w:type="dxa"/>
            <w:tcBorders>
              <w:top w:val="nil"/>
              <w:left w:val="nil"/>
              <w:bottom w:val="nil"/>
              <w:right w:val="nil"/>
            </w:tcBorders>
            <w:shd w:val="clear" w:color="000000" w:fill="FFFFFF"/>
            <w:hideMark/>
          </w:tcPr>
          <w:p w14:paraId="55B6569E" w14:textId="77777777" w:rsidR="005D1D2A" w:rsidRPr="0039270B" w:rsidRDefault="005D1D2A"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14:paraId="4F25D13A" w14:textId="77777777"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tcPr>
          <w:p w14:paraId="78D87223" w14:textId="77777777" w:rsidR="005D1D2A" w:rsidRPr="0039270B" w:rsidRDefault="00744093" w:rsidP="003D58DD">
            <w:pPr>
              <w:jc w:val="right"/>
              <w:rPr>
                <w:color w:val="000000"/>
                <w:sz w:val="18"/>
                <w:szCs w:val="18"/>
                <w:lang w:eastAsia="sk-SK"/>
              </w:rPr>
            </w:pPr>
            <w:r>
              <w:rPr>
                <w:color w:val="000000"/>
                <w:sz w:val="18"/>
                <w:szCs w:val="18"/>
                <w:lang w:eastAsia="sk-SK"/>
              </w:rPr>
              <w:t>1 154</w:t>
            </w:r>
          </w:p>
        </w:tc>
        <w:tc>
          <w:tcPr>
            <w:tcW w:w="220" w:type="dxa"/>
            <w:tcBorders>
              <w:top w:val="nil"/>
              <w:left w:val="nil"/>
              <w:bottom w:val="nil"/>
              <w:right w:val="nil"/>
            </w:tcBorders>
            <w:shd w:val="clear" w:color="000000" w:fill="FFFFFF"/>
          </w:tcPr>
          <w:p w14:paraId="229FA147" w14:textId="77777777" w:rsidR="005D1D2A" w:rsidRPr="0039270B" w:rsidRDefault="005D1D2A" w:rsidP="003D58DD">
            <w:pPr>
              <w:jc w:val="right"/>
              <w:rPr>
                <w:color w:val="000000"/>
                <w:sz w:val="18"/>
                <w:szCs w:val="18"/>
                <w:lang w:eastAsia="sk-SK"/>
              </w:rPr>
            </w:pPr>
          </w:p>
        </w:tc>
        <w:tc>
          <w:tcPr>
            <w:tcW w:w="960" w:type="dxa"/>
            <w:tcBorders>
              <w:top w:val="nil"/>
              <w:left w:val="nil"/>
              <w:bottom w:val="nil"/>
              <w:right w:val="nil"/>
            </w:tcBorders>
            <w:shd w:val="clear" w:color="000000" w:fill="FFFFFF"/>
          </w:tcPr>
          <w:p w14:paraId="60FADE4F" w14:textId="77777777" w:rsidR="005D1D2A" w:rsidRPr="0039270B" w:rsidRDefault="006B10D8" w:rsidP="003D58DD">
            <w:pPr>
              <w:jc w:val="right"/>
              <w:rPr>
                <w:color w:val="000000"/>
                <w:sz w:val="18"/>
                <w:szCs w:val="18"/>
                <w:lang w:eastAsia="sk-SK"/>
              </w:rPr>
            </w:pPr>
            <w:r>
              <w:rPr>
                <w:color w:val="000000"/>
                <w:sz w:val="18"/>
                <w:szCs w:val="18"/>
                <w:lang w:eastAsia="sk-SK"/>
              </w:rPr>
              <w:t>1</w:t>
            </w:r>
            <w:r w:rsidR="00323074">
              <w:rPr>
                <w:color w:val="000000"/>
                <w:sz w:val="18"/>
                <w:szCs w:val="18"/>
                <w:lang w:eastAsia="sk-SK"/>
              </w:rPr>
              <w:t xml:space="preserve"> </w:t>
            </w:r>
            <w:r w:rsidR="00744093">
              <w:rPr>
                <w:color w:val="000000"/>
                <w:sz w:val="18"/>
                <w:szCs w:val="18"/>
                <w:lang w:eastAsia="sk-SK"/>
              </w:rPr>
              <w:t>732</w:t>
            </w:r>
          </w:p>
        </w:tc>
      </w:tr>
      <w:tr w:rsidR="0039270B" w:rsidRPr="0039270B" w14:paraId="2FB965C3" w14:textId="77777777" w:rsidTr="003D58DD">
        <w:trPr>
          <w:trHeight w:val="255"/>
          <w:jc w:val="center"/>
        </w:trPr>
        <w:tc>
          <w:tcPr>
            <w:tcW w:w="5240" w:type="dxa"/>
            <w:tcBorders>
              <w:top w:val="nil"/>
              <w:left w:val="nil"/>
              <w:bottom w:val="nil"/>
              <w:right w:val="nil"/>
            </w:tcBorders>
            <w:shd w:val="clear" w:color="000000" w:fill="FFFFFF"/>
            <w:hideMark/>
          </w:tcPr>
          <w:p w14:paraId="1AD29567" w14:textId="77777777" w:rsidR="005D1D2A" w:rsidRPr="0039270B" w:rsidRDefault="005D1D2A" w:rsidP="003D58DD">
            <w:pPr>
              <w:rPr>
                <w:color w:val="000000"/>
                <w:sz w:val="18"/>
                <w:szCs w:val="18"/>
                <w:lang w:eastAsia="sk-SK"/>
              </w:rPr>
            </w:pPr>
            <w:r w:rsidRPr="0039270B">
              <w:rPr>
                <w:color w:val="000000"/>
                <w:sz w:val="18"/>
                <w:szCs w:val="18"/>
                <w:lang w:eastAsia="sk-SK"/>
              </w:rPr>
              <w:t>EU</w:t>
            </w:r>
          </w:p>
        </w:tc>
        <w:tc>
          <w:tcPr>
            <w:tcW w:w="1040" w:type="dxa"/>
            <w:tcBorders>
              <w:top w:val="nil"/>
              <w:left w:val="nil"/>
              <w:bottom w:val="nil"/>
              <w:right w:val="nil"/>
            </w:tcBorders>
            <w:shd w:val="clear" w:color="000000" w:fill="FFFFFF"/>
            <w:hideMark/>
          </w:tcPr>
          <w:p w14:paraId="1BBA441F" w14:textId="77777777"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14:paraId="53D41979" w14:textId="77777777" w:rsidR="005D1D2A" w:rsidRPr="0039270B" w:rsidRDefault="00744093" w:rsidP="003D58DD">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tcPr>
          <w:p w14:paraId="0AE22A5A" w14:textId="77777777" w:rsidR="005D1D2A" w:rsidRPr="0039270B" w:rsidRDefault="005D1D2A"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14:paraId="217F67AF" w14:textId="77777777" w:rsidR="005D1D2A" w:rsidRPr="0039270B" w:rsidRDefault="00323074" w:rsidP="003D58DD">
            <w:pPr>
              <w:jc w:val="right"/>
              <w:rPr>
                <w:color w:val="000000"/>
                <w:sz w:val="18"/>
                <w:szCs w:val="18"/>
                <w:lang w:eastAsia="sk-SK"/>
              </w:rPr>
            </w:pPr>
            <w:r>
              <w:rPr>
                <w:color w:val="000000"/>
                <w:sz w:val="18"/>
                <w:szCs w:val="18"/>
                <w:lang w:eastAsia="sk-SK"/>
              </w:rPr>
              <w:t>9</w:t>
            </w:r>
            <w:r w:rsidR="00744093">
              <w:rPr>
                <w:color w:val="000000"/>
                <w:sz w:val="18"/>
                <w:szCs w:val="18"/>
                <w:lang w:eastAsia="sk-SK"/>
              </w:rPr>
              <w:t>21</w:t>
            </w:r>
          </w:p>
        </w:tc>
      </w:tr>
      <w:tr w:rsidR="0039270B" w:rsidRPr="0039270B" w14:paraId="7153F7AB" w14:textId="77777777" w:rsidTr="003D58DD">
        <w:trPr>
          <w:trHeight w:val="255"/>
          <w:jc w:val="center"/>
        </w:trPr>
        <w:tc>
          <w:tcPr>
            <w:tcW w:w="5240" w:type="dxa"/>
            <w:tcBorders>
              <w:top w:val="nil"/>
              <w:left w:val="nil"/>
              <w:bottom w:val="nil"/>
              <w:right w:val="nil"/>
            </w:tcBorders>
            <w:shd w:val="clear" w:color="000000" w:fill="FFFFFF"/>
            <w:hideMark/>
          </w:tcPr>
          <w:p w14:paraId="7681C4BA" w14:textId="77777777" w:rsidR="005D1D2A" w:rsidRPr="0039270B" w:rsidRDefault="0039270B" w:rsidP="0039270B">
            <w:pPr>
              <w:rPr>
                <w:b/>
                <w:bCs/>
                <w:color w:val="000000"/>
                <w:sz w:val="18"/>
                <w:szCs w:val="18"/>
                <w:lang w:eastAsia="sk-SK"/>
              </w:rPr>
            </w:pPr>
            <w:proofErr w:type="spellStart"/>
            <w:r w:rsidRPr="0039270B">
              <w:rPr>
                <w:b/>
                <w:bCs/>
                <w:color w:val="000000"/>
                <w:sz w:val="18"/>
                <w:szCs w:val="18"/>
                <w:lang w:eastAsia="sk-SK"/>
              </w:rPr>
              <w:t>Telefonica</w:t>
            </w:r>
            <w:proofErr w:type="spellEnd"/>
            <w:r w:rsidRPr="0039270B">
              <w:rPr>
                <w:b/>
                <w:bCs/>
                <w:color w:val="000000"/>
                <w:sz w:val="18"/>
                <w:szCs w:val="18"/>
                <w:lang w:eastAsia="sk-SK"/>
              </w:rPr>
              <w:t xml:space="preserve"> </w:t>
            </w:r>
          </w:p>
        </w:tc>
        <w:tc>
          <w:tcPr>
            <w:tcW w:w="1040" w:type="dxa"/>
            <w:tcBorders>
              <w:top w:val="nil"/>
              <w:left w:val="nil"/>
              <w:bottom w:val="nil"/>
              <w:right w:val="nil"/>
            </w:tcBorders>
            <w:shd w:val="clear" w:color="000000" w:fill="FFFFFF"/>
            <w:hideMark/>
          </w:tcPr>
          <w:p w14:paraId="6B64FA12" w14:textId="77777777"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1BDA70F6"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14:paraId="262C60EA"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0F8EB8CB" w14:textId="77777777" w:rsidR="005D1D2A" w:rsidRPr="0039270B" w:rsidRDefault="005D1D2A" w:rsidP="003D58DD">
            <w:pPr>
              <w:jc w:val="right"/>
              <w:rPr>
                <w:color w:val="000000"/>
                <w:sz w:val="18"/>
                <w:szCs w:val="18"/>
                <w:lang w:eastAsia="sk-SK"/>
              </w:rPr>
            </w:pPr>
            <w:r w:rsidRPr="0039270B">
              <w:rPr>
                <w:color w:val="000000"/>
                <w:sz w:val="18"/>
                <w:szCs w:val="18"/>
                <w:lang w:eastAsia="sk-SK"/>
              </w:rPr>
              <w:t> </w:t>
            </w:r>
          </w:p>
        </w:tc>
      </w:tr>
      <w:tr w:rsidR="0039270B" w:rsidRPr="0039270B" w14:paraId="118AD1AC" w14:textId="77777777" w:rsidTr="003D58DD">
        <w:trPr>
          <w:trHeight w:val="255"/>
          <w:jc w:val="center"/>
        </w:trPr>
        <w:tc>
          <w:tcPr>
            <w:tcW w:w="5240" w:type="dxa"/>
            <w:tcBorders>
              <w:top w:val="nil"/>
              <w:left w:val="nil"/>
              <w:bottom w:val="nil"/>
              <w:right w:val="nil"/>
            </w:tcBorders>
            <w:shd w:val="clear" w:color="000000" w:fill="FFFFFF"/>
            <w:hideMark/>
          </w:tcPr>
          <w:p w14:paraId="3D51569A" w14:textId="77777777" w:rsidR="005D1D2A" w:rsidRPr="0039270B" w:rsidRDefault="0039270B"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14:paraId="747438F8" w14:textId="77777777"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14:paraId="29BA78EF" w14:textId="77777777" w:rsidR="005D1D2A" w:rsidRPr="0039270B" w:rsidRDefault="00744093" w:rsidP="003D58DD">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tcPr>
          <w:p w14:paraId="71BE1F98" w14:textId="77777777" w:rsidR="005D1D2A" w:rsidRPr="0039270B" w:rsidRDefault="005D1D2A"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14:paraId="25CF01F5" w14:textId="77777777" w:rsidR="005D1D2A" w:rsidRPr="0039270B" w:rsidRDefault="00744093" w:rsidP="003D58DD">
            <w:pPr>
              <w:jc w:val="right"/>
              <w:rPr>
                <w:color w:val="000000"/>
                <w:sz w:val="18"/>
                <w:szCs w:val="18"/>
                <w:lang w:eastAsia="sk-SK"/>
              </w:rPr>
            </w:pPr>
            <w:r>
              <w:rPr>
                <w:color w:val="000000"/>
                <w:sz w:val="18"/>
                <w:szCs w:val="18"/>
                <w:lang w:eastAsia="sk-SK"/>
              </w:rPr>
              <w:t>1 004 557</w:t>
            </w:r>
          </w:p>
        </w:tc>
      </w:tr>
      <w:tr w:rsidR="0039270B" w:rsidRPr="0039270B" w14:paraId="2E618844" w14:textId="77777777" w:rsidTr="003D58DD">
        <w:trPr>
          <w:trHeight w:val="255"/>
          <w:jc w:val="center"/>
        </w:trPr>
        <w:tc>
          <w:tcPr>
            <w:tcW w:w="5240" w:type="dxa"/>
            <w:tcBorders>
              <w:top w:val="nil"/>
              <w:left w:val="nil"/>
              <w:bottom w:val="nil"/>
              <w:right w:val="nil"/>
            </w:tcBorders>
            <w:shd w:val="clear" w:color="000000" w:fill="FFFFFF"/>
            <w:hideMark/>
          </w:tcPr>
          <w:p w14:paraId="159A79C5" w14:textId="77777777" w:rsidR="0039270B" w:rsidRPr="0039270B" w:rsidRDefault="0039270B" w:rsidP="0039270B">
            <w:pPr>
              <w:rPr>
                <w:b/>
                <w:bCs/>
                <w:color w:val="000000"/>
                <w:sz w:val="18"/>
                <w:szCs w:val="18"/>
                <w:lang w:eastAsia="sk-SK"/>
              </w:rPr>
            </w:pPr>
            <w:r w:rsidRPr="0039270B">
              <w:rPr>
                <w:b/>
                <w:bCs/>
                <w:color w:val="000000"/>
                <w:sz w:val="18"/>
                <w:szCs w:val="18"/>
                <w:lang w:eastAsia="sk-SK"/>
              </w:rPr>
              <w:t>Ostatné služby</w:t>
            </w:r>
          </w:p>
        </w:tc>
        <w:tc>
          <w:tcPr>
            <w:tcW w:w="1040" w:type="dxa"/>
            <w:tcBorders>
              <w:top w:val="nil"/>
              <w:left w:val="nil"/>
              <w:bottom w:val="nil"/>
              <w:right w:val="nil"/>
            </w:tcBorders>
            <w:shd w:val="clear" w:color="000000" w:fill="FFFFFF"/>
            <w:hideMark/>
          </w:tcPr>
          <w:p w14:paraId="623E3C94" w14:textId="77777777"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08A6D495" w14:textId="77777777"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14:paraId="0336114E" w14:textId="77777777"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14:paraId="4C428127" w14:textId="77777777" w:rsidR="0039270B" w:rsidRPr="0039270B" w:rsidRDefault="0039270B" w:rsidP="003D58DD">
            <w:pPr>
              <w:jc w:val="right"/>
              <w:rPr>
                <w:color w:val="000000"/>
                <w:sz w:val="18"/>
                <w:szCs w:val="18"/>
                <w:lang w:eastAsia="sk-SK"/>
              </w:rPr>
            </w:pPr>
            <w:r w:rsidRPr="0039270B">
              <w:rPr>
                <w:color w:val="000000"/>
                <w:sz w:val="18"/>
                <w:szCs w:val="18"/>
                <w:lang w:eastAsia="sk-SK"/>
              </w:rPr>
              <w:t> </w:t>
            </w:r>
          </w:p>
        </w:tc>
      </w:tr>
      <w:tr w:rsidR="0039270B" w:rsidRPr="009041D8" w14:paraId="6F850539" w14:textId="77777777" w:rsidTr="003D58DD">
        <w:trPr>
          <w:trHeight w:val="255"/>
          <w:jc w:val="center"/>
        </w:trPr>
        <w:tc>
          <w:tcPr>
            <w:tcW w:w="5240" w:type="dxa"/>
            <w:tcBorders>
              <w:top w:val="nil"/>
              <w:left w:val="nil"/>
              <w:bottom w:val="nil"/>
              <w:right w:val="nil"/>
            </w:tcBorders>
            <w:shd w:val="clear" w:color="000000" w:fill="FFFFFF"/>
            <w:hideMark/>
          </w:tcPr>
          <w:p w14:paraId="6EB5740A" w14:textId="77777777" w:rsidR="0039270B" w:rsidRPr="0039270B" w:rsidRDefault="0039270B"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14:paraId="42318D95" w14:textId="77777777"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14:paraId="021160FA" w14:textId="77777777" w:rsidR="0039270B" w:rsidRPr="0039270B" w:rsidRDefault="00744093" w:rsidP="00FF52BD">
            <w:pPr>
              <w:jc w:val="right"/>
              <w:rPr>
                <w:color w:val="000000"/>
                <w:sz w:val="18"/>
                <w:szCs w:val="18"/>
                <w:lang w:eastAsia="sk-SK"/>
              </w:rPr>
            </w:pPr>
            <w:r>
              <w:rPr>
                <w:color w:val="000000"/>
                <w:sz w:val="18"/>
                <w:szCs w:val="18"/>
                <w:lang w:eastAsia="sk-SK"/>
              </w:rPr>
              <w:t>116 059</w:t>
            </w:r>
          </w:p>
        </w:tc>
        <w:tc>
          <w:tcPr>
            <w:tcW w:w="220" w:type="dxa"/>
            <w:tcBorders>
              <w:top w:val="nil"/>
              <w:left w:val="nil"/>
              <w:bottom w:val="nil"/>
              <w:right w:val="nil"/>
            </w:tcBorders>
            <w:shd w:val="clear" w:color="000000" w:fill="FFFFFF"/>
          </w:tcPr>
          <w:p w14:paraId="6FC2141C" w14:textId="77777777" w:rsidR="0039270B" w:rsidRPr="0039270B" w:rsidRDefault="0039270B"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14:paraId="038A6659" w14:textId="77777777" w:rsidR="0039270B" w:rsidRPr="009041D8" w:rsidRDefault="00744093" w:rsidP="003D58DD">
            <w:pPr>
              <w:jc w:val="right"/>
              <w:rPr>
                <w:color w:val="000000"/>
                <w:sz w:val="18"/>
                <w:szCs w:val="18"/>
                <w:lang w:eastAsia="sk-SK"/>
              </w:rPr>
            </w:pPr>
            <w:r>
              <w:rPr>
                <w:color w:val="000000"/>
                <w:sz w:val="18"/>
                <w:szCs w:val="18"/>
                <w:lang w:eastAsia="sk-SK"/>
              </w:rPr>
              <w:t>39 685</w:t>
            </w:r>
          </w:p>
        </w:tc>
      </w:tr>
      <w:tr w:rsidR="009041D8" w:rsidRPr="009041D8" w14:paraId="56DD13E4" w14:textId="77777777" w:rsidTr="006D25DA">
        <w:trPr>
          <w:trHeight w:val="255"/>
          <w:jc w:val="center"/>
        </w:trPr>
        <w:tc>
          <w:tcPr>
            <w:tcW w:w="5240" w:type="dxa"/>
            <w:tcBorders>
              <w:top w:val="nil"/>
              <w:left w:val="nil"/>
              <w:bottom w:val="nil"/>
              <w:right w:val="nil"/>
            </w:tcBorders>
            <w:shd w:val="clear" w:color="000000" w:fill="FFFFFF"/>
            <w:hideMark/>
          </w:tcPr>
          <w:p w14:paraId="5D2651F1"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1040" w:type="dxa"/>
            <w:tcBorders>
              <w:top w:val="nil"/>
              <w:left w:val="nil"/>
              <w:bottom w:val="nil"/>
              <w:right w:val="nil"/>
            </w:tcBorders>
            <w:shd w:val="clear" w:color="000000" w:fill="FFFFFF"/>
            <w:hideMark/>
          </w:tcPr>
          <w:p w14:paraId="22227CAB"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2015781A" w14:textId="77777777" w:rsidR="009041D8" w:rsidRPr="009041D8" w:rsidRDefault="009041D8" w:rsidP="009041D8">
            <w:pPr>
              <w:jc w:val="right"/>
              <w:rPr>
                <w:color w:val="000000"/>
                <w:sz w:val="18"/>
                <w:szCs w:val="18"/>
                <w:lang w:eastAsia="sk-SK"/>
              </w:rPr>
            </w:pPr>
            <w:r w:rsidRPr="009041D8">
              <w:rPr>
                <w:color w:val="000000"/>
                <w:sz w:val="18"/>
                <w:szCs w:val="18"/>
                <w:lang w:eastAsia="sk-SK"/>
              </w:rPr>
              <w:t> </w:t>
            </w:r>
          </w:p>
        </w:tc>
        <w:tc>
          <w:tcPr>
            <w:tcW w:w="220" w:type="dxa"/>
            <w:tcBorders>
              <w:top w:val="nil"/>
              <w:left w:val="nil"/>
              <w:bottom w:val="nil"/>
              <w:right w:val="nil"/>
            </w:tcBorders>
            <w:shd w:val="clear" w:color="000000" w:fill="FFFFFF"/>
            <w:hideMark/>
          </w:tcPr>
          <w:p w14:paraId="72AD37F6" w14:textId="77777777" w:rsidR="009041D8" w:rsidRPr="009041D8" w:rsidRDefault="009041D8" w:rsidP="009041D8">
            <w:pPr>
              <w:jc w:val="right"/>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14:paraId="7A48D33F" w14:textId="77777777" w:rsidR="009041D8" w:rsidRPr="009041D8" w:rsidRDefault="009041D8" w:rsidP="009041D8">
            <w:pPr>
              <w:jc w:val="right"/>
              <w:rPr>
                <w:color w:val="000000"/>
                <w:sz w:val="18"/>
                <w:szCs w:val="18"/>
                <w:lang w:eastAsia="sk-SK"/>
              </w:rPr>
            </w:pPr>
            <w:r w:rsidRPr="009041D8">
              <w:rPr>
                <w:color w:val="000000"/>
                <w:sz w:val="18"/>
                <w:szCs w:val="18"/>
                <w:lang w:eastAsia="sk-SK"/>
              </w:rPr>
              <w:t> </w:t>
            </w:r>
          </w:p>
        </w:tc>
      </w:tr>
      <w:tr w:rsidR="009041D8" w:rsidRPr="009041D8" w14:paraId="0564ED28" w14:textId="77777777" w:rsidTr="00714D3F">
        <w:trPr>
          <w:trHeight w:val="270"/>
          <w:jc w:val="center"/>
        </w:trPr>
        <w:tc>
          <w:tcPr>
            <w:tcW w:w="5240" w:type="dxa"/>
            <w:tcBorders>
              <w:top w:val="nil"/>
              <w:left w:val="nil"/>
              <w:bottom w:val="nil"/>
              <w:right w:val="nil"/>
            </w:tcBorders>
            <w:shd w:val="clear" w:color="000000" w:fill="FFFFFF"/>
            <w:hideMark/>
          </w:tcPr>
          <w:p w14:paraId="7A510357" w14:textId="77777777" w:rsidR="009041D8" w:rsidRPr="009041D8" w:rsidRDefault="009041D8" w:rsidP="009041D8">
            <w:pPr>
              <w:rPr>
                <w:b/>
                <w:bCs/>
                <w:color w:val="000000"/>
                <w:sz w:val="18"/>
                <w:szCs w:val="18"/>
                <w:lang w:eastAsia="sk-SK"/>
              </w:rPr>
            </w:pPr>
            <w:r w:rsidRPr="009041D8">
              <w:rPr>
                <w:b/>
                <w:bCs/>
                <w:color w:val="000000"/>
                <w:sz w:val="18"/>
                <w:szCs w:val="18"/>
                <w:lang w:eastAsia="sk-SK"/>
              </w:rPr>
              <w:t>Spolu</w:t>
            </w:r>
          </w:p>
        </w:tc>
        <w:tc>
          <w:tcPr>
            <w:tcW w:w="1040" w:type="dxa"/>
            <w:tcBorders>
              <w:top w:val="nil"/>
              <w:left w:val="nil"/>
              <w:bottom w:val="nil"/>
              <w:right w:val="nil"/>
            </w:tcBorders>
            <w:shd w:val="clear" w:color="000000" w:fill="FFFFFF"/>
            <w:hideMark/>
          </w:tcPr>
          <w:p w14:paraId="10FA27EE" w14:textId="77777777"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tcPr>
          <w:p w14:paraId="67DA8ABC" w14:textId="77777777" w:rsidR="009041D8" w:rsidRPr="009041D8" w:rsidRDefault="006B10D8" w:rsidP="009041D8">
            <w:pPr>
              <w:jc w:val="right"/>
              <w:rPr>
                <w:b/>
                <w:bCs/>
                <w:color w:val="000000"/>
                <w:sz w:val="18"/>
                <w:szCs w:val="18"/>
                <w:lang w:eastAsia="sk-SK"/>
              </w:rPr>
            </w:pPr>
            <w:r>
              <w:rPr>
                <w:b/>
                <w:bCs/>
                <w:color w:val="000000"/>
                <w:sz w:val="18"/>
                <w:szCs w:val="18"/>
                <w:lang w:eastAsia="sk-SK"/>
              </w:rPr>
              <w:t>1</w:t>
            </w:r>
            <w:r w:rsidR="006F7C25">
              <w:rPr>
                <w:b/>
                <w:bCs/>
                <w:color w:val="000000"/>
                <w:sz w:val="18"/>
                <w:szCs w:val="18"/>
                <w:lang w:eastAsia="sk-SK"/>
              </w:rPr>
              <w:t>0</w:t>
            </w:r>
            <w:r w:rsidR="00744093">
              <w:rPr>
                <w:b/>
                <w:bCs/>
                <w:color w:val="000000"/>
                <w:sz w:val="18"/>
                <w:szCs w:val="18"/>
                <w:lang w:eastAsia="sk-SK"/>
              </w:rPr>
              <w:t>0068909</w:t>
            </w:r>
          </w:p>
        </w:tc>
        <w:tc>
          <w:tcPr>
            <w:tcW w:w="220" w:type="dxa"/>
            <w:tcBorders>
              <w:top w:val="nil"/>
              <w:left w:val="nil"/>
              <w:bottom w:val="nil"/>
              <w:right w:val="nil"/>
            </w:tcBorders>
            <w:shd w:val="clear" w:color="000000" w:fill="FFFFFF"/>
          </w:tcPr>
          <w:p w14:paraId="46092DC1" w14:textId="77777777" w:rsidR="009041D8" w:rsidRPr="009041D8" w:rsidRDefault="009041D8" w:rsidP="009041D8">
            <w:pPr>
              <w:jc w:val="right"/>
              <w:rPr>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tcPr>
          <w:p w14:paraId="692D2EAF" w14:textId="77777777" w:rsidR="009041D8" w:rsidRPr="009041D8" w:rsidRDefault="006B10D8" w:rsidP="009041D8">
            <w:pPr>
              <w:jc w:val="right"/>
              <w:rPr>
                <w:b/>
                <w:bCs/>
                <w:color w:val="000000"/>
                <w:sz w:val="18"/>
                <w:szCs w:val="18"/>
                <w:lang w:eastAsia="sk-SK"/>
              </w:rPr>
            </w:pPr>
            <w:r>
              <w:rPr>
                <w:b/>
                <w:bCs/>
                <w:color w:val="000000"/>
                <w:sz w:val="18"/>
                <w:szCs w:val="18"/>
                <w:lang w:eastAsia="sk-SK"/>
              </w:rPr>
              <w:t>1</w:t>
            </w:r>
            <w:r w:rsidR="00744093">
              <w:rPr>
                <w:b/>
                <w:bCs/>
                <w:color w:val="000000"/>
                <w:sz w:val="18"/>
                <w:szCs w:val="18"/>
                <w:lang w:eastAsia="sk-SK"/>
              </w:rPr>
              <w:t>08721543</w:t>
            </w:r>
          </w:p>
        </w:tc>
      </w:tr>
    </w:tbl>
    <w:p w14:paraId="0BEADB7F" w14:textId="77777777" w:rsidR="00E231BA" w:rsidRPr="00B50225" w:rsidRDefault="00E231BA" w:rsidP="00E231BA">
      <w:pPr>
        <w:pStyle w:val="Zkladntext"/>
        <w:rPr>
          <w:szCs w:val="18"/>
        </w:rPr>
      </w:pPr>
    </w:p>
    <w:p w14:paraId="4BF340F2" w14:textId="77777777" w:rsidR="00471702" w:rsidRDefault="00471702" w:rsidP="00202081">
      <w:pPr>
        <w:pStyle w:val="Nadpis2"/>
        <w:numPr>
          <w:ilvl w:val="0"/>
          <w:numId w:val="6"/>
        </w:numPr>
        <w:rPr>
          <w:szCs w:val="18"/>
        </w:rPr>
      </w:pPr>
      <w:bookmarkStart w:id="24" w:name="_Toc530739916"/>
      <w:r>
        <w:rPr>
          <w:szCs w:val="18"/>
        </w:rPr>
        <w:t>Aktivácia</w:t>
      </w:r>
    </w:p>
    <w:p w14:paraId="4E0F6B64" w14:textId="77777777" w:rsidR="00471702" w:rsidRDefault="00471702" w:rsidP="00A31BBB"/>
    <w:p w14:paraId="4097AF40" w14:textId="77777777" w:rsidR="00471702" w:rsidRDefault="00471702" w:rsidP="00A31BBB">
      <w:pPr>
        <w:ind w:left="360"/>
        <w:rPr>
          <w:sz w:val="18"/>
          <w:szCs w:val="18"/>
        </w:rPr>
      </w:pPr>
      <w:r w:rsidRPr="00A31BBB">
        <w:rPr>
          <w:sz w:val="18"/>
          <w:szCs w:val="18"/>
        </w:rPr>
        <w:t>Prehľad o aktivácii:</w:t>
      </w:r>
    </w:p>
    <w:p w14:paraId="162AEE83" w14:textId="77777777" w:rsidR="00471702" w:rsidRDefault="001528FD" w:rsidP="00A31BBB">
      <w:pPr>
        <w:ind w:left="360"/>
        <w:rPr>
          <w:sz w:val="18"/>
          <w:szCs w:val="18"/>
        </w:rPr>
      </w:pPr>
      <w:r>
        <w:rPr>
          <w:sz w:val="18"/>
          <w:szCs w:val="18"/>
        </w:rPr>
        <w:t xml:space="preserve"> </w:t>
      </w:r>
    </w:p>
    <w:tbl>
      <w:tblPr>
        <w:tblW w:w="8520" w:type="dxa"/>
        <w:jc w:val="center"/>
        <w:tblCellMar>
          <w:left w:w="70" w:type="dxa"/>
          <w:right w:w="70" w:type="dxa"/>
        </w:tblCellMar>
        <w:tblLook w:val="04A0" w:firstRow="1" w:lastRow="0" w:firstColumn="1" w:lastColumn="0" w:noHBand="0" w:noVBand="1"/>
      </w:tblPr>
      <w:tblGrid>
        <w:gridCol w:w="4300"/>
        <w:gridCol w:w="2080"/>
        <w:gridCol w:w="960"/>
        <w:gridCol w:w="220"/>
        <w:gridCol w:w="960"/>
      </w:tblGrid>
      <w:tr w:rsidR="00634968" w:rsidRPr="00634968" w14:paraId="45F3F202" w14:textId="77777777" w:rsidTr="00634968">
        <w:trPr>
          <w:trHeight w:val="255"/>
          <w:jc w:val="center"/>
        </w:trPr>
        <w:tc>
          <w:tcPr>
            <w:tcW w:w="4300" w:type="dxa"/>
            <w:tcBorders>
              <w:top w:val="nil"/>
              <w:left w:val="nil"/>
              <w:bottom w:val="nil"/>
              <w:right w:val="nil"/>
            </w:tcBorders>
            <w:shd w:val="clear" w:color="000000" w:fill="FFFFFF"/>
            <w:noWrap/>
            <w:vAlign w:val="bottom"/>
            <w:hideMark/>
          </w:tcPr>
          <w:p w14:paraId="080CDD47" w14:textId="77777777"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nil"/>
              <w:right w:val="nil"/>
            </w:tcBorders>
            <w:shd w:val="clear" w:color="000000" w:fill="FFFFFF"/>
            <w:noWrap/>
            <w:vAlign w:val="bottom"/>
            <w:hideMark/>
          </w:tcPr>
          <w:p w14:paraId="70919D6B" w14:textId="77777777"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14:paraId="1D510DA8" w14:textId="77777777" w:rsidR="00634968" w:rsidRPr="00634968" w:rsidRDefault="00634968" w:rsidP="006B10D8">
            <w:pPr>
              <w:jc w:val="center"/>
              <w:rPr>
                <w:sz w:val="18"/>
                <w:szCs w:val="18"/>
                <w:lang w:eastAsia="sk-SK"/>
              </w:rPr>
            </w:pPr>
            <w:r w:rsidRPr="00634968">
              <w:rPr>
                <w:sz w:val="18"/>
                <w:szCs w:val="18"/>
                <w:lang w:eastAsia="sk-SK"/>
              </w:rPr>
              <w:t>201</w:t>
            </w:r>
            <w:r w:rsidR="00744093">
              <w:rPr>
                <w:sz w:val="18"/>
                <w:szCs w:val="18"/>
                <w:lang w:eastAsia="sk-SK"/>
              </w:rPr>
              <w:t>9</w:t>
            </w:r>
          </w:p>
        </w:tc>
        <w:tc>
          <w:tcPr>
            <w:tcW w:w="220" w:type="dxa"/>
            <w:tcBorders>
              <w:top w:val="nil"/>
              <w:left w:val="nil"/>
              <w:bottom w:val="nil"/>
              <w:right w:val="nil"/>
            </w:tcBorders>
            <w:shd w:val="clear" w:color="000000" w:fill="FFFFFF"/>
            <w:noWrap/>
            <w:vAlign w:val="bottom"/>
            <w:hideMark/>
          </w:tcPr>
          <w:p w14:paraId="49859C34" w14:textId="77777777"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14:paraId="25C65D3F" w14:textId="77777777" w:rsidR="00634968" w:rsidRPr="00634968" w:rsidRDefault="00634968" w:rsidP="006B10D8">
            <w:pPr>
              <w:jc w:val="center"/>
              <w:rPr>
                <w:sz w:val="18"/>
                <w:szCs w:val="18"/>
                <w:lang w:eastAsia="sk-SK"/>
              </w:rPr>
            </w:pPr>
            <w:r w:rsidRPr="00634968">
              <w:rPr>
                <w:sz w:val="18"/>
                <w:szCs w:val="18"/>
                <w:lang w:eastAsia="sk-SK"/>
              </w:rPr>
              <w:t>201</w:t>
            </w:r>
            <w:r w:rsidR="00744093">
              <w:rPr>
                <w:sz w:val="18"/>
                <w:szCs w:val="18"/>
                <w:lang w:eastAsia="sk-SK"/>
              </w:rPr>
              <w:t>8</w:t>
            </w:r>
          </w:p>
        </w:tc>
      </w:tr>
      <w:tr w:rsidR="00634968" w:rsidRPr="00634968" w14:paraId="4A6523AF" w14:textId="77777777" w:rsidTr="00634968">
        <w:trPr>
          <w:trHeight w:val="255"/>
          <w:jc w:val="center"/>
        </w:trPr>
        <w:tc>
          <w:tcPr>
            <w:tcW w:w="4300" w:type="dxa"/>
            <w:tcBorders>
              <w:top w:val="nil"/>
              <w:left w:val="nil"/>
              <w:bottom w:val="single" w:sz="4" w:space="0" w:color="auto"/>
              <w:right w:val="nil"/>
            </w:tcBorders>
            <w:shd w:val="clear" w:color="000000" w:fill="FFFFFF"/>
            <w:noWrap/>
            <w:vAlign w:val="bottom"/>
            <w:hideMark/>
          </w:tcPr>
          <w:p w14:paraId="3A981270" w14:textId="77777777"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single" w:sz="4" w:space="0" w:color="auto"/>
              <w:right w:val="nil"/>
            </w:tcBorders>
            <w:shd w:val="clear" w:color="000000" w:fill="FFFFFF"/>
            <w:noWrap/>
            <w:vAlign w:val="bottom"/>
            <w:hideMark/>
          </w:tcPr>
          <w:p w14:paraId="7708391D" w14:textId="77777777"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1183F2FE" w14:textId="77777777" w:rsidR="00634968" w:rsidRPr="00634968" w:rsidRDefault="00634968" w:rsidP="00634968">
            <w:pPr>
              <w:jc w:val="center"/>
              <w:rPr>
                <w:sz w:val="18"/>
                <w:szCs w:val="18"/>
                <w:lang w:eastAsia="sk-SK"/>
              </w:rPr>
            </w:pPr>
            <w:r w:rsidRPr="00634968">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0E0DABA8" w14:textId="77777777"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3D7EF40B" w14:textId="77777777" w:rsidR="00634968" w:rsidRPr="00634968" w:rsidRDefault="00634968" w:rsidP="00634968">
            <w:pPr>
              <w:jc w:val="center"/>
              <w:rPr>
                <w:sz w:val="18"/>
                <w:szCs w:val="18"/>
                <w:lang w:eastAsia="sk-SK"/>
              </w:rPr>
            </w:pPr>
            <w:r w:rsidRPr="00634968">
              <w:rPr>
                <w:sz w:val="18"/>
                <w:szCs w:val="18"/>
                <w:lang w:eastAsia="sk-SK"/>
              </w:rPr>
              <w:t>EUR</w:t>
            </w:r>
          </w:p>
        </w:tc>
      </w:tr>
      <w:tr w:rsidR="00634968" w:rsidRPr="00634968" w14:paraId="2962BBC5" w14:textId="77777777" w:rsidTr="00634968">
        <w:trPr>
          <w:trHeight w:val="255"/>
          <w:jc w:val="center"/>
        </w:trPr>
        <w:tc>
          <w:tcPr>
            <w:tcW w:w="4300" w:type="dxa"/>
            <w:tcBorders>
              <w:top w:val="nil"/>
              <w:left w:val="nil"/>
              <w:bottom w:val="nil"/>
              <w:right w:val="nil"/>
            </w:tcBorders>
            <w:shd w:val="clear" w:color="000000" w:fill="FFFFFF"/>
            <w:noWrap/>
            <w:hideMark/>
          </w:tcPr>
          <w:p w14:paraId="2516DAAD" w14:textId="77777777" w:rsidR="00634968" w:rsidRPr="00634968" w:rsidRDefault="00634968" w:rsidP="00634968">
            <w:pPr>
              <w:rPr>
                <w:color w:val="000000"/>
                <w:sz w:val="18"/>
                <w:szCs w:val="18"/>
                <w:lang w:eastAsia="sk-SK"/>
              </w:rPr>
            </w:pPr>
            <w:r w:rsidRPr="00634968">
              <w:rPr>
                <w:color w:val="000000"/>
                <w:sz w:val="18"/>
                <w:szCs w:val="18"/>
                <w:lang w:eastAsia="sk-SK"/>
              </w:rPr>
              <w:t>Dlhodobý hmotný majetok vytvorený vlastnou činnosťou</w:t>
            </w:r>
          </w:p>
        </w:tc>
        <w:tc>
          <w:tcPr>
            <w:tcW w:w="2080" w:type="dxa"/>
            <w:tcBorders>
              <w:top w:val="nil"/>
              <w:left w:val="nil"/>
              <w:bottom w:val="nil"/>
              <w:right w:val="nil"/>
            </w:tcBorders>
            <w:shd w:val="clear" w:color="000000" w:fill="FFFFFF"/>
            <w:noWrap/>
            <w:vAlign w:val="bottom"/>
            <w:hideMark/>
          </w:tcPr>
          <w:p w14:paraId="78CFDA1D" w14:textId="77777777"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14:paraId="58EF7E60" w14:textId="77777777"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14:paraId="76CFFBD1" w14:textId="77777777"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14:paraId="23FC840D" w14:textId="77777777" w:rsidR="00634968" w:rsidRPr="00634968" w:rsidRDefault="00634968" w:rsidP="00634968">
            <w:pPr>
              <w:jc w:val="right"/>
              <w:rPr>
                <w:sz w:val="18"/>
                <w:szCs w:val="18"/>
                <w:lang w:eastAsia="sk-SK"/>
              </w:rPr>
            </w:pPr>
            <w:r w:rsidRPr="00634968">
              <w:rPr>
                <w:sz w:val="18"/>
                <w:szCs w:val="18"/>
                <w:lang w:eastAsia="sk-SK"/>
              </w:rPr>
              <w:t>0</w:t>
            </w:r>
          </w:p>
        </w:tc>
      </w:tr>
      <w:tr w:rsidR="00634968" w:rsidRPr="00634968" w14:paraId="788FAC4A" w14:textId="77777777" w:rsidTr="00634968">
        <w:trPr>
          <w:trHeight w:val="255"/>
          <w:jc w:val="center"/>
        </w:trPr>
        <w:tc>
          <w:tcPr>
            <w:tcW w:w="4300" w:type="dxa"/>
            <w:tcBorders>
              <w:top w:val="nil"/>
              <w:left w:val="nil"/>
              <w:bottom w:val="nil"/>
              <w:right w:val="nil"/>
            </w:tcBorders>
            <w:shd w:val="clear" w:color="000000" w:fill="FFFFFF"/>
            <w:hideMark/>
          </w:tcPr>
          <w:p w14:paraId="4BCA2E43" w14:textId="77777777" w:rsidR="00634968" w:rsidRPr="00634968" w:rsidRDefault="00634968" w:rsidP="00634968">
            <w:pPr>
              <w:rPr>
                <w:color w:val="000000"/>
                <w:sz w:val="18"/>
                <w:szCs w:val="18"/>
                <w:lang w:eastAsia="sk-SK"/>
              </w:rPr>
            </w:pPr>
            <w:r w:rsidRPr="00634968">
              <w:rPr>
                <w:color w:val="000000"/>
                <w:sz w:val="18"/>
                <w:szCs w:val="18"/>
                <w:lang w:eastAsia="sk-SK"/>
              </w:rPr>
              <w:t>Ostatná aktivácia</w:t>
            </w:r>
          </w:p>
        </w:tc>
        <w:tc>
          <w:tcPr>
            <w:tcW w:w="2080" w:type="dxa"/>
            <w:tcBorders>
              <w:top w:val="nil"/>
              <w:left w:val="nil"/>
              <w:bottom w:val="nil"/>
              <w:right w:val="nil"/>
            </w:tcBorders>
            <w:shd w:val="clear" w:color="000000" w:fill="FFFFFF"/>
            <w:noWrap/>
            <w:vAlign w:val="bottom"/>
            <w:hideMark/>
          </w:tcPr>
          <w:p w14:paraId="265D94F0" w14:textId="77777777"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14:paraId="6F27716F" w14:textId="77777777"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14:paraId="57379CA5" w14:textId="77777777"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14:paraId="0B814062" w14:textId="77777777" w:rsidR="00634968" w:rsidRPr="00634968" w:rsidRDefault="00634968" w:rsidP="00634968">
            <w:pPr>
              <w:jc w:val="right"/>
              <w:rPr>
                <w:sz w:val="18"/>
                <w:szCs w:val="18"/>
                <w:lang w:eastAsia="sk-SK"/>
              </w:rPr>
            </w:pPr>
            <w:r w:rsidRPr="00634968">
              <w:rPr>
                <w:sz w:val="18"/>
                <w:szCs w:val="18"/>
                <w:lang w:eastAsia="sk-SK"/>
              </w:rPr>
              <w:t>0</w:t>
            </w:r>
          </w:p>
        </w:tc>
      </w:tr>
      <w:tr w:rsidR="00634968" w:rsidRPr="00634968" w14:paraId="79575F90" w14:textId="77777777" w:rsidTr="00634968">
        <w:trPr>
          <w:trHeight w:val="270"/>
          <w:jc w:val="center"/>
        </w:trPr>
        <w:tc>
          <w:tcPr>
            <w:tcW w:w="4300" w:type="dxa"/>
            <w:tcBorders>
              <w:top w:val="nil"/>
              <w:left w:val="nil"/>
              <w:bottom w:val="nil"/>
              <w:right w:val="nil"/>
            </w:tcBorders>
            <w:shd w:val="clear" w:color="000000" w:fill="FFFFFF"/>
            <w:hideMark/>
          </w:tcPr>
          <w:p w14:paraId="3AD19808" w14:textId="77777777" w:rsidR="00634968" w:rsidRPr="00634968" w:rsidRDefault="00634968" w:rsidP="00634968">
            <w:pPr>
              <w:rPr>
                <w:b/>
                <w:bCs/>
                <w:color w:val="000000"/>
                <w:sz w:val="18"/>
                <w:szCs w:val="18"/>
                <w:lang w:eastAsia="sk-SK"/>
              </w:rPr>
            </w:pPr>
            <w:r w:rsidRPr="00634968">
              <w:rPr>
                <w:b/>
                <w:bCs/>
                <w:color w:val="000000"/>
                <w:sz w:val="18"/>
                <w:szCs w:val="18"/>
                <w:lang w:eastAsia="sk-SK"/>
              </w:rPr>
              <w:t>Spolu</w:t>
            </w:r>
          </w:p>
        </w:tc>
        <w:tc>
          <w:tcPr>
            <w:tcW w:w="2080" w:type="dxa"/>
            <w:tcBorders>
              <w:top w:val="nil"/>
              <w:left w:val="nil"/>
              <w:bottom w:val="nil"/>
              <w:right w:val="nil"/>
            </w:tcBorders>
            <w:shd w:val="clear" w:color="000000" w:fill="FFFFFF"/>
            <w:noWrap/>
            <w:vAlign w:val="bottom"/>
            <w:hideMark/>
          </w:tcPr>
          <w:p w14:paraId="15C23C35" w14:textId="77777777"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14:paraId="578C73CD" w14:textId="77777777" w:rsidR="00634968" w:rsidRPr="00634968" w:rsidRDefault="00634968" w:rsidP="00634968">
            <w:pPr>
              <w:jc w:val="right"/>
              <w:rPr>
                <w:b/>
                <w:bCs/>
                <w:sz w:val="18"/>
                <w:szCs w:val="18"/>
                <w:lang w:eastAsia="sk-SK"/>
              </w:rPr>
            </w:pPr>
            <w:r w:rsidRPr="00634968">
              <w:rPr>
                <w:b/>
                <w:bCs/>
                <w:sz w:val="18"/>
                <w:szCs w:val="18"/>
                <w:lang w:eastAsia="sk-SK"/>
              </w:rPr>
              <w:t>0</w:t>
            </w:r>
          </w:p>
        </w:tc>
        <w:tc>
          <w:tcPr>
            <w:tcW w:w="220" w:type="dxa"/>
            <w:tcBorders>
              <w:top w:val="nil"/>
              <w:left w:val="nil"/>
              <w:bottom w:val="nil"/>
              <w:right w:val="nil"/>
            </w:tcBorders>
            <w:shd w:val="clear" w:color="000000" w:fill="FFFFFF"/>
            <w:noWrap/>
            <w:vAlign w:val="bottom"/>
            <w:hideMark/>
          </w:tcPr>
          <w:p w14:paraId="4243624E" w14:textId="77777777"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14:paraId="2E1F1437" w14:textId="77777777" w:rsidR="00634968" w:rsidRPr="00634968" w:rsidRDefault="00634968" w:rsidP="00634968">
            <w:pPr>
              <w:jc w:val="right"/>
              <w:rPr>
                <w:b/>
                <w:bCs/>
                <w:sz w:val="18"/>
                <w:szCs w:val="18"/>
                <w:lang w:eastAsia="sk-SK"/>
              </w:rPr>
            </w:pPr>
            <w:r w:rsidRPr="00634968">
              <w:rPr>
                <w:b/>
                <w:bCs/>
                <w:sz w:val="18"/>
                <w:szCs w:val="18"/>
                <w:lang w:eastAsia="sk-SK"/>
              </w:rPr>
              <w:t>0</w:t>
            </w:r>
          </w:p>
        </w:tc>
      </w:tr>
    </w:tbl>
    <w:p w14:paraId="27FA127F" w14:textId="77777777" w:rsidR="00471702" w:rsidRPr="00A31BBB" w:rsidRDefault="00471702" w:rsidP="00A31BBB">
      <w:pPr>
        <w:ind w:left="360"/>
        <w:rPr>
          <w:sz w:val="18"/>
          <w:szCs w:val="18"/>
        </w:rPr>
      </w:pPr>
    </w:p>
    <w:p w14:paraId="3FA45D4A" w14:textId="77777777" w:rsidR="00471702" w:rsidRPr="00506F0A" w:rsidRDefault="00471702" w:rsidP="00202081">
      <w:pPr>
        <w:pStyle w:val="Nadpis2"/>
        <w:numPr>
          <w:ilvl w:val="0"/>
          <w:numId w:val="6"/>
        </w:numPr>
        <w:rPr>
          <w:szCs w:val="18"/>
        </w:rPr>
      </w:pPr>
      <w:r w:rsidRPr="00506F0A">
        <w:rPr>
          <w:szCs w:val="18"/>
        </w:rPr>
        <w:t>Ostatné výnosy z hospodárskej činnosti</w:t>
      </w:r>
    </w:p>
    <w:tbl>
      <w:tblPr>
        <w:tblW w:w="6720" w:type="dxa"/>
        <w:jc w:val="center"/>
        <w:tblCellMar>
          <w:left w:w="70" w:type="dxa"/>
          <w:right w:w="70" w:type="dxa"/>
        </w:tblCellMar>
        <w:tblLook w:val="04A0" w:firstRow="1" w:lastRow="0" w:firstColumn="1" w:lastColumn="0" w:noHBand="0" w:noVBand="1"/>
      </w:tblPr>
      <w:tblGrid>
        <w:gridCol w:w="3220"/>
        <w:gridCol w:w="1360"/>
        <w:gridCol w:w="960"/>
        <w:gridCol w:w="220"/>
        <w:gridCol w:w="960"/>
      </w:tblGrid>
      <w:tr w:rsidR="00A27015" w:rsidRPr="00A27015" w14:paraId="0F9B9564" w14:textId="77777777" w:rsidTr="00A27015">
        <w:trPr>
          <w:trHeight w:val="255"/>
          <w:jc w:val="center"/>
        </w:trPr>
        <w:tc>
          <w:tcPr>
            <w:tcW w:w="3220" w:type="dxa"/>
            <w:tcBorders>
              <w:top w:val="nil"/>
              <w:left w:val="nil"/>
              <w:bottom w:val="nil"/>
              <w:right w:val="nil"/>
            </w:tcBorders>
            <w:shd w:val="clear" w:color="000000" w:fill="FFFFFF"/>
            <w:noWrap/>
            <w:vAlign w:val="bottom"/>
            <w:hideMark/>
          </w:tcPr>
          <w:p w14:paraId="1F9BC0D8" w14:textId="77777777" w:rsidR="00A27015" w:rsidRPr="00A27015" w:rsidRDefault="00A27015" w:rsidP="00A27015">
            <w:pPr>
              <w:jc w:val="center"/>
              <w:rPr>
                <w:sz w:val="18"/>
                <w:szCs w:val="18"/>
                <w:lang w:eastAsia="sk-SK"/>
              </w:rPr>
            </w:pPr>
            <w:r w:rsidRPr="00A27015">
              <w:rPr>
                <w:sz w:val="18"/>
                <w:szCs w:val="18"/>
                <w:lang w:eastAsia="sk-SK"/>
              </w:rPr>
              <w:t> </w:t>
            </w:r>
          </w:p>
        </w:tc>
        <w:tc>
          <w:tcPr>
            <w:tcW w:w="1360" w:type="dxa"/>
            <w:tcBorders>
              <w:top w:val="nil"/>
              <w:left w:val="nil"/>
              <w:bottom w:val="nil"/>
              <w:right w:val="nil"/>
            </w:tcBorders>
            <w:shd w:val="clear" w:color="000000" w:fill="FFFFFF"/>
            <w:noWrap/>
            <w:vAlign w:val="bottom"/>
            <w:hideMark/>
          </w:tcPr>
          <w:p w14:paraId="3541D398" w14:textId="77777777"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bottom"/>
            <w:hideMark/>
          </w:tcPr>
          <w:p w14:paraId="395F3FBE" w14:textId="77777777" w:rsidR="00A27015" w:rsidRPr="00A27015" w:rsidRDefault="00A27015" w:rsidP="006B10D8">
            <w:pPr>
              <w:jc w:val="center"/>
              <w:rPr>
                <w:sz w:val="18"/>
                <w:szCs w:val="18"/>
                <w:lang w:eastAsia="sk-SK"/>
              </w:rPr>
            </w:pPr>
            <w:r w:rsidRPr="00A27015">
              <w:rPr>
                <w:sz w:val="18"/>
                <w:szCs w:val="18"/>
                <w:lang w:eastAsia="sk-SK"/>
              </w:rPr>
              <w:t>201</w:t>
            </w:r>
            <w:r w:rsidR="00744093">
              <w:rPr>
                <w:sz w:val="18"/>
                <w:szCs w:val="18"/>
                <w:lang w:eastAsia="sk-SK"/>
              </w:rPr>
              <w:t>9</w:t>
            </w:r>
          </w:p>
        </w:tc>
        <w:tc>
          <w:tcPr>
            <w:tcW w:w="220" w:type="dxa"/>
            <w:tcBorders>
              <w:top w:val="nil"/>
              <w:left w:val="nil"/>
              <w:bottom w:val="nil"/>
              <w:right w:val="nil"/>
            </w:tcBorders>
            <w:shd w:val="clear" w:color="000000" w:fill="FFFFFF"/>
            <w:noWrap/>
            <w:vAlign w:val="bottom"/>
            <w:hideMark/>
          </w:tcPr>
          <w:p w14:paraId="161D277B" w14:textId="77777777"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bottom"/>
            <w:hideMark/>
          </w:tcPr>
          <w:p w14:paraId="778049C9" w14:textId="77777777" w:rsidR="00A27015" w:rsidRPr="00A27015" w:rsidRDefault="00A27015" w:rsidP="006B10D8">
            <w:pPr>
              <w:jc w:val="center"/>
              <w:rPr>
                <w:sz w:val="18"/>
                <w:szCs w:val="18"/>
                <w:lang w:eastAsia="sk-SK"/>
              </w:rPr>
            </w:pPr>
            <w:r w:rsidRPr="00A27015">
              <w:rPr>
                <w:sz w:val="18"/>
                <w:szCs w:val="18"/>
                <w:lang w:eastAsia="sk-SK"/>
              </w:rPr>
              <w:t>201</w:t>
            </w:r>
            <w:r w:rsidR="00744093">
              <w:rPr>
                <w:sz w:val="18"/>
                <w:szCs w:val="18"/>
                <w:lang w:eastAsia="sk-SK"/>
              </w:rPr>
              <w:t>8</w:t>
            </w:r>
          </w:p>
        </w:tc>
      </w:tr>
      <w:tr w:rsidR="00A27015" w:rsidRPr="00A27015" w14:paraId="7B6B0622" w14:textId="77777777" w:rsidTr="008D7958">
        <w:trPr>
          <w:trHeight w:val="255"/>
          <w:jc w:val="center"/>
        </w:trPr>
        <w:tc>
          <w:tcPr>
            <w:tcW w:w="3220" w:type="dxa"/>
            <w:tcBorders>
              <w:top w:val="nil"/>
              <w:left w:val="nil"/>
              <w:bottom w:val="single" w:sz="4" w:space="0" w:color="auto"/>
              <w:right w:val="nil"/>
            </w:tcBorders>
            <w:shd w:val="clear" w:color="000000" w:fill="FFFFFF"/>
            <w:noWrap/>
            <w:vAlign w:val="bottom"/>
            <w:hideMark/>
          </w:tcPr>
          <w:p w14:paraId="5EBECA0F" w14:textId="77777777" w:rsidR="00A27015" w:rsidRPr="00A27015" w:rsidRDefault="00A27015" w:rsidP="00A27015">
            <w:pPr>
              <w:jc w:val="center"/>
              <w:rPr>
                <w:sz w:val="18"/>
                <w:szCs w:val="18"/>
                <w:lang w:eastAsia="sk-SK"/>
              </w:rPr>
            </w:pPr>
            <w:r w:rsidRPr="00A27015">
              <w:rPr>
                <w:sz w:val="18"/>
                <w:szCs w:val="18"/>
                <w:lang w:eastAsia="sk-SK"/>
              </w:rPr>
              <w:t> </w:t>
            </w:r>
          </w:p>
        </w:tc>
        <w:tc>
          <w:tcPr>
            <w:tcW w:w="1360" w:type="dxa"/>
            <w:tcBorders>
              <w:top w:val="nil"/>
              <w:left w:val="nil"/>
              <w:bottom w:val="single" w:sz="4" w:space="0" w:color="auto"/>
              <w:right w:val="nil"/>
            </w:tcBorders>
            <w:shd w:val="clear" w:color="000000" w:fill="FFFFFF"/>
            <w:noWrap/>
            <w:vAlign w:val="bottom"/>
            <w:hideMark/>
          </w:tcPr>
          <w:p w14:paraId="585A8C25" w14:textId="77777777"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24BF5A75" w14:textId="77777777" w:rsidR="00A27015" w:rsidRPr="00A27015" w:rsidRDefault="00A27015" w:rsidP="00A27015">
            <w:pPr>
              <w:jc w:val="center"/>
              <w:rPr>
                <w:sz w:val="18"/>
                <w:szCs w:val="18"/>
                <w:lang w:eastAsia="sk-SK"/>
              </w:rPr>
            </w:pPr>
            <w:r w:rsidRPr="00A27015">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5BFE0D60" w14:textId="77777777"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3C53F1AB" w14:textId="77777777" w:rsidR="00A27015" w:rsidRPr="00A27015" w:rsidRDefault="00A27015" w:rsidP="00A27015">
            <w:pPr>
              <w:jc w:val="center"/>
              <w:rPr>
                <w:sz w:val="18"/>
                <w:szCs w:val="18"/>
                <w:lang w:eastAsia="sk-SK"/>
              </w:rPr>
            </w:pPr>
            <w:r w:rsidRPr="00A27015">
              <w:rPr>
                <w:sz w:val="18"/>
                <w:szCs w:val="18"/>
                <w:lang w:eastAsia="sk-SK"/>
              </w:rPr>
              <w:t>EUR</w:t>
            </w:r>
          </w:p>
        </w:tc>
      </w:tr>
      <w:tr w:rsidR="008D7958" w:rsidRPr="00A27015" w14:paraId="117C0BD0" w14:textId="77777777" w:rsidTr="00042699">
        <w:trPr>
          <w:trHeight w:val="255"/>
          <w:jc w:val="center"/>
        </w:trPr>
        <w:tc>
          <w:tcPr>
            <w:tcW w:w="3220" w:type="dxa"/>
            <w:tcBorders>
              <w:top w:val="single" w:sz="4" w:space="0" w:color="auto"/>
              <w:left w:val="nil"/>
              <w:right w:val="nil"/>
            </w:tcBorders>
            <w:shd w:val="clear" w:color="auto" w:fill="auto"/>
            <w:noWrap/>
            <w:vAlign w:val="bottom"/>
          </w:tcPr>
          <w:p w14:paraId="53D73E76" w14:textId="77777777" w:rsidR="008D7958" w:rsidRPr="00DE4B3E" w:rsidRDefault="00042699" w:rsidP="00DE4B3E">
            <w:pPr>
              <w:rPr>
                <w:sz w:val="18"/>
                <w:szCs w:val="18"/>
                <w:highlight w:val="yellow"/>
                <w:lang w:eastAsia="sk-SK"/>
              </w:rPr>
            </w:pPr>
            <w:r w:rsidRPr="00042699">
              <w:rPr>
                <w:sz w:val="18"/>
                <w:szCs w:val="18"/>
                <w:lang w:eastAsia="sk-SK"/>
              </w:rPr>
              <w:t>Dobierka</w:t>
            </w:r>
          </w:p>
        </w:tc>
        <w:tc>
          <w:tcPr>
            <w:tcW w:w="1360" w:type="dxa"/>
            <w:tcBorders>
              <w:top w:val="single" w:sz="4" w:space="0" w:color="auto"/>
              <w:left w:val="nil"/>
              <w:right w:val="nil"/>
            </w:tcBorders>
            <w:shd w:val="clear" w:color="auto" w:fill="auto"/>
            <w:noWrap/>
            <w:vAlign w:val="bottom"/>
          </w:tcPr>
          <w:p w14:paraId="0384154E" w14:textId="77777777" w:rsidR="008D7958" w:rsidRPr="00A27015" w:rsidRDefault="008D7958" w:rsidP="00A27015">
            <w:pPr>
              <w:jc w:val="center"/>
              <w:rPr>
                <w:sz w:val="18"/>
                <w:szCs w:val="18"/>
                <w:lang w:eastAsia="sk-SK"/>
              </w:rPr>
            </w:pPr>
          </w:p>
        </w:tc>
        <w:tc>
          <w:tcPr>
            <w:tcW w:w="960" w:type="dxa"/>
            <w:tcBorders>
              <w:top w:val="single" w:sz="4" w:space="0" w:color="auto"/>
              <w:left w:val="nil"/>
              <w:right w:val="nil"/>
            </w:tcBorders>
            <w:shd w:val="clear" w:color="auto" w:fill="auto"/>
            <w:noWrap/>
            <w:vAlign w:val="bottom"/>
          </w:tcPr>
          <w:p w14:paraId="7D31FC0B" w14:textId="77777777" w:rsidR="008D7958" w:rsidRPr="00A27015" w:rsidRDefault="006F7C25" w:rsidP="008D7958">
            <w:pPr>
              <w:jc w:val="right"/>
              <w:rPr>
                <w:sz w:val="18"/>
                <w:szCs w:val="18"/>
                <w:lang w:eastAsia="sk-SK"/>
              </w:rPr>
            </w:pPr>
            <w:r>
              <w:rPr>
                <w:sz w:val="18"/>
                <w:szCs w:val="18"/>
                <w:lang w:eastAsia="sk-SK"/>
              </w:rPr>
              <w:t xml:space="preserve">1 </w:t>
            </w:r>
            <w:r w:rsidR="00995CBE">
              <w:rPr>
                <w:sz w:val="18"/>
                <w:szCs w:val="18"/>
                <w:lang w:eastAsia="sk-SK"/>
              </w:rPr>
              <w:t>083</w:t>
            </w:r>
          </w:p>
        </w:tc>
        <w:tc>
          <w:tcPr>
            <w:tcW w:w="220" w:type="dxa"/>
            <w:tcBorders>
              <w:top w:val="single" w:sz="4" w:space="0" w:color="auto"/>
              <w:left w:val="nil"/>
              <w:right w:val="nil"/>
            </w:tcBorders>
            <w:shd w:val="clear" w:color="auto" w:fill="auto"/>
            <w:noWrap/>
            <w:vAlign w:val="bottom"/>
          </w:tcPr>
          <w:p w14:paraId="019F205F" w14:textId="77777777" w:rsidR="008D7958" w:rsidRPr="00A27015" w:rsidRDefault="008D7958" w:rsidP="00A27015">
            <w:pPr>
              <w:jc w:val="center"/>
              <w:rPr>
                <w:sz w:val="18"/>
                <w:szCs w:val="18"/>
                <w:lang w:eastAsia="sk-SK"/>
              </w:rPr>
            </w:pPr>
          </w:p>
        </w:tc>
        <w:tc>
          <w:tcPr>
            <w:tcW w:w="960" w:type="dxa"/>
            <w:tcBorders>
              <w:top w:val="single" w:sz="4" w:space="0" w:color="auto"/>
              <w:left w:val="nil"/>
              <w:right w:val="nil"/>
            </w:tcBorders>
            <w:shd w:val="clear" w:color="auto" w:fill="auto"/>
            <w:noWrap/>
            <w:vAlign w:val="bottom"/>
          </w:tcPr>
          <w:p w14:paraId="50A97F0E" w14:textId="77777777" w:rsidR="008D7958" w:rsidRPr="00A27015" w:rsidRDefault="00744093" w:rsidP="008D7958">
            <w:pPr>
              <w:jc w:val="right"/>
              <w:rPr>
                <w:sz w:val="18"/>
                <w:szCs w:val="18"/>
                <w:lang w:eastAsia="sk-SK"/>
              </w:rPr>
            </w:pPr>
            <w:r>
              <w:rPr>
                <w:sz w:val="18"/>
                <w:szCs w:val="18"/>
                <w:lang w:eastAsia="sk-SK"/>
              </w:rPr>
              <w:t>1 616</w:t>
            </w:r>
          </w:p>
        </w:tc>
      </w:tr>
      <w:tr w:rsidR="00A27015" w:rsidRPr="00042699" w14:paraId="50124418" w14:textId="77777777" w:rsidTr="00042699">
        <w:trPr>
          <w:trHeight w:val="255"/>
          <w:jc w:val="center"/>
        </w:trPr>
        <w:tc>
          <w:tcPr>
            <w:tcW w:w="3220" w:type="dxa"/>
            <w:tcBorders>
              <w:left w:val="nil"/>
              <w:bottom w:val="nil"/>
              <w:right w:val="nil"/>
            </w:tcBorders>
            <w:shd w:val="clear" w:color="auto" w:fill="auto"/>
            <w:noWrap/>
            <w:hideMark/>
          </w:tcPr>
          <w:p w14:paraId="5EDDF3B1" w14:textId="77777777" w:rsidR="00A27015" w:rsidRPr="00042699" w:rsidRDefault="00042699" w:rsidP="00A27015">
            <w:pPr>
              <w:rPr>
                <w:sz w:val="18"/>
                <w:szCs w:val="18"/>
                <w:lang w:eastAsia="sk-SK"/>
              </w:rPr>
            </w:pPr>
            <w:r w:rsidRPr="00042699">
              <w:rPr>
                <w:sz w:val="18"/>
                <w:szCs w:val="18"/>
                <w:lang w:eastAsia="sk-SK"/>
              </w:rPr>
              <w:t>Odpis záväzku, poistná udalosť</w:t>
            </w:r>
          </w:p>
        </w:tc>
        <w:tc>
          <w:tcPr>
            <w:tcW w:w="1360" w:type="dxa"/>
            <w:tcBorders>
              <w:left w:val="nil"/>
              <w:bottom w:val="nil"/>
              <w:right w:val="nil"/>
            </w:tcBorders>
            <w:shd w:val="clear" w:color="auto" w:fill="auto"/>
            <w:noWrap/>
            <w:vAlign w:val="bottom"/>
            <w:hideMark/>
          </w:tcPr>
          <w:p w14:paraId="03DAB1EF" w14:textId="77777777" w:rsidR="00A27015" w:rsidRPr="00042699" w:rsidRDefault="00A27015" w:rsidP="00A27015">
            <w:pPr>
              <w:jc w:val="center"/>
              <w:rPr>
                <w:sz w:val="18"/>
                <w:szCs w:val="18"/>
                <w:lang w:eastAsia="sk-SK"/>
              </w:rPr>
            </w:pPr>
            <w:r w:rsidRPr="00042699">
              <w:rPr>
                <w:sz w:val="18"/>
                <w:szCs w:val="18"/>
                <w:lang w:eastAsia="sk-SK"/>
              </w:rPr>
              <w:t> </w:t>
            </w:r>
          </w:p>
        </w:tc>
        <w:tc>
          <w:tcPr>
            <w:tcW w:w="960" w:type="dxa"/>
            <w:tcBorders>
              <w:left w:val="nil"/>
              <w:bottom w:val="nil"/>
              <w:right w:val="nil"/>
            </w:tcBorders>
            <w:shd w:val="clear" w:color="auto" w:fill="auto"/>
            <w:noWrap/>
            <w:vAlign w:val="center"/>
          </w:tcPr>
          <w:p w14:paraId="77E8CF20" w14:textId="77777777" w:rsidR="00A27015" w:rsidRPr="00042699" w:rsidRDefault="00995CBE" w:rsidP="00042699">
            <w:pPr>
              <w:jc w:val="right"/>
              <w:rPr>
                <w:sz w:val="18"/>
                <w:szCs w:val="18"/>
                <w:lang w:eastAsia="sk-SK"/>
              </w:rPr>
            </w:pPr>
            <w:r>
              <w:rPr>
                <w:sz w:val="18"/>
                <w:szCs w:val="18"/>
                <w:lang w:eastAsia="sk-SK"/>
              </w:rPr>
              <w:t>25 748</w:t>
            </w:r>
          </w:p>
        </w:tc>
        <w:tc>
          <w:tcPr>
            <w:tcW w:w="220" w:type="dxa"/>
            <w:tcBorders>
              <w:left w:val="nil"/>
              <w:bottom w:val="nil"/>
              <w:right w:val="nil"/>
            </w:tcBorders>
            <w:shd w:val="clear" w:color="auto" w:fill="auto"/>
            <w:noWrap/>
            <w:vAlign w:val="bottom"/>
          </w:tcPr>
          <w:p w14:paraId="395EEC65" w14:textId="77777777" w:rsidR="00A27015" w:rsidRPr="00042699" w:rsidRDefault="00A27015" w:rsidP="00A27015">
            <w:pPr>
              <w:jc w:val="center"/>
              <w:rPr>
                <w:sz w:val="18"/>
                <w:szCs w:val="18"/>
                <w:lang w:eastAsia="sk-SK"/>
              </w:rPr>
            </w:pPr>
          </w:p>
        </w:tc>
        <w:tc>
          <w:tcPr>
            <w:tcW w:w="960" w:type="dxa"/>
            <w:tcBorders>
              <w:left w:val="nil"/>
              <w:bottom w:val="nil"/>
              <w:right w:val="nil"/>
            </w:tcBorders>
            <w:shd w:val="clear" w:color="auto" w:fill="auto"/>
            <w:noWrap/>
            <w:vAlign w:val="center"/>
          </w:tcPr>
          <w:p w14:paraId="099FBC95" w14:textId="77777777" w:rsidR="00A27015" w:rsidRPr="00042699" w:rsidRDefault="00744093" w:rsidP="00A27015">
            <w:pPr>
              <w:jc w:val="right"/>
              <w:rPr>
                <w:sz w:val="18"/>
                <w:szCs w:val="18"/>
                <w:lang w:eastAsia="sk-SK"/>
              </w:rPr>
            </w:pPr>
            <w:r>
              <w:rPr>
                <w:sz w:val="18"/>
                <w:szCs w:val="18"/>
                <w:lang w:eastAsia="sk-SK"/>
              </w:rPr>
              <w:t>126 814</w:t>
            </w:r>
          </w:p>
        </w:tc>
      </w:tr>
      <w:tr w:rsidR="00A27015" w:rsidRPr="00042699" w14:paraId="3D912C4D" w14:textId="77777777" w:rsidTr="00042699">
        <w:trPr>
          <w:trHeight w:val="255"/>
          <w:jc w:val="center"/>
        </w:trPr>
        <w:tc>
          <w:tcPr>
            <w:tcW w:w="3220" w:type="dxa"/>
            <w:tcBorders>
              <w:top w:val="nil"/>
              <w:left w:val="nil"/>
              <w:bottom w:val="nil"/>
              <w:right w:val="nil"/>
            </w:tcBorders>
            <w:shd w:val="clear" w:color="auto" w:fill="auto"/>
            <w:noWrap/>
            <w:hideMark/>
          </w:tcPr>
          <w:p w14:paraId="67CB2DC0" w14:textId="77777777" w:rsidR="00A27015" w:rsidRPr="00042699" w:rsidRDefault="00042699" w:rsidP="00A27015">
            <w:pPr>
              <w:rPr>
                <w:sz w:val="18"/>
                <w:szCs w:val="18"/>
                <w:lang w:eastAsia="sk-SK"/>
              </w:rPr>
            </w:pPr>
            <w:r w:rsidRPr="00042699">
              <w:rPr>
                <w:sz w:val="18"/>
                <w:szCs w:val="18"/>
                <w:lang w:eastAsia="sk-SK"/>
              </w:rPr>
              <w:t>Pokuty</w:t>
            </w:r>
          </w:p>
        </w:tc>
        <w:tc>
          <w:tcPr>
            <w:tcW w:w="1360" w:type="dxa"/>
            <w:tcBorders>
              <w:top w:val="nil"/>
              <w:left w:val="nil"/>
              <w:bottom w:val="nil"/>
              <w:right w:val="nil"/>
            </w:tcBorders>
            <w:shd w:val="clear" w:color="auto" w:fill="auto"/>
            <w:noWrap/>
            <w:vAlign w:val="bottom"/>
            <w:hideMark/>
          </w:tcPr>
          <w:p w14:paraId="78A70134" w14:textId="77777777" w:rsidR="00A27015" w:rsidRPr="00042699" w:rsidRDefault="00A27015" w:rsidP="00A27015">
            <w:pPr>
              <w:jc w:val="center"/>
              <w:rPr>
                <w:sz w:val="18"/>
                <w:szCs w:val="18"/>
                <w:lang w:eastAsia="sk-SK"/>
              </w:rPr>
            </w:pPr>
            <w:r w:rsidRPr="00042699">
              <w:rPr>
                <w:sz w:val="18"/>
                <w:szCs w:val="18"/>
                <w:lang w:eastAsia="sk-SK"/>
              </w:rPr>
              <w:t> </w:t>
            </w:r>
          </w:p>
        </w:tc>
        <w:tc>
          <w:tcPr>
            <w:tcW w:w="960" w:type="dxa"/>
            <w:tcBorders>
              <w:top w:val="nil"/>
              <w:left w:val="nil"/>
              <w:bottom w:val="nil"/>
              <w:right w:val="nil"/>
            </w:tcBorders>
            <w:shd w:val="clear" w:color="auto" w:fill="auto"/>
            <w:noWrap/>
            <w:vAlign w:val="center"/>
          </w:tcPr>
          <w:p w14:paraId="39E61BA8" w14:textId="77777777" w:rsidR="00A27015" w:rsidRPr="00042699" w:rsidRDefault="00995CBE" w:rsidP="008D7958">
            <w:pPr>
              <w:jc w:val="right"/>
              <w:rPr>
                <w:sz w:val="18"/>
                <w:szCs w:val="18"/>
                <w:lang w:eastAsia="sk-SK"/>
              </w:rPr>
            </w:pPr>
            <w:r>
              <w:rPr>
                <w:sz w:val="18"/>
                <w:szCs w:val="18"/>
                <w:lang w:eastAsia="sk-SK"/>
              </w:rPr>
              <w:t>28 859</w:t>
            </w:r>
          </w:p>
        </w:tc>
        <w:tc>
          <w:tcPr>
            <w:tcW w:w="220" w:type="dxa"/>
            <w:tcBorders>
              <w:top w:val="nil"/>
              <w:left w:val="nil"/>
              <w:bottom w:val="nil"/>
              <w:right w:val="nil"/>
            </w:tcBorders>
            <w:shd w:val="clear" w:color="auto" w:fill="auto"/>
            <w:noWrap/>
            <w:vAlign w:val="bottom"/>
          </w:tcPr>
          <w:p w14:paraId="4BBFC7EF" w14:textId="77777777" w:rsidR="00A27015" w:rsidRPr="00042699" w:rsidRDefault="00A27015" w:rsidP="00A27015">
            <w:pPr>
              <w:jc w:val="center"/>
              <w:rPr>
                <w:sz w:val="18"/>
                <w:szCs w:val="18"/>
                <w:lang w:eastAsia="sk-SK"/>
              </w:rPr>
            </w:pPr>
          </w:p>
        </w:tc>
        <w:tc>
          <w:tcPr>
            <w:tcW w:w="960" w:type="dxa"/>
            <w:tcBorders>
              <w:top w:val="nil"/>
              <w:left w:val="nil"/>
              <w:bottom w:val="nil"/>
              <w:right w:val="nil"/>
            </w:tcBorders>
            <w:shd w:val="clear" w:color="auto" w:fill="auto"/>
            <w:noWrap/>
            <w:vAlign w:val="center"/>
          </w:tcPr>
          <w:p w14:paraId="1765F5BE" w14:textId="77777777" w:rsidR="00A27015" w:rsidRPr="00042699" w:rsidRDefault="006F7C25" w:rsidP="00A27015">
            <w:pPr>
              <w:jc w:val="right"/>
              <w:rPr>
                <w:sz w:val="18"/>
                <w:szCs w:val="18"/>
                <w:lang w:eastAsia="sk-SK"/>
              </w:rPr>
            </w:pPr>
            <w:r>
              <w:rPr>
                <w:sz w:val="18"/>
                <w:szCs w:val="18"/>
                <w:lang w:eastAsia="sk-SK"/>
              </w:rPr>
              <w:t>5</w:t>
            </w:r>
            <w:r w:rsidR="00744093">
              <w:rPr>
                <w:sz w:val="18"/>
                <w:szCs w:val="18"/>
                <w:lang w:eastAsia="sk-SK"/>
              </w:rPr>
              <w:t xml:space="preserve">2 </w:t>
            </w:r>
            <w:r w:rsidR="00754297">
              <w:rPr>
                <w:sz w:val="18"/>
                <w:szCs w:val="18"/>
                <w:lang w:eastAsia="sk-SK"/>
              </w:rPr>
              <w:t>009</w:t>
            </w:r>
          </w:p>
        </w:tc>
      </w:tr>
      <w:tr w:rsidR="00A27015" w:rsidRPr="00042699" w14:paraId="162C7747" w14:textId="77777777" w:rsidTr="00DC4D17">
        <w:trPr>
          <w:trHeight w:val="255"/>
          <w:jc w:val="center"/>
        </w:trPr>
        <w:tc>
          <w:tcPr>
            <w:tcW w:w="3220" w:type="dxa"/>
            <w:tcBorders>
              <w:top w:val="nil"/>
              <w:left w:val="nil"/>
              <w:bottom w:val="nil"/>
              <w:right w:val="nil"/>
            </w:tcBorders>
            <w:shd w:val="clear" w:color="auto" w:fill="auto"/>
          </w:tcPr>
          <w:p w14:paraId="055D5B3F" w14:textId="77777777" w:rsidR="00A27015" w:rsidRPr="00042699" w:rsidRDefault="00A27015" w:rsidP="00A27015">
            <w:pPr>
              <w:rPr>
                <w:color w:val="000000"/>
                <w:sz w:val="18"/>
                <w:szCs w:val="18"/>
                <w:lang w:eastAsia="sk-SK"/>
              </w:rPr>
            </w:pPr>
          </w:p>
        </w:tc>
        <w:tc>
          <w:tcPr>
            <w:tcW w:w="1360" w:type="dxa"/>
            <w:tcBorders>
              <w:top w:val="nil"/>
              <w:left w:val="nil"/>
              <w:bottom w:val="nil"/>
              <w:right w:val="nil"/>
            </w:tcBorders>
            <w:shd w:val="clear" w:color="auto" w:fill="auto"/>
            <w:noWrap/>
            <w:vAlign w:val="bottom"/>
          </w:tcPr>
          <w:p w14:paraId="6982281F" w14:textId="77777777" w:rsidR="00A27015" w:rsidRPr="00042699" w:rsidRDefault="00A27015" w:rsidP="00A27015">
            <w:pPr>
              <w:rPr>
                <w:sz w:val="18"/>
                <w:szCs w:val="18"/>
                <w:lang w:eastAsia="sk-SK"/>
              </w:rPr>
            </w:pPr>
          </w:p>
        </w:tc>
        <w:tc>
          <w:tcPr>
            <w:tcW w:w="960" w:type="dxa"/>
            <w:tcBorders>
              <w:top w:val="nil"/>
              <w:left w:val="nil"/>
              <w:bottom w:val="nil"/>
              <w:right w:val="nil"/>
            </w:tcBorders>
            <w:shd w:val="clear" w:color="auto" w:fill="auto"/>
            <w:noWrap/>
            <w:vAlign w:val="center"/>
          </w:tcPr>
          <w:p w14:paraId="414A1BDB" w14:textId="77777777" w:rsidR="00A27015" w:rsidRPr="00042699" w:rsidRDefault="00A27015" w:rsidP="008D7958">
            <w:pPr>
              <w:jc w:val="right"/>
              <w:rPr>
                <w:sz w:val="18"/>
                <w:szCs w:val="18"/>
                <w:lang w:eastAsia="sk-SK"/>
              </w:rPr>
            </w:pPr>
          </w:p>
        </w:tc>
        <w:tc>
          <w:tcPr>
            <w:tcW w:w="220" w:type="dxa"/>
            <w:tcBorders>
              <w:top w:val="nil"/>
              <w:left w:val="nil"/>
              <w:bottom w:val="nil"/>
              <w:right w:val="nil"/>
            </w:tcBorders>
            <w:shd w:val="clear" w:color="auto" w:fill="auto"/>
            <w:noWrap/>
            <w:vAlign w:val="center"/>
          </w:tcPr>
          <w:p w14:paraId="531B7E4B" w14:textId="77777777" w:rsidR="00A27015" w:rsidRPr="00042699" w:rsidRDefault="00A27015" w:rsidP="00A27015">
            <w:pPr>
              <w:jc w:val="right"/>
              <w:rPr>
                <w:sz w:val="18"/>
                <w:szCs w:val="18"/>
                <w:lang w:eastAsia="sk-SK"/>
              </w:rPr>
            </w:pPr>
          </w:p>
        </w:tc>
        <w:tc>
          <w:tcPr>
            <w:tcW w:w="960" w:type="dxa"/>
            <w:tcBorders>
              <w:top w:val="nil"/>
              <w:left w:val="nil"/>
              <w:bottom w:val="nil"/>
              <w:right w:val="nil"/>
            </w:tcBorders>
            <w:shd w:val="clear" w:color="auto" w:fill="auto"/>
            <w:noWrap/>
            <w:vAlign w:val="center"/>
          </w:tcPr>
          <w:p w14:paraId="60C8E600" w14:textId="77777777" w:rsidR="00A27015" w:rsidRPr="00042699" w:rsidRDefault="00A27015" w:rsidP="00A27015">
            <w:pPr>
              <w:jc w:val="right"/>
              <w:rPr>
                <w:sz w:val="18"/>
                <w:szCs w:val="18"/>
                <w:lang w:eastAsia="sk-SK"/>
              </w:rPr>
            </w:pPr>
          </w:p>
        </w:tc>
      </w:tr>
      <w:tr w:rsidR="00A27015" w:rsidRPr="00A27015" w14:paraId="187A4FFE" w14:textId="77777777" w:rsidTr="00042699">
        <w:trPr>
          <w:trHeight w:val="270"/>
          <w:jc w:val="center"/>
        </w:trPr>
        <w:tc>
          <w:tcPr>
            <w:tcW w:w="3220" w:type="dxa"/>
            <w:tcBorders>
              <w:top w:val="nil"/>
              <w:left w:val="nil"/>
              <w:bottom w:val="nil"/>
              <w:right w:val="nil"/>
            </w:tcBorders>
            <w:shd w:val="clear" w:color="auto" w:fill="auto"/>
            <w:hideMark/>
          </w:tcPr>
          <w:p w14:paraId="42E89A23" w14:textId="77777777" w:rsidR="00A27015" w:rsidRPr="00042699" w:rsidRDefault="00A27015" w:rsidP="00A27015">
            <w:pPr>
              <w:rPr>
                <w:b/>
                <w:bCs/>
                <w:color w:val="000000"/>
                <w:sz w:val="18"/>
                <w:szCs w:val="18"/>
                <w:lang w:eastAsia="sk-SK"/>
              </w:rPr>
            </w:pPr>
            <w:r w:rsidRPr="00042699">
              <w:rPr>
                <w:b/>
                <w:bCs/>
                <w:color w:val="000000"/>
                <w:sz w:val="18"/>
                <w:szCs w:val="18"/>
                <w:lang w:eastAsia="sk-SK"/>
              </w:rPr>
              <w:t>Spolu</w:t>
            </w:r>
          </w:p>
        </w:tc>
        <w:tc>
          <w:tcPr>
            <w:tcW w:w="1360" w:type="dxa"/>
            <w:tcBorders>
              <w:top w:val="nil"/>
              <w:left w:val="nil"/>
              <w:bottom w:val="nil"/>
              <w:right w:val="nil"/>
            </w:tcBorders>
            <w:shd w:val="clear" w:color="auto" w:fill="auto"/>
            <w:noWrap/>
            <w:vAlign w:val="bottom"/>
            <w:hideMark/>
          </w:tcPr>
          <w:p w14:paraId="706E0528" w14:textId="77777777" w:rsidR="00A27015" w:rsidRPr="00042699" w:rsidRDefault="00A27015" w:rsidP="00A27015">
            <w:pPr>
              <w:rPr>
                <w:sz w:val="18"/>
                <w:szCs w:val="18"/>
                <w:lang w:eastAsia="sk-SK"/>
              </w:rPr>
            </w:pPr>
            <w:r w:rsidRPr="00042699">
              <w:rPr>
                <w:sz w:val="18"/>
                <w:szCs w:val="18"/>
                <w:lang w:eastAsia="sk-SK"/>
              </w:rPr>
              <w:t> </w:t>
            </w:r>
          </w:p>
        </w:tc>
        <w:tc>
          <w:tcPr>
            <w:tcW w:w="960" w:type="dxa"/>
            <w:tcBorders>
              <w:top w:val="single" w:sz="4" w:space="0" w:color="auto"/>
              <w:left w:val="nil"/>
              <w:bottom w:val="double" w:sz="6" w:space="0" w:color="auto"/>
              <w:right w:val="nil"/>
            </w:tcBorders>
            <w:shd w:val="clear" w:color="auto" w:fill="auto"/>
            <w:noWrap/>
            <w:vAlign w:val="center"/>
            <w:hideMark/>
          </w:tcPr>
          <w:p w14:paraId="47C8C492" w14:textId="77777777" w:rsidR="00A27015" w:rsidRPr="00042699" w:rsidRDefault="00995CBE" w:rsidP="008D7958">
            <w:pPr>
              <w:jc w:val="right"/>
              <w:rPr>
                <w:b/>
                <w:bCs/>
                <w:sz w:val="18"/>
                <w:szCs w:val="18"/>
                <w:lang w:eastAsia="sk-SK"/>
              </w:rPr>
            </w:pPr>
            <w:r>
              <w:rPr>
                <w:b/>
                <w:bCs/>
                <w:sz w:val="18"/>
                <w:szCs w:val="18"/>
                <w:lang w:eastAsia="sk-SK"/>
              </w:rPr>
              <w:t>55 690</w:t>
            </w:r>
          </w:p>
        </w:tc>
        <w:tc>
          <w:tcPr>
            <w:tcW w:w="220" w:type="dxa"/>
            <w:tcBorders>
              <w:top w:val="nil"/>
              <w:left w:val="nil"/>
              <w:bottom w:val="nil"/>
              <w:right w:val="nil"/>
            </w:tcBorders>
            <w:shd w:val="clear" w:color="auto" w:fill="auto"/>
            <w:noWrap/>
            <w:vAlign w:val="center"/>
            <w:hideMark/>
          </w:tcPr>
          <w:p w14:paraId="7C29E463" w14:textId="77777777" w:rsidR="00A27015" w:rsidRPr="00042699" w:rsidRDefault="00A27015" w:rsidP="00A27015">
            <w:pPr>
              <w:jc w:val="right"/>
              <w:rPr>
                <w:b/>
                <w:bCs/>
                <w:sz w:val="18"/>
                <w:szCs w:val="18"/>
                <w:lang w:eastAsia="sk-SK"/>
              </w:rPr>
            </w:pPr>
            <w:r w:rsidRPr="00042699">
              <w:rPr>
                <w:b/>
                <w:bCs/>
                <w:sz w:val="18"/>
                <w:szCs w:val="18"/>
                <w:lang w:eastAsia="sk-SK"/>
              </w:rPr>
              <w:t> </w:t>
            </w:r>
          </w:p>
        </w:tc>
        <w:tc>
          <w:tcPr>
            <w:tcW w:w="960" w:type="dxa"/>
            <w:tcBorders>
              <w:top w:val="single" w:sz="4" w:space="0" w:color="auto"/>
              <w:left w:val="nil"/>
              <w:bottom w:val="double" w:sz="6" w:space="0" w:color="auto"/>
              <w:right w:val="nil"/>
            </w:tcBorders>
            <w:shd w:val="clear" w:color="auto" w:fill="auto"/>
            <w:noWrap/>
            <w:vAlign w:val="center"/>
            <w:hideMark/>
          </w:tcPr>
          <w:p w14:paraId="6E2B9183" w14:textId="77777777" w:rsidR="00A27015" w:rsidRPr="00A27015" w:rsidRDefault="00744093" w:rsidP="00A27015">
            <w:pPr>
              <w:jc w:val="right"/>
              <w:rPr>
                <w:b/>
                <w:bCs/>
                <w:sz w:val="18"/>
                <w:szCs w:val="18"/>
                <w:lang w:eastAsia="sk-SK"/>
              </w:rPr>
            </w:pPr>
            <w:r>
              <w:rPr>
                <w:b/>
                <w:bCs/>
                <w:sz w:val="18"/>
                <w:szCs w:val="18"/>
                <w:lang w:eastAsia="sk-SK"/>
              </w:rPr>
              <w:t xml:space="preserve">180 </w:t>
            </w:r>
            <w:r w:rsidR="00754297">
              <w:rPr>
                <w:b/>
                <w:bCs/>
                <w:sz w:val="18"/>
                <w:szCs w:val="18"/>
                <w:lang w:eastAsia="sk-SK"/>
              </w:rPr>
              <w:t>439</w:t>
            </w:r>
          </w:p>
        </w:tc>
      </w:tr>
      <w:tr w:rsidR="00A27015" w:rsidRPr="00A27015" w14:paraId="0B3C3936" w14:textId="77777777" w:rsidTr="00A27015">
        <w:trPr>
          <w:trHeight w:val="270"/>
          <w:jc w:val="center"/>
        </w:trPr>
        <w:tc>
          <w:tcPr>
            <w:tcW w:w="3220" w:type="dxa"/>
            <w:tcBorders>
              <w:top w:val="nil"/>
              <w:left w:val="nil"/>
              <w:bottom w:val="nil"/>
              <w:right w:val="nil"/>
            </w:tcBorders>
            <w:shd w:val="clear" w:color="000000" w:fill="FFFFFF"/>
            <w:hideMark/>
          </w:tcPr>
          <w:p w14:paraId="275B916D" w14:textId="77777777" w:rsidR="00A27015" w:rsidRPr="00A27015" w:rsidRDefault="00A27015" w:rsidP="00A27015">
            <w:pPr>
              <w:rPr>
                <w:b/>
                <w:bCs/>
                <w:color w:val="000000"/>
                <w:sz w:val="18"/>
                <w:szCs w:val="18"/>
                <w:lang w:eastAsia="sk-SK"/>
              </w:rPr>
            </w:pPr>
            <w:r w:rsidRPr="00A27015">
              <w:rPr>
                <w:b/>
                <w:bCs/>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14:paraId="7EE6C761" w14:textId="77777777" w:rsidR="00A27015" w:rsidRPr="00A27015" w:rsidRDefault="00A27015" w:rsidP="00A27015">
            <w:pP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center"/>
            <w:hideMark/>
          </w:tcPr>
          <w:p w14:paraId="767BCAB2" w14:textId="77777777" w:rsidR="00A27015" w:rsidRPr="00A27015" w:rsidRDefault="00A27015" w:rsidP="00A27015">
            <w:pPr>
              <w:jc w:val="right"/>
              <w:rPr>
                <w:b/>
                <w:bCs/>
                <w:sz w:val="18"/>
                <w:szCs w:val="18"/>
                <w:lang w:eastAsia="sk-SK"/>
              </w:rPr>
            </w:pPr>
            <w:r w:rsidRPr="00A27015">
              <w:rPr>
                <w:b/>
                <w:bCs/>
                <w:sz w:val="18"/>
                <w:szCs w:val="18"/>
                <w:lang w:eastAsia="sk-SK"/>
              </w:rPr>
              <w:t> </w:t>
            </w:r>
          </w:p>
        </w:tc>
        <w:tc>
          <w:tcPr>
            <w:tcW w:w="220" w:type="dxa"/>
            <w:tcBorders>
              <w:top w:val="nil"/>
              <w:left w:val="nil"/>
              <w:bottom w:val="nil"/>
              <w:right w:val="nil"/>
            </w:tcBorders>
            <w:shd w:val="clear" w:color="000000" w:fill="FFFFFF"/>
            <w:noWrap/>
            <w:vAlign w:val="center"/>
            <w:hideMark/>
          </w:tcPr>
          <w:p w14:paraId="061C159D" w14:textId="77777777" w:rsidR="00A27015" w:rsidRPr="00A27015" w:rsidRDefault="00A27015" w:rsidP="00A27015">
            <w:pPr>
              <w:jc w:val="right"/>
              <w:rPr>
                <w:b/>
                <w:bCs/>
                <w:sz w:val="18"/>
                <w:szCs w:val="18"/>
                <w:lang w:eastAsia="sk-SK"/>
              </w:rPr>
            </w:pPr>
            <w:r w:rsidRPr="00A27015">
              <w:rPr>
                <w:b/>
                <w:bCs/>
                <w:sz w:val="18"/>
                <w:szCs w:val="18"/>
                <w:lang w:eastAsia="sk-SK"/>
              </w:rPr>
              <w:t> </w:t>
            </w:r>
          </w:p>
        </w:tc>
        <w:tc>
          <w:tcPr>
            <w:tcW w:w="960" w:type="dxa"/>
            <w:tcBorders>
              <w:top w:val="nil"/>
              <w:left w:val="nil"/>
              <w:bottom w:val="nil"/>
              <w:right w:val="nil"/>
            </w:tcBorders>
            <w:shd w:val="clear" w:color="000000" w:fill="FFFFFF"/>
            <w:noWrap/>
            <w:vAlign w:val="center"/>
            <w:hideMark/>
          </w:tcPr>
          <w:p w14:paraId="7E75E0C1" w14:textId="77777777" w:rsidR="00A27015" w:rsidRPr="00A27015" w:rsidRDefault="00A27015" w:rsidP="00A27015">
            <w:pPr>
              <w:jc w:val="right"/>
              <w:rPr>
                <w:b/>
                <w:bCs/>
                <w:sz w:val="18"/>
                <w:szCs w:val="18"/>
                <w:lang w:eastAsia="sk-SK"/>
              </w:rPr>
            </w:pPr>
            <w:r w:rsidRPr="00A27015">
              <w:rPr>
                <w:b/>
                <w:bCs/>
                <w:sz w:val="18"/>
                <w:szCs w:val="18"/>
                <w:lang w:eastAsia="sk-SK"/>
              </w:rPr>
              <w:t> </w:t>
            </w:r>
          </w:p>
        </w:tc>
      </w:tr>
      <w:tr w:rsidR="00A27015" w:rsidRPr="003062D5" w14:paraId="5E6B72D9" w14:textId="77777777" w:rsidTr="00A27015">
        <w:trPr>
          <w:trHeight w:val="255"/>
          <w:jc w:val="center"/>
        </w:trPr>
        <w:tc>
          <w:tcPr>
            <w:tcW w:w="4580" w:type="dxa"/>
            <w:gridSpan w:val="2"/>
            <w:tcBorders>
              <w:top w:val="nil"/>
              <w:left w:val="nil"/>
              <w:bottom w:val="nil"/>
              <w:right w:val="nil"/>
            </w:tcBorders>
            <w:shd w:val="clear" w:color="000000" w:fill="FFFFFF"/>
            <w:noWrap/>
            <w:vAlign w:val="bottom"/>
            <w:hideMark/>
          </w:tcPr>
          <w:p w14:paraId="206B9214" w14:textId="77777777" w:rsidR="00A27015" w:rsidRPr="003062D5" w:rsidRDefault="002E2866" w:rsidP="002E2866">
            <w:pPr>
              <w:rPr>
                <w:i/>
                <w:iCs/>
                <w:sz w:val="18"/>
                <w:szCs w:val="18"/>
                <w:lang w:eastAsia="sk-SK"/>
              </w:rPr>
            </w:pPr>
            <w:r>
              <w:rPr>
                <w:i/>
                <w:iCs/>
                <w:sz w:val="18"/>
                <w:szCs w:val="18"/>
                <w:lang w:eastAsia="sk-SK"/>
              </w:rPr>
              <w:t>V</w:t>
            </w:r>
            <w:r w:rsidR="00A27015" w:rsidRPr="003062D5">
              <w:rPr>
                <w:i/>
                <w:iCs/>
                <w:sz w:val="18"/>
                <w:szCs w:val="18"/>
                <w:lang w:eastAsia="sk-SK"/>
              </w:rPr>
              <w:t>ýnosy, ktoré majú výnimočný rozsah alebo výskyt:</w:t>
            </w:r>
            <w:r>
              <w:rPr>
                <w:i/>
                <w:iCs/>
                <w:sz w:val="18"/>
                <w:szCs w:val="18"/>
                <w:lang w:eastAsia="sk-SK"/>
              </w:rPr>
              <w:t xml:space="preserve"> nie sú </w:t>
            </w:r>
          </w:p>
        </w:tc>
        <w:tc>
          <w:tcPr>
            <w:tcW w:w="960" w:type="dxa"/>
            <w:tcBorders>
              <w:top w:val="nil"/>
              <w:left w:val="nil"/>
              <w:bottom w:val="nil"/>
              <w:right w:val="nil"/>
            </w:tcBorders>
            <w:shd w:val="clear" w:color="000000" w:fill="FFFFFF"/>
            <w:noWrap/>
            <w:vAlign w:val="center"/>
            <w:hideMark/>
          </w:tcPr>
          <w:p w14:paraId="59CFCB5A" w14:textId="77777777" w:rsidR="00A27015" w:rsidRPr="003062D5" w:rsidRDefault="002E2866" w:rsidP="00A27015">
            <w:pPr>
              <w:jc w:val="right"/>
              <w:rPr>
                <w:b/>
                <w:bCs/>
                <w:sz w:val="18"/>
                <w:szCs w:val="18"/>
                <w:lang w:eastAsia="sk-SK"/>
              </w:rPr>
            </w:pPr>
            <w:r>
              <w:rPr>
                <w:b/>
                <w:bCs/>
                <w:sz w:val="18"/>
                <w:szCs w:val="18"/>
                <w:lang w:eastAsia="sk-SK"/>
              </w:rPr>
              <w:t>0</w:t>
            </w:r>
          </w:p>
        </w:tc>
        <w:tc>
          <w:tcPr>
            <w:tcW w:w="220" w:type="dxa"/>
            <w:tcBorders>
              <w:top w:val="nil"/>
              <w:left w:val="nil"/>
              <w:bottom w:val="nil"/>
              <w:right w:val="nil"/>
            </w:tcBorders>
            <w:shd w:val="clear" w:color="000000" w:fill="FFFFFF"/>
            <w:noWrap/>
            <w:vAlign w:val="center"/>
            <w:hideMark/>
          </w:tcPr>
          <w:p w14:paraId="13B91D7B" w14:textId="77777777" w:rsidR="00A27015" w:rsidRPr="003062D5" w:rsidRDefault="00A27015" w:rsidP="00A27015">
            <w:pPr>
              <w:jc w:val="right"/>
              <w:rPr>
                <w:b/>
                <w:bCs/>
                <w:sz w:val="18"/>
                <w:szCs w:val="18"/>
                <w:lang w:eastAsia="sk-SK"/>
              </w:rPr>
            </w:pPr>
            <w:r w:rsidRPr="003062D5">
              <w:rPr>
                <w:b/>
                <w:bCs/>
                <w:sz w:val="18"/>
                <w:szCs w:val="18"/>
                <w:lang w:eastAsia="sk-SK"/>
              </w:rPr>
              <w:t> </w:t>
            </w:r>
          </w:p>
        </w:tc>
        <w:tc>
          <w:tcPr>
            <w:tcW w:w="960" w:type="dxa"/>
            <w:tcBorders>
              <w:top w:val="nil"/>
              <w:left w:val="nil"/>
              <w:bottom w:val="nil"/>
              <w:right w:val="nil"/>
            </w:tcBorders>
            <w:shd w:val="clear" w:color="000000" w:fill="FFFFFF"/>
            <w:noWrap/>
            <w:vAlign w:val="center"/>
            <w:hideMark/>
          </w:tcPr>
          <w:p w14:paraId="3FACACBC" w14:textId="77777777" w:rsidR="00A27015" w:rsidRPr="003062D5" w:rsidRDefault="002E2866" w:rsidP="00A27015">
            <w:pPr>
              <w:jc w:val="right"/>
              <w:rPr>
                <w:b/>
                <w:bCs/>
                <w:sz w:val="18"/>
                <w:szCs w:val="18"/>
                <w:lang w:eastAsia="sk-SK"/>
              </w:rPr>
            </w:pPr>
            <w:r>
              <w:rPr>
                <w:b/>
                <w:bCs/>
                <w:sz w:val="18"/>
                <w:szCs w:val="18"/>
                <w:lang w:eastAsia="sk-SK"/>
              </w:rPr>
              <w:t>0</w:t>
            </w:r>
            <w:r w:rsidR="00A27015" w:rsidRPr="003062D5">
              <w:rPr>
                <w:b/>
                <w:bCs/>
                <w:sz w:val="18"/>
                <w:szCs w:val="18"/>
                <w:lang w:eastAsia="sk-SK"/>
              </w:rPr>
              <w:t> </w:t>
            </w:r>
          </w:p>
        </w:tc>
      </w:tr>
    </w:tbl>
    <w:p w14:paraId="5B21E4C5" w14:textId="77777777" w:rsidR="00EC2D6D" w:rsidRDefault="00EC2D6D">
      <w:pPr>
        <w:spacing w:after="200" w:line="276" w:lineRule="auto"/>
      </w:pPr>
      <w:r>
        <w:br w:type="page"/>
      </w:r>
    </w:p>
    <w:p w14:paraId="3E522FA9" w14:textId="77777777" w:rsidR="00471702" w:rsidRPr="00EC2D6D" w:rsidRDefault="00471702" w:rsidP="00202081">
      <w:pPr>
        <w:pStyle w:val="Nadpis2"/>
        <w:numPr>
          <w:ilvl w:val="0"/>
          <w:numId w:val="6"/>
        </w:numPr>
      </w:pPr>
      <w:r w:rsidRPr="00EC2D6D">
        <w:rPr>
          <w:szCs w:val="18"/>
        </w:rPr>
        <w:lastRenderedPageBreak/>
        <w:t>Osobné náklady</w:t>
      </w:r>
    </w:p>
    <w:tbl>
      <w:tblPr>
        <w:tblW w:w="8560" w:type="dxa"/>
        <w:jc w:val="center"/>
        <w:tblCellMar>
          <w:left w:w="70" w:type="dxa"/>
          <w:right w:w="70" w:type="dxa"/>
        </w:tblCellMar>
        <w:tblLook w:val="04A0" w:firstRow="1" w:lastRow="0" w:firstColumn="1" w:lastColumn="0" w:noHBand="0" w:noVBand="1"/>
      </w:tblPr>
      <w:tblGrid>
        <w:gridCol w:w="3180"/>
        <w:gridCol w:w="3240"/>
        <w:gridCol w:w="960"/>
        <w:gridCol w:w="220"/>
        <w:gridCol w:w="960"/>
      </w:tblGrid>
      <w:tr w:rsidR="00506F0A" w:rsidRPr="00506F0A" w14:paraId="19E555E2" w14:textId="77777777" w:rsidTr="00506F0A">
        <w:trPr>
          <w:trHeight w:val="255"/>
          <w:jc w:val="center"/>
        </w:trPr>
        <w:tc>
          <w:tcPr>
            <w:tcW w:w="3180" w:type="dxa"/>
            <w:tcBorders>
              <w:top w:val="nil"/>
              <w:left w:val="nil"/>
              <w:bottom w:val="nil"/>
              <w:right w:val="nil"/>
            </w:tcBorders>
            <w:shd w:val="clear" w:color="000000" w:fill="FFFFFF"/>
            <w:noWrap/>
            <w:vAlign w:val="bottom"/>
            <w:hideMark/>
          </w:tcPr>
          <w:bookmarkEnd w:id="24"/>
          <w:p w14:paraId="71FB34EB" w14:textId="77777777" w:rsidR="00506F0A" w:rsidRPr="00506F0A" w:rsidRDefault="00506F0A" w:rsidP="00506F0A">
            <w:pPr>
              <w:jc w:val="center"/>
              <w:rPr>
                <w:sz w:val="18"/>
                <w:szCs w:val="18"/>
                <w:lang w:eastAsia="sk-SK"/>
              </w:rPr>
            </w:pPr>
            <w:r w:rsidRPr="00506F0A">
              <w:rPr>
                <w:sz w:val="18"/>
                <w:szCs w:val="18"/>
                <w:lang w:eastAsia="sk-SK"/>
              </w:rPr>
              <w:t> </w:t>
            </w:r>
          </w:p>
        </w:tc>
        <w:tc>
          <w:tcPr>
            <w:tcW w:w="3240" w:type="dxa"/>
            <w:tcBorders>
              <w:top w:val="nil"/>
              <w:left w:val="nil"/>
              <w:bottom w:val="nil"/>
              <w:right w:val="nil"/>
            </w:tcBorders>
            <w:shd w:val="clear" w:color="000000" w:fill="FFFFFF"/>
            <w:noWrap/>
            <w:vAlign w:val="bottom"/>
            <w:hideMark/>
          </w:tcPr>
          <w:p w14:paraId="4D2A02FF" w14:textId="77777777"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nil"/>
              <w:right w:val="nil"/>
            </w:tcBorders>
            <w:shd w:val="clear" w:color="000000" w:fill="FFFFFF"/>
            <w:noWrap/>
            <w:vAlign w:val="bottom"/>
            <w:hideMark/>
          </w:tcPr>
          <w:p w14:paraId="5FC1D291" w14:textId="77777777" w:rsidR="00506F0A" w:rsidRPr="00506F0A" w:rsidRDefault="00506F0A" w:rsidP="001E660C">
            <w:pPr>
              <w:jc w:val="center"/>
              <w:rPr>
                <w:sz w:val="18"/>
                <w:szCs w:val="18"/>
                <w:lang w:eastAsia="sk-SK"/>
              </w:rPr>
            </w:pPr>
            <w:r w:rsidRPr="00506F0A">
              <w:rPr>
                <w:sz w:val="18"/>
                <w:szCs w:val="18"/>
                <w:lang w:eastAsia="sk-SK"/>
              </w:rPr>
              <w:t>201</w:t>
            </w:r>
            <w:r w:rsidR="00995CBE">
              <w:rPr>
                <w:sz w:val="18"/>
                <w:szCs w:val="18"/>
                <w:lang w:eastAsia="sk-SK"/>
              </w:rPr>
              <w:t>9</w:t>
            </w:r>
          </w:p>
        </w:tc>
        <w:tc>
          <w:tcPr>
            <w:tcW w:w="220" w:type="dxa"/>
            <w:tcBorders>
              <w:top w:val="nil"/>
              <w:left w:val="nil"/>
              <w:bottom w:val="nil"/>
              <w:right w:val="nil"/>
            </w:tcBorders>
            <w:shd w:val="clear" w:color="000000" w:fill="FFFFFF"/>
            <w:noWrap/>
            <w:vAlign w:val="bottom"/>
            <w:hideMark/>
          </w:tcPr>
          <w:p w14:paraId="29B7EE07" w14:textId="77777777"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nil"/>
              <w:right w:val="nil"/>
            </w:tcBorders>
            <w:shd w:val="clear" w:color="000000" w:fill="FFFFFF"/>
            <w:noWrap/>
            <w:vAlign w:val="bottom"/>
            <w:hideMark/>
          </w:tcPr>
          <w:p w14:paraId="103344DC" w14:textId="77777777" w:rsidR="00506F0A" w:rsidRPr="00506F0A" w:rsidRDefault="00506F0A" w:rsidP="001E660C">
            <w:pPr>
              <w:jc w:val="center"/>
              <w:rPr>
                <w:sz w:val="18"/>
                <w:szCs w:val="18"/>
                <w:lang w:eastAsia="sk-SK"/>
              </w:rPr>
            </w:pPr>
            <w:r w:rsidRPr="00506F0A">
              <w:rPr>
                <w:sz w:val="18"/>
                <w:szCs w:val="18"/>
                <w:lang w:eastAsia="sk-SK"/>
              </w:rPr>
              <w:t>201</w:t>
            </w:r>
            <w:r w:rsidR="00995CBE">
              <w:rPr>
                <w:sz w:val="18"/>
                <w:szCs w:val="18"/>
                <w:lang w:eastAsia="sk-SK"/>
              </w:rPr>
              <w:t>8</w:t>
            </w:r>
          </w:p>
        </w:tc>
      </w:tr>
      <w:tr w:rsidR="00506F0A" w:rsidRPr="00506F0A" w14:paraId="47B54F7B" w14:textId="77777777" w:rsidTr="00506F0A">
        <w:trPr>
          <w:trHeight w:val="255"/>
          <w:jc w:val="center"/>
        </w:trPr>
        <w:tc>
          <w:tcPr>
            <w:tcW w:w="3180" w:type="dxa"/>
            <w:tcBorders>
              <w:top w:val="nil"/>
              <w:left w:val="nil"/>
              <w:bottom w:val="single" w:sz="4" w:space="0" w:color="auto"/>
              <w:right w:val="nil"/>
            </w:tcBorders>
            <w:shd w:val="clear" w:color="000000" w:fill="FFFFFF"/>
            <w:noWrap/>
            <w:vAlign w:val="bottom"/>
            <w:hideMark/>
          </w:tcPr>
          <w:p w14:paraId="0E1C8E27" w14:textId="77777777" w:rsidR="00506F0A" w:rsidRPr="00506F0A" w:rsidRDefault="00506F0A" w:rsidP="00506F0A">
            <w:pPr>
              <w:jc w:val="center"/>
              <w:rPr>
                <w:sz w:val="18"/>
                <w:szCs w:val="18"/>
                <w:lang w:eastAsia="sk-SK"/>
              </w:rPr>
            </w:pPr>
            <w:r w:rsidRPr="00506F0A">
              <w:rPr>
                <w:sz w:val="18"/>
                <w:szCs w:val="18"/>
                <w:lang w:eastAsia="sk-SK"/>
              </w:rPr>
              <w:t> </w:t>
            </w:r>
          </w:p>
        </w:tc>
        <w:tc>
          <w:tcPr>
            <w:tcW w:w="3240" w:type="dxa"/>
            <w:tcBorders>
              <w:top w:val="nil"/>
              <w:left w:val="nil"/>
              <w:bottom w:val="single" w:sz="4" w:space="0" w:color="auto"/>
              <w:right w:val="nil"/>
            </w:tcBorders>
            <w:shd w:val="clear" w:color="000000" w:fill="FFFFFF"/>
            <w:noWrap/>
            <w:vAlign w:val="bottom"/>
            <w:hideMark/>
          </w:tcPr>
          <w:p w14:paraId="788639D8" w14:textId="77777777"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5065FED7" w14:textId="77777777" w:rsidR="00506F0A" w:rsidRPr="00506F0A" w:rsidRDefault="00506F0A" w:rsidP="00506F0A">
            <w:pPr>
              <w:jc w:val="center"/>
              <w:rPr>
                <w:sz w:val="18"/>
                <w:szCs w:val="18"/>
                <w:lang w:eastAsia="sk-SK"/>
              </w:rPr>
            </w:pPr>
            <w:r w:rsidRPr="00506F0A">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73EE632E" w14:textId="77777777"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1B5FDD31" w14:textId="77777777" w:rsidR="00506F0A" w:rsidRPr="00506F0A" w:rsidRDefault="00506F0A" w:rsidP="00506F0A">
            <w:pPr>
              <w:jc w:val="center"/>
              <w:rPr>
                <w:sz w:val="18"/>
                <w:szCs w:val="18"/>
                <w:lang w:eastAsia="sk-SK"/>
              </w:rPr>
            </w:pPr>
            <w:r w:rsidRPr="00506F0A">
              <w:rPr>
                <w:sz w:val="18"/>
                <w:szCs w:val="18"/>
                <w:lang w:eastAsia="sk-SK"/>
              </w:rPr>
              <w:t>EUR</w:t>
            </w:r>
          </w:p>
        </w:tc>
      </w:tr>
      <w:tr w:rsidR="00506F0A" w:rsidRPr="0017138E" w14:paraId="18B4E94C" w14:textId="77777777" w:rsidTr="00DE4B3E">
        <w:trPr>
          <w:trHeight w:val="255"/>
          <w:jc w:val="center"/>
        </w:trPr>
        <w:tc>
          <w:tcPr>
            <w:tcW w:w="3180" w:type="dxa"/>
            <w:tcBorders>
              <w:top w:val="nil"/>
              <w:left w:val="nil"/>
              <w:bottom w:val="nil"/>
              <w:right w:val="nil"/>
            </w:tcBorders>
            <w:shd w:val="clear" w:color="000000" w:fill="FFFFFF"/>
            <w:hideMark/>
          </w:tcPr>
          <w:p w14:paraId="11B701BF" w14:textId="77777777" w:rsidR="00506F0A" w:rsidRPr="0017138E" w:rsidRDefault="00506F0A" w:rsidP="00506F0A">
            <w:pPr>
              <w:rPr>
                <w:color w:val="000000"/>
                <w:sz w:val="18"/>
                <w:szCs w:val="18"/>
                <w:lang w:eastAsia="sk-SK"/>
              </w:rPr>
            </w:pPr>
            <w:r w:rsidRPr="0017138E">
              <w:rPr>
                <w:color w:val="000000"/>
                <w:sz w:val="18"/>
                <w:szCs w:val="18"/>
                <w:lang w:eastAsia="sk-SK"/>
              </w:rPr>
              <w:t>Mzdy</w:t>
            </w:r>
          </w:p>
        </w:tc>
        <w:tc>
          <w:tcPr>
            <w:tcW w:w="3240" w:type="dxa"/>
            <w:tcBorders>
              <w:top w:val="nil"/>
              <w:left w:val="nil"/>
              <w:bottom w:val="nil"/>
              <w:right w:val="nil"/>
            </w:tcBorders>
            <w:shd w:val="clear" w:color="000000" w:fill="FFFFFF"/>
            <w:noWrap/>
            <w:vAlign w:val="bottom"/>
            <w:hideMark/>
          </w:tcPr>
          <w:p w14:paraId="34CAAA9E" w14:textId="77777777"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5E004C02" w14:textId="77777777" w:rsidR="00506F0A" w:rsidRPr="0017138E" w:rsidRDefault="00995CBE" w:rsidP="00506F0A">
            <w:pPr>
              <w:jc w:val="right"/>
              <w:rPr>
                <w:sz w:val="18"/>
                <w:szCs w:val="18"/>
                <w:lang w:eastAsia="sk-SK"/>
              </w:rPr>
            </w:pPr>
            <w:r>
              <w:rPr>
                <w:sz w:val="18"/>
                <w:szCs w:val="18"/>
                <w:lang w:eastAsia="sk-SK"/>
              </w:rPr>
              <w:t>866 284</w:t>
            </w:r>
          </w:p>
        </w:tc>
        <w:tc>
          <w:tcPr>
            <w:tcW w:w="220" w:type="dxa"/>
            <w:tcBorders>
              <w:top w:val="nil"/>
              <w:left w:val="nil"/>
              <w:bottom w:val="nil"/>
              <w:right w:val="nil"/>
            </w:tcBorders>
            <w:shd w:val="clear" w:color="000000" w:fill="FFFFFF"/>
            <w:noWrap/>
            <w:vAlign w:val="center"/>
          </w:tcPr>
          <w:p w14:paraId="4C70D60C" w14:textId="77777777"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1FD064BA" w14:textId="77777777" w:rsidR="00506F0A" w:rsidRPr="0017138E" w:rsidRDefault="006F7C25" w:rsidP="00506F0A">
            <w:pPr>
              <w:jc w:val="right"/>
              <w:rPr>
                <w:sz w:val="18"/>
                <w:szCs w:val="18"/>
                <w:lang w:eastAsia="sk-SK"/>
              </w:rPr>
            </w:pPr>
            <w:r>
              <w:rPr>
                <w:sz w:val="18"/>
                <w:szCs w:val="18"/>
                <w:lang w:eastAsia="sk-SK"/>
              </w:rPr>
              <w:t>1</w:t>
            </w:r>
            <w:r w:rsidR="00754297">
              <w:rPr>
                <w:sz w:val="18"/>
                <w:szCs w:val="18"/>
                <w:lang w:eastAsia="sk-SK"/>
              </w:rPr>
              <w:t> </w:t>
            </w:r>
            <w:r w:rsidR="00995CBE">
              <w:rPr>
                <w:sz w:val="18"/>
                <w:szCs w:val="18"/>
                <w:lang w:eastAsia="sk-SK"/>
              </w:rPr>
              <w:t>236</w:t>
            </w:r>
            <w:r w:rsidR="00754297">
              <w:rPr>
                <w:sz w:val="18"/>
                <w:szCs w:val="18"/>
                <w:lang w:eastAsia="sk-SK"/>
              </w:rPr>
              <w:t xml:space="preserve"> </w:t>
            </w:r>
            <w:r w:rsidR="00995CBE">
              <w:rPr>
                <w:sz w:val="18"/>
                <w:szCs w:val="18"/>
                <w:lang w:eastAsia="sk-SK"/>
              </w:rPr>
              <w:t>278</w:t>
            </w:r>
          </w:p>
        </w:tc>
      </w:tr>
      <w:tr w:rsidR="00506F0A" w:rsidRPr="0017138E" w14:paraId="1A2E2D42" w14:textId="77777777" w:rsidTr="00DE4B3E">
        <w:trPr>
          <w:trHeight w:val="255"/>
          <w:jc w:val="center"/>
        </w:trPr>
        <w:tc>
          <w:tcPr>
            <w:tcW w:w="3180" w:type="dxa"/>
            <w:tcBorders>
              <w:top w:val="nil"/>
              <w:left w:val="nil"/>
              <w:bottom w:val="nil"/>
              <w:right w:val="nil"/>
            </w:tcBorders>
            <w:shd w:val="clear" w:color="000000" w:fill="FFFFFF"/>
            <w:hideMark/>
          </w:tcPr>
          <w:p w14:paraId="6F66C526" w14:textId="77777777" w:rsidR="00506F0A" w:rsidRPr="0017138E" w:rsidRDefault="003062D5" w:rsidP="00506F0A">
            <w:pPr>
              <w:rPr>
                <w:color w:val="000000"/>
                <w:sz w:val="18"/>
                <w:szCs w:val="18"/>
                <w:lang w:eastAsia="sk-SK"/>
              </w:rPr>
            </w:pPr>
            <w:r w:rsidRPr="0017138E">
              <w:rPr>
                <w:color w:val="000000"/>
                <w:sz w:val="18"/>
                <w:szCs w:val="18"/>
                <w:lang w:eastAsia="sk-SK"/>
              </w:rPr>
              <w:t>Sociálne poistenie</w:t>
            </w:r>
          </w:p>
        </w:tc>
        <w:tc>
          <w:tcPr>
            <w:tcW w:w="3240" w:type="dxa"/>
            <w:tcBorders>
              <w:top w:val="nil"/>
              <w:left w:val="nil"/>
              <w:bottom w:val="nil"/>
              <w:right w:val="nil"/>
            </w:tcBorders>
            <w:shd w:val="clear" w:color="000000" w:fill="FFFFFF"/>
            <w:noWrap/>
            <w:vAlign w:val="bottom"/>
            <w:hideMark/>
          </w:tcPr>
          <w:p w14:paraId="54A63A04" w14:textId="77777777"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080C84FF" w14:textId="77777777" w:rsidR="00506F0A" w:rsidRPr="0017138E" w:rsidRDefault="00995CBE" w:rsidP="00506F0A">
            <w:pPr>
              <w:jc w:val="right"/>
              <w:rPr>
                <w:sz w:val="18"/>
                <w:szCs w:val="18"/>
                <w:lang w:eastAsia="sk-SK"/>
              </w:rPr>
            </w:pPr>
            <w:r>
              <w:rPr>
                <w:sz w:val="18"/>
                <w:szCs w:val="18"/>
                <w:lang w:eastAsia="sk-SK"/>
              </w:rPr>
              <w:t>304 530</w:t>
            </w:r>
          </w:p>
        </w:tc>
        <w:tc>
          <w:tcPr>
            <w:tcW w:w="220" w:type="dxa"/>
            <w:tcBorders>
              <w:top w:val="nil"/>
              <w:left w:val="nil"/>
              <w:bottom w:val="nil"/>
              <w:right w:val="nil"/>
            </w:tcBorders>
            <w:shd w:val="clear" w:color="000000" w:fill="FFFFFF"/>
            <w:noWrap/>
            <w:vAlign w:val="center"/>
          </w:tcPr>
          <w:p w14:paraId="6356E06F" w14:textId="77777777"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16ECEC33" w14:textId="77777777" w:rsidR="00506F0A" w:rsidRPr="0017138E" w:rsidRDefault="00995CBE" w:rsidP="00506F0A">
            <w:pPr>
              <w:jc w:val="right"/>
              <w:rPr>
                <w:sz w:val="18"/>
                <w:szCs w:val="18"/>
                <w:lang w:eastAsia="sk-SK"/>
              </w:rPr>
            </w:pPr>
            <w:r>
              <w:rPr>
                <w:sz w:val="18"/>
                <w:szCs w:val="18"/>
                <w:lang w:eastAsia="sk-SK"/>
              </w:rPr>
              <w:t>430 121</w:t>
            </w:r>
          </w:p>
        </w:tc>
      </w:tr>
      <w:tr w:rsidR="00506F0A" w:rsidRPr="0017138E" w14:paraId="680260CC" w14:textId="77777777" w:rsidTr="00DE4B3E">
        <w:trPr>
          <w:trHeight w:val="255"/>
          <w:jc w:val="center"/>
        </w:trPr>
        <w:tc>
          <w:tcPr>
            <w:tcW w:w="3180" w:type="dxa"/>
            <w:tcBorders>
              <w:top w:val="nil"/>
              <w:left w:val="nil"/>
              <w:bottom w:val="nil"/>
              <w:right w:val="nil"/>
            </w:tcBorders>
            <w:shd w:val="clear" w:color="000000" w:fill="FFFFFF"/>
            <w:hideMark/>
          </w:tcPr>
          <w:p w14:paraId="788AF073" w14:textId="77777777" w:rsidR="00506F0A" w:rsidRPr="0017138E" w:rsidRDefault="0017138E" w:rsidP="00506F0A">
            <w:pPr>
              <w:rPr>
                <w:color w:val="000000"/>
                <w:sz w:val="18"/>
                <w:szCs w:val="18"/>
                <w:lang w:eastAsia="sk-SK"/>
              </w:rPr>
            </w:pPr>
            <w:r w:rsidRPr="0017138E">
              <w:rPr>
                <w:color w:val="000000"/>
                <w:sz w:val="18"/>
                <w:szCs w:val="18"/>
                <w:lang w:eastAsia="sk-SK"/>
              </w:rPr>
              <w:t>Tvorba SF</w:t>
            </w:r>
          </w:p>
        </w:tc>
        <w:tc>
          <w:tcPr>
            <w:tcW w:w="3240" w:type="dxa"/>
            <w:tcBorders>
              <w:top w:val="nil"/>
              <w:left w:val="nil"/>
              <w:bottom w:val="nil"/>
              <w:right w:val="nil"/>
            </w:tcBorders>
            <w:shd w:val="clear" w:color="000000" w:fill="FFFFFF"/>
            <w:noWrap/>
            <w:vAlign w:val="bottom"/>
            <w:hideMark/>
          </w:tcPr>
          <w:p w14:paraId="053763D1" w14:textId="77777777"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38FCFC1A" w14:textId="77777777" w:rsidR="00506F0A" w:rsidRPr="0017138E" w:rsidRDefault="00995CBE" w:rsidP="00506F0A">
            <w:pPr>
              <w:jc w:val="right"/>
              <w:rPr>
                <w:sz w:val="18"/>
                <w:szCs w:val="18"/>
                <w:lang w:eastAsia="sk-SK"/>
              </w:rPr>
            </w:pPr>
            <w:r>
              <w:rPr>
                <w:sz w:val="18"/>
                <w:szCs w:val="18"/>
                <w:lang w:eastAsia="sk-SK"/>
              </w:rPr>
              <w:t>4 402</w:t>
            </w:r>
          </w:p>
        </w:tc>
        <w:tc>
          <w:tcPr>
            <w:tcW w:w="220" w:type="dxa"/>
            <w:tcBorders>
              <w:top w:val="nil"/>
              <w:left w:val="nil"/>
              <w:bottom w:val="nil"/>
              <w:right w:val="nil"/>
            </w:tcBorders>
            <w:shd w:val="clear" w:color="000000" w:fill="FFFFFF"/>
            <w:noWrap/>
            <w:vAlign w:val="center"/>
          </w:tcPr>
          <w:p w14:paraId="5C604D9B" w14:textId="77777777"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758E1D2E" w14:textId="77777777" w:rsidR="00506F0A" w:rsidRPr="0017138E" w:rsidRDefault="00995CBE" w:rsidP="00506F0A">
            <w:pPr>
              <w:jc w:val="right"/>
              <w:rPr>
                <w:sz w:val="18"/>
                <w:szCs w:val="18"/>
                <w:lang w:eastAsia="sk-SK"/>
              </w:rPr>
            </w:pPr>
            <w:r>
              <w:rPr>
                <w:sz w:val="18"/>
                <w:szCs w:val="18"/>
                <w:lang w:eastAsia="sk-SK"/>
              </w:rPr>
              <w:t>6 33</w:t>
            </w:r>
            <w:r w:rsidR="00754297">
              <w:rPr>
                <w:sz w:val="18"/>
                <w:szCs w:val="18"/>
                <w:lang w:eastAsia="sk-SK"/>
              </w:rPr>
              <w:t>5</w:t>
            </w:r>
          </w:p>
        </w:tc>
      </w:tr>
      <w:tr w:rsidR="00506F0A" w:rsidRPr="0017138E" w14:paraId="2B06F2F6" w14:textId="77777777" w:rsidTr="00DE4B3E">
        <w:trPr>
          <w:trHeight w:val="255"/>
          <w:jc w:val="center"/>
        </w:trPr>
        <w:tc>
          <w:tcPr>
            <w:tcW w:w="3180" w:type="dxa"/>
            <w:tcBorders>
              <w:top w:val="nil"/>
              <w:left w:val="nil"/>
              <w:bottom w:val="nil"/>
              <w:right w:val="nil"/>
            </w:tcBorders>
            <w:shd w:val="clear" w:color="000000" w:fill="FFFFFF"/>
            <w:hideMark/>
          </w:tcPr>
          <w:p w14:paraId="3E487250" w14:textId="77777777" w:rsidR="00506F0A" w:rsidRPr="0017138E" w:rsidRDefault="00612949" w:rsidP="00506F0A">
            <w:pPr>
              <w:rPr>
                <w:color w:val="000000"/>
                <w:sz w:val="18"/>
                <w:szCs w:val="18"/>
                <w:lang w:eastAsia="sk-SK"/>
              </w:rPr>
            </w:pPr>
            <w:r>
              <w:rPr>
                <w:color w:val="000000"/>
                <w:sz w:val="18"/>
                <w:szCs w:val="18"/>
                <w:lang w:eastAsia="sk-SK"/>
              </w:rPr>
              <w:t>S</w:t>
            </w:r>
            <w:r w:rsidR="0017138E" w:rsidRPr="0017138E">
              <w:rPr>
                <w:color w:val="000000"/>
                <w:sz w:val="18"/>
                <w:szCs w:val="18"/>
                <w:lang w:eastAsia="sk-SK"/>
              </w:rPr>
              <w:t>travné</w:t>
            </w:r>
          </w:p>
        </w:tc>
        <w:tc>
          <w:tcPr>
            <w:tcW w:w="3240" w:type="dxa"/>
            <w:tcBorders>
              <w:top w:val="nil"/>
              <w:left w:val="nil"/>
              <w:bottom w:val="nil"/>
              <w:right w:val="nil"/>
            </w:tcBorders>
            <w:shd w:val="clear" w:color="000000" w:fill="FFFFFF"/>
            <w:noWrap/>
            <w:vAlign w:val="bottom"/>
            <w:hideMark/>
          </w:tcPr>
          <w:p w14:paraId="7C5638BB" w14:textId="77777777"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12CB5DB0" w14:textId="77777777" w:rsidR="00506F0A" w:rsidRPr="0017138E" w:rsidRDefault="00995CBE" w:rsidP="00506F0A">
            <w:pPr>
              <w:jc w:val="right"/>
              <w:rPr>
                <w:sz w:val="18"/>
                <w:szCs w:val="18"/>
                <w:lang w:eastAsia="sk-SK"/>
              </w:rPr>
            </w:pPr>
            <w:r>
              <w:rPr>
                <w:sz w:val="18"/>
                <w:szCs w:val="18"/>
                <w:lang w:eastAsia="sk-SK"/>
              </w:rPr>
              <w:t>16 397</w:t>
            </w:r>
          </w:p>
        </w:tc>
        <w:tc>
          <w:tcPr>
            <w:tcW w:w="220" w:type="dxa"/>
            <w:tcBorders>
              <w:top w:val="nil"/>
              <w:left w:val="nil"/>
              <w:bottom w:val="nil"/>
              <w:right w:val="nil"/>
            </w:tcBorders>
            <w:shd w:val="clear" w:color="000000" w:fill="FFFFFF"/>
            <w:noWrap/>
            <w:vAlign w:val="center"/>
          </w:tcPr>
          <w:p w14:paraId="1ED5F73D" w14:textId="77777777"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117AB1E2" w14:textId="77777777" w:rsidR="00506F0A" w:rsidRPr="0017138E" w:rsidRDefault="00995CBE" w:rsidP="00506F0A">
            <w:pPr>
              <w:jc w:val="right"/>
              <w:rPr>
                <w:sz w:val="18"/>
                <w:szCs w:val="18"/>
                <w:lang w:eastAsia="sk-SK"/>
              </w:rPr>
            </w:pPr>
            <w:r>
              <w:rPr>
                <w:sz w:val="18"/>
                <w:szCs w:val="18"/>
                <w:lang w:eastAsia="sk-SK"/>
              </w:rPr>
              <w:t>28 338</w:t>
            </w:r>
          </w:p>
        </w:tc>
      </w:tr>
      <w:tr w:rsidR="00506F0A" w:rsidRPr="00506F0A" w14:paraId="4D4A0E95" w14:textId="77777777" w:rsidTr="00DE4B3E">
        <w:trPr>
          <w:trHeight w:val="255"/>
          <w:jc w:val="center"/>
        </w:trPr>
        <w:tc>
          <w:tcPr>
            <w:tcW w:w="3180" w:type="dxa"/>
            <w:tcBorders>
              <w:top w:val="nil"/>
              <w:left w:val="nil"/>
              <w:bottom w:val="nil"/>
              <w:right w:val="nil"/>
            </w:tcBorders>
            <w:shd w:val="clear" w:color="000000" w:fill="FFFFFF"/>
            <w:hideMark/>
          </w:tcPr>
          <w:p w14:paraId="44A38243" w14:textId="77777777" w:rsidR="00506F0A" w:rsidRPr="0017138E" w:rsidRDefault="0017138E" w:rsidP="00506F0A">
            <w:pPr>
              <w:rPr>
                <w:color w:val="000000"/>
                <w:sz w:val="18"/>
                <w:szCs w:val="18"/>
                <w:lang w:eastAsia="sk-SK"/>
              </w:rPr>
            </w:pPr>
            <w:r w:rsidRPr="0017138E">
              <w:rPr>
                <w:color w:val="000000"/>
                <w:sz w:val="18"/>
                <w:szCs w:val="18"/>
                <w:lang w:eastAsia="sk-SK"/>
              </w:rPr>
              <w:t>PN</w:t>
            </w:r>
          </w:p>
        </w:tc>
        <w:tc>
          <w:tcPr>
            <w:tcW w:w="3240" w:type="dxa"/>
            <w:tcBorders>
              <w:top w:val="nil"/>
              <w:left w:val="nil"/>
              <w:bottom w:val="nil"/>
              <w:right w:val="nil"/>
            </w:tcBorders>
            <w:shd w:val="clear" w:color="000000" w:fill="FFFFFF"/>
            <w:noWrap/>
            <w:vAlign w:val="bottom"/>
            <w:hideMark/>
          </w:tcPr>
          <w:p w14:paraId="4FC91556" w14:textId="77777777"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70446BA4" w14:textId="77777777" w:rsidR="00506F0A" w:rsidRPr="0017138E" w:rsidRDefault="00995CBE" w:rsidP="00506F0A">
            <w:pPr>
              <w:jc w:val="right"/>
              <w:rPr>
                <w:sz w:val="18"/>
                <w:szCs w:val="18"/>
                <w:lang w:eastAsia="sk-SK"/>
              </w:rPr>
            </w:pPr>
            <w:r>
              <w:rPr>
                <w:sz w:val="18"/>
                <w:szCs w:val="18"/>
                <w:lang w:eastAsia="sk-SK"/>
              </w:rPr>
              <w:t xml:space="preserve">2 </w:t>
            </w:r>
            <w:r w:rsidR="00754297">
              <w:rPr>
                <w:sz w:val="18"/>
                <w:szCs w:val="18"/>
                <w:lang w:eastAsia="sk-SK"/>
              </w:rPr>
              <w:t>129</w:t>
            </w:r>
          </w:p>
        </w:tc>
        <w:tc>
          <w:tcPr>
            <w:tcW w:w="220" w:type="dxa"/>
            <w:tcBorders>
              <w:top w:val="nil"/>
              <w:left w:val="nil"/>
              <w:bottom w:val="nil"/>
              <w:right w:val="nil"/>
            </w:tcBorders>
            <w:shd w:val="clear" w:color="000000" w:fill="FFFFFF"/>
            <w:noWrap/>
            <w:vAlign w:val="center"/>
          </w:tcPr>
          <w:p w14:paraId="0BE265E5" w14:textId="77777777"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076BCAA7" w14:textId="77777777" w:rsidR="00506F0A" w:rsidRPr="00506F0A" w:rsidRDefault="006F7C25" w:rsidP="00506F0A">
            <w:pPr>
              <w:jc w:val="right"/>
              <w:rPr>
                <w:sz w:val="18"/>
                <w:szCs w:val="18"/>
                <w:lang w:eastAsia="sk-SK"/>
              </w:rPr>
            </w:pPr>
            <w:r>
              <w:rPr>
                <w:sz w:val="18"/>
                <w:szCs w:val="18"/>
                <w:lang w:eastAsia="sk-SK"/>
              </w:rPr>
              <w:t xml:space="preserve">2 </w:t>
            </w:r>
            <w:r w:rsidR="00995CBE">
              <w:rPr>
                <w:sz w:val="18"/>
                <w:szCs w:val="18"/>
                <w:lang w:eastAsia="sk-SK"/>
              </w:rPr>
              <w:t>559</w:t>
            </w:r>
          </w:p>
        </w:tc>
      </w:tr>
      <w:tr w:rsidR="00754297" w:rsidRPr="00506F0A" w14:paraId="72C165CA" w14:textId="77777777" w:rsidTr="00DE4B3E">
        <w:trPr>
          <w:trHeight w:val="255"/>
          <w:jc w:val="center"/>
        </w:trPr>
        <w:tc>
          <w:tcPr>
            <w:tcW w:w="3180" w:type="dxa"/>
            <w:tcBorders>
              <w:top w:val="nil"/>
              <w:left w:val="nil"/>
              <w:bottom w:val="nil"/>
              <w:right w:val="nil"/>
            </w:tcBorders>
            <w:shd w:val="clear" w:color="000000" w:fill="FFFFFF"/>
          </w:tcPr>
          <w:p w14:paraId="2D1E4086" w14:textId="77777777" w:rsidR="00754297" w:rsidRPr="0017138E" w:rsidRDefault="00612949" w:rsidP="00506F0A">
            <w:pPr>
              <w:rPr>
                <w:color w:val="000000"/>
                <w:sz w:val="18"/>
                <w:szCs w:val="18"/>
                <w:lang w:eastAsia="sk-SK"/>
              </w:rPr>
            </w:pPr>
            <w:r>
              <w:rPr>
                <w:color w:val="000000"/>
                <w:sz w:val="18"/>
                <w:szCs w:val="18"/>
                <w:lang w:eastAsia="sk-SK"/>
              </w:rPr>
              <w:t>P</w:t>
            </w:r>
            <w:r w:rsidR="00754297">
              <w:rPr>
                <w:color w:val="000000"/>
                <w:sz w:val="18"/>
                <w:szCs w:val="18"/>
                <w:lang w:eastAsia="sk-SK"/>
              </w:rPr>
              <w:t>rehliadky, potvrdenia</w:t>
            </w:r>
          </w:p>
        </w:tc>
        <w:tc>
          <w:tcPr>
            <w:tcW w:w="3240" w:type="dxa"/>
            <w:tcBorders>
              <w:top w:val="nil"/>
              <w:left w:val="nil"/>
              <w:bottom w:val="nil"/>
              <w:right w:val="nil"/>
            </w:tcBorders>
            <w:shd w:val="clear" w:color="000000" w:fill="FFFFFF"/>
            <w:noWrap/>
            <w:vAlign w:val="bottom"/>
          </w:tcPr>
          <w:p w14:paraId="7C9E18B6" w14:textId="77777777" w:rsidR="00754297" w:rsidRPr="0017138E" w:rsidRDefault="00754297" w:rsidP="00506F0A">
            <w:pPr>
              <w:rPr>
                <w:sz w:val="18"/>
                <w:szCs w:val="18"/>
                <w:lang w:eastAsia="sk-SK"/>
              </w:rPr>
            </w:pPr>
          </w:p>
        </w:tc>
        <w:tc>
          <w:tcPr>
            <w:tcW w:w="960" w:type="dxa"/>
            <w:tcBorders>
              <w:top w:val="nil"/>
              <w:left w:val="nil"/>
              <w:bottom w:val="nil"/>
              <w:right w:val="nil"/>
            </w:tcBorders>
            <w:shd w:val="clear" w:color="000000" w:fill="FFFFFF"/>
            <w:noWrap/>
            <w:vAlign w:val="center"/>
          </w:tcPr>
          <w:p w14:paraId="5826FB9F" w14:textId="77777777" w:rsidR="00754297" w:rsidRDefault="00754297" w:rsidP="00506F0A">
            <w:pPr>
              <w:jc w:val="right"/>
              <w:rPr>
                <w:sz w:val="18"/>
                <w:szCs w:val="18"/>
                <w:lang w:eastAsia="sk-SK"/>
              </w:rPr>
            </w:pPr>
            <w:r>
              <w:rPr>
                <w:sz w:val="18"/>
                <w:szCs w:val="18"/>
                <w:lang w:eastAsia="sk-SK"/>
              </w:rPr>
              <w:t>68</w:t>
            </w:r>
          </w:p>
        </w:tc>
        <w:tc>
          <w:tcPr>
            <w:tcW w:w="220" w:type="dxa"/>
            <w:tcBorders>
              <w:top w:val="nil"/>
              <w:left w:val="nil"/>
              <w:bottom w:val="nil"/>
              <w:right w:val="nil"/>
            </w:tcBorders>
            <w:shd w:val="clear" w:color="000000" w:fill="FFFFFF"/>
            <w:noWrap/>
            <w:vAlign w:val="center"/>
          </w:tcPr>
          <w:p w14:paraId="6A8FE630" w14:textId="77777777" w:rsidR="00754297" w:rsidRPr="0017138E" w:rsidRDefault="00754297"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2D7EC111" w14:textId="77777777" w:rsidR="00754297" w:rsidRDefault="00754297" w:rsidP="00506F0A">
            <w:pPr>
              <w:jc w:val="right"/>
              <w:rPr>
                <w:sz w:val="18"/>
                <w:szCs w:val="18"/>
                <w:lang w:eastAsia="sk-SK"/>
              </w:rPr>
            </w:pPr>
            <w:r>
              <w:rPr>
                <w:sz w:val="18"/>
                <w:szCs w:val="18"/>
                <w:lang w:eastAsia="sk-SK"/>
              </w:rPr>
              <w:t>84</w:t>
            </w:r>
          </w:p>
        </w:tc>
      </w:tr>
      <w:tr w:rsidR="00754297" w:rsidRPr="00506F0A" w14:paraId="79DD458C" w14:textId="77777777" w:rsidTr="00DE4B3E">
        <w:trPr>
          <w:trHeight w:val="255"/>
          <w:jc w:val="center"/>
        </w:trPr>
        <w:tc>
          <w:tcPr>
            <w:tcW w:w="3180" w:type="dxa"/>
            <w:tcBorders>
              <w:top w:val="nil"/>
              <w:left w:val="nil"/>
              <w:bottom w:val="nil"/>
              <w:right w:val="nil"/>
            </w:tcBorders>
            <w:shd w:val="clear" w:color="000000" w:fill="FFFFFF"/>
          </w:tcPr>
          <w:p w14:paraId="006AF491" w14:textId="77777777" w:rsidR="00754297" w:rsidRDefault="00754297" w:rsidP="00506F0A">
            <w:pPr>
              <w:rPr>
                <w:color w:val="000000"/>
                <w:sz w:val="18"/>
                <w:szCs w:val="18"/>
                <w:lang w:eastAsia="sk-SK"/>
              </w:rPr>
            </w:pPr>
            <w:r>
              <w:rPr>
                <w:color w:val="000000"/>
                <w:sz w:val="18"/>
                <w:szCs w:val="18"/>
                <w:lang w:eastAsia="sk-SK"/>
              </w:rPr>
              <w:t>Rekreačný poukaz 55%</w:t>
            </w:r>
          </w:p>
        </w:tc>
        <w:tc>
          <w:tcPr>
            <w:tcW w:w="3240" w:type="dxa"/>
            <w:tcBorders>
              <w:top w:val="nil"/>
              <w:left w:val="nil"/>
              <w:bottom w:val="nil"/>
              <w:right w:val="nil"/>
            </w:tcBorders>
            <w:shd w:val="clear" w:color="000000" w:fill="FFFFFF"/>
            <w:noWrap/>
            <w:vAlign w:val="bottom"/>
          </w:tcPr>
          <w:p w14:paraId="22350DA8" w14:textId="77777777" w:rsidR="00754297" w:rsidRPr="0017138E" w:rsidRDefault="00754297" w:rsidP="00506F0A">
            <w:pPr>
              <w:rPr>
                <w:sz w:val="18"/>
                <w:szCs w:val="18"/>
                <w:lang w:eastAsia="sk-SK"/>
              </w:rPr>
            </w:pPr>
          </w:p>
        </w:tc>
        <w:tc>
          <w:tcPr>
            <w:tcW w:w="960" w:type="dxa"/>
            <w:tcBorders>
              <w:top w:val="nil"/>
              <w:left w:val="nil"/>
              <w:bottom w:val="nil"/>
              <w:right w:val="nil"/>
            </w:tcBorders>
            <w:shd w:val="clear" w:color="000000" w:fill="FFFFFF"/>
            <w:noWrap/>
            <w:vAlign w:val="center"/>
          </w:tcPr>
          <w:p w14:paraId="6859BB99" w14:textId="77777777" w:rsidR="00754297" w:rsidRDefault="00612949" w:rsidP="00506F0A">
            <w:pPr>
              <w:jc w:val="right"/>
              <w:rPr>
                <w:sz w:val="18"/>
                <w:szCs w:val="18"/>
                <w:lang w:eastAsia="sk-SK"/>
              </w:rPr>
            </w:pPr>
            <w:r>
              <w:rPr>
                <w:sz w:val="18"/>
                <w:szCs w:val="18"/>
                <w:lang w:eastAsia="sk-SK"/>
              </w:rPr>
              <w:t>413</w:t>
            </w:r>
          </w:p>
        </w:tc>
        <w:tc>
          <w:tcPr>
            <w:tcW w:w="220" w:type="dxa"/>
            <w:tcBorders>
              <w:top w:val="nil"/>
              <w:left w:val="nil"/>
              <w:bottom w:val="nil"/>
              <w:right w:val="nil"/>
            </w:tcBorders>
            <w:shd w:val="clear" w:color="000000" w:fill="FFFFFF"/>
            <w:noWrap/>
            <w:vAlign w:val="center"/>
          </w:tcPr>
          <w:p w14:paraId="557ED28E" w14:textId="77777777" w:rsidR="00754297" w:rsidRPr="0017138E" w:rsidRDefault="00754297"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7D607E61" w14:textId="77777777" w:rsidR="00754297" w:rsidRDefault="00754297" w:rsidP="00506F0A">
            <w:pPr>
              <w:jc w:val="right"/>
              <w:rPr>
                <w:sz w:val="18"/>
                <w:szCs w:val="18"/>
                <w:lang w:eastAsia="sk-SK"/>
              </w:rPr>
            </w:pPr>
          </w:p>
        </w:tc>
      </w:tr>
      <w:tr w:rsidR="00506F0A" w:rsidRPr="00506F0A" w14:paraId="0D04A02C" w14:textId="77777777" w:rsidTr="00DE4B3E">
        <w:trPr>
          <w:trHeight w:val="270"/>
          <w:jc w:val="center"/>
        </w:trPr>
        <w:tc>
          <w:tcPr>
            <w:tcW w:w="3180" w:type="dxa"/>
            <w:tcBorders>
              <w:top w:val="nil"/>
              <w:left w:val="nil"/>
              <w:bottom w:val="nil"/>
              <w:right w:val="nil"/>
            </w:tcBorders>
            <w:shd w:val="clear" w:color="000000" w:fill="FFFFFF"/>
            <w:hideMark/>
          </w:tcPr>
          <w:p w14:paraId="38C204DF" w14:textId="77777777" w:rsidR="00506F0A" w:rsidRPr="00506F0A" w:rsidRDefault="00506F0A" w:rsidP="00506F0A">
            <w:pPr>
              <w:rPr>
                <w:b/>
                <w:bCs/>
                <w:color w:val="000000"/>
                <w:sz w:val="18"/>
                <w:szCs w:val="18"/>
                <w:lang w:eastAsia="sk-SK"/>
              </w:rPr>
            </w:pPr>
            <w:r w:rsidRPr="00506F0A">
              <w:rPr>
                <w:b/>
                <w:bCs/>
                <w:color w:val="000000"/>
                <w:sz w:val="18"/>
                <w:szCs w:val="18"/>
                <w:lang w:eastAsia="sk-SK"/>
              </w:rPr>
              <w:t>Spolu</w:t>
            </w:r>
          </w:p>
        </w:tc>
        <w:tc>
          <w:tcPr>
            <w:tcW w:w="3240" w:type="dxa"/>
            <w:tcBorders>
              <w:top w:val="nil"/>
              <w:left w:val="nil"/>
              <w:bottom w:val="nil"/>
              <w:right w:val="nil"/>
            </w:tcBorders>
            <w:shd w:val="clear" w:color="000000" w:fill="FFFFFF"/>
            <w:noWrap/>
            <w:vAlign w:val="bottom"/>
            <w:hideMark/>
          </w:tcPr>
          <w:p w14:paraId="06419FFA" w14:textId="77777777" w:rsidR="00506F0A" w:rsidRPr="00506F0A" w:rsidRDefault="00506F0A" w:rsidP="00506F0A">
            <w:pPr>
              <w:rPr>
                <w:sz w:val="18"/>
                <w:szCs w:val="18"/>
                <w:lang w:eastAsia="sk-SK"/>
              </w:rPr>
            </w:pPr>
            <w:r w:rsidRPr="00506F0A">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14:paraId="1EA2FFCE" w14:textId="77777777" w:rsidR="00506F0A" w:rsidRPr="00506F0A" w:rsidRDefault="00DC4D17" w:rsidP="00506F0A">
            <w:pPr>
              <w:jc w:val="right"/>
              <w:rPr>
                <w:b/>
                <w:bCs/>
                <w:sz w:val="18"/>
                <w:szCs w:val="18"/>
                <w:lang w:eastAsia="sk-SK"/>
              </w:rPr>
            </w:pPr>
            <w:r>
              <w:rPr>
                <w:b/>
                <w:bCs/>
                <w:sz w:val="18"/>
                <w:szCs w:val="18"/>
                <w:lang w:eastAsia="sk-SK"/>
              </w:rPr>
              <w:t>1</w:t>
            </w:r>
            <w:r w:rsidR="00995CBE">
              <w:rPr>
                <w:b/>
                <w:bCs/>
                <w:sz w:val="18"/>
                <w:szCs w:val="18"/>
                <w:lang w:eastAsia="sk-SK"/>
              </w:rPr>
              <w:t> 194 223</w:t>
            </w:r>
          </w:p>
        </w:tc>
        <w:tc>
          <w:tcPr>
            <w:tcW w:w="220" w:type="dxa"/>
            <w:tcBorders>
              <w:top w:val="nil"/>
              <w:left w:val="nil"/>
              <w:bottom w:val="nil"/>
              <w:right w:val="nil"/>
            </w:tcBorders>
            <w:shd w:val="clear" w:color="000000" w:fill="FFFFFF"/>
            <w:noWrap/>
            <w:vAlign w:val="center"/>
          </w:tcPr>
          <w:p w14:paraId="6E3C4E56" w14:textId="77777777" w:rsidR="00506F0A" w:rsidRPr="00506F0A" w:rsidRDefault="00506F0A" w:rsidP="00506F0A">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14:paraId="1A96248B" w14:textId="77777777" w:rsidR="00506F0A" w:rsidRPr="00506F0A" w:rsidRDefault="00DC4D17" w:rsidP="00506F0A">
            <w:pPr>
              <w:jc w:val="right"/>
              <w:rPr>
                <w:b/>
                <w:bCs/>
                <w:sz w:val="18"/>
                <w:szCs w:val="18"/>
                <w:lang w:eastAsia="sk-SK"/>
              </w:rPr>
            </w:pPr>
            <w:r>
              <w:rPr>
                <w:b/>
                <w:bCs/>
                <w:sz w:val="18"/>
                <w:szCs w:val="18"/>
                <w:lang w:eastAsia="sk-SK"/>
              </w:rPr>
              <w:t>1</w:t>
            </w:r>
            <w:r w:rsidR="00995CBE">
              <w:rPr>
                <w:b/>
                <w:bCs/>
                <w:sz w:val="18"/>
                <w:szCs w:val="18"/>
                <w:lang w:eastAsia="sk-SK"/>
              </w:rPr>
              <w:t> 701 715</w:t>
            </w:r>
          </w:p>
        </w:tc>
      </w:tr>
    </w:tbl>
    <w:p w14:paraId="058169E4" w14:textId="77777777" w:rsidR="00CB001A" w:rsidRDefault="00CB001A" w:rsidP="00CB001A">
      <w:pPr>
        <w:pStyle w:val="Zkladntext"/>
        <w:rPr>
          <w:szCs w:val="18"/>
        </w:rPr>
      </w:pPr>
    </w:p>
    <w:p w14:paraId="50C80241" w14:textId="77777777" w:rsidR="00401849" w:rsidRPr="00891481" w:rsidRDefault="00401849" w:rsidP="00CB001A">
      <w:pPr>
        <w:pStyle w:val="Zkladntext"/>
        <w:rPr>
          <w:szCs w:val="18"/>
        </w:rPr>
      </w:pPr>
    </w:p>
    <w:p w14:paraId="240B5AD2" w14:textId="77777777" w:rsidR="005C50FC" w:rsidRPr="00FC6436" w:rsidRDefault="00401849" w:rsidP="00202081">
      <w:pPr>
        <w:pStyle w:val="Nadpis2"/>
        <w:numPr>
          <w:ilvl w:val="0"/>
          <w:numId w:val="6"/>
        </w:numPr>
        <w:rPr>
          <w:szCs w:val="18"/>
        </w:rPr>
      </w:pPr>
      <w:r w:rsidRPr="00FC6436">
        <w:rPr>
          <w:szCs w:val="18"/>
        </w:rPr>
        <w:t>Kurzové zisky</w:t>
      </w:r>
    </w:p>
    <w:tbl>
      <w:tblPr>
        <w:tblW w:w="8280" w:type="dxa"/>
        <w:jc w:val="center"/>
        <w:tblCellMar>
          <w:left w:w="70" w:type="dxa"/>
          <w:right w:w="70" w:type="dxa"/>
        </w:tblCellMar>
        <w:tblLook w:val="04A0" w:firstRow="1" w:lastRow="0" w:firstColumn="1" w:lastColumn="0" w:noHBand="0" w:noVBand="1"/>
      </w:tblPr>
      <w:tblGrid>
        <w:gridCol w:w="3340"/>
        <w:gridCol w:w="2800"/>
        <w:gridCol w:w="960"/>
        <w:gridCol w:w="220"/>
        <w:gridCol w:w="960"/>
      </w:tblGrid>
      <w:tr w:rsidR="00FC6436" w:rsidRPr="00FC6436" w14:paraId="3D820FE2" w14:textId="77777777" w:rsidTr="00FC6436">
        <w:trPr>
          <w:trHeight w:val="255"/>
          <w:jc w:val="center"/>
        </w:trPr>
        <w:tc>
          <w:tcPr>
            <w:tcW w:w="3340" w:type="dxa"/>
            <w:tcBorders>
              <w:top w:val="nil"/>
              <w:left w:val="nil"/>
              <w:bottom w:val="nil"/>
              <w:right w:val="nil"/>
            </w:tcBorders>
            <w:shd w:val="clear" w:color="000000" w:fill="FFFFFF"/>
            <w:noWrap/>
            <w:vAlign w:val="bottom"/>
            <w:hideMark/>
          </w:tcPr>
          <w:p w14:paraId="62A7F0A5" w14:textId="77777777" w:rsidR="00FC6436" w:rsidRPr="00FC6436" w:rsidRDefault="00FC6436" w:rsidP="00FC6436">
            <w:pPr>
              <w:jc w:val="center"/>
              <w:rPr>
                <w:sz w:val="18"/>
                <w:szCs w:val="18"/>
                <w:lang w:eastAsia="sk-SK"/>
              </w:rPr>
            </w:pPr>
            <w:r w:rsidRPr="00FC6436">
              <w:rPr>
                <w:sz w:val="18"/>
                <w:szCs w:val="18"/>
                <w:lang w:eastAsia="sk-SK"/>
              </w:rPr>
              <w:t> </w:t>
            </w:r>
          </w:p>
        </w:tc>
        <w:tc>
          <w:tcPr>
            <w:tcW w:w="2800" w:type="dxa"/>
            <w:tcBorders>
              <w:top w:val="nil"/>
              <w:left w:val="nil"/>
              <w:bottom w:val="nil"/>
              <w:right w:val="nil"/>
            </w:tcBorders>
            <w:shd w:val="clear" w:color="000000" w:fill="FFFFFF"/>
            <w:noWrap/>
            <w:vAlign w:val="bottom"/>
            <w:hideMark/>
          </w:tcPr>
          <w:p w14:paraId="5FC7D949" w14:textId="77777777"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hideMark/>
          </w:tcPr>
          <w:p w14:paraId="10E79C37" w14:textId="77777777" w:rsidR="00FC6436" w:rsidRPr="00FC6436" w:rsidRDefault="00FC6436" w:rsidP="001E660C">
            <w:pPr>
              <w:jc w:val="center"/>
              <w:rPr>
                <w:sz w:val="18"/>
                <w:szCs w:val="18"/>
                <w:lang w:eastAsia="sk-SK"/>
              </w:rPr>
            </w:pPr>
            <w:r w:rsidRPr="00FC6436">
              <w:rPr>
                <w:sz w:val="18"/>
                <w:szCs w:val="18"/>
                <w:lang w:eastAsia="sk-SK"/>
              </w:rPr>
              <w:t>201</w:t>
            </w:r>
            <w:r w:rsidR="00995CBE">
              <w:rPr>
                <w:sz w:val="18"/>
                <w:szCs w:val="18"/>
                <w:lang w:eastAsia="sk-SK"/>
              </w:rPr>
              <w:t>9</w:t>
            </w:r>
          </w:p>
        </w:tc>
        <w:tc>
          <w:tcPr>
            <w:tcW w:w="220" w:type="dxa"/>
            <w:tcBorders>
              <w:top w:val="nil"/>
              <w:left w:val="nil"/>
              <w:bottom w:val="nil"/>
              <w:right w:val="nil"/>
            </w:tcBorders>
            <w:shd w:val="clear" w:color="000000" w:fill="FFFFFF"/>
            <w:noWrap/>
            <w:vAlign w:val="bottom"/>
            <w:hideMark/>
          </w:tcPr>
          <w:p w14:paraId="2060A387" w14:textId="77777777"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hideMark/>
          </w:tcPr>
          <w:p w14:paraId="366E38B4" w14:textId="77777777" w:rsidR="00FC6436" w:rsidRPr="00FC6436" w:rsidRDefault="00FC6436" w:rsidP="001E660C">
            <w:pPr>
              <w:jc w:val="center"/>
              <w:rPr>
                <w:sz w:val="18"/>
                <w:szCs w:val="18"/>
                <w:lang w:eastAsia="sk-SK"/>
              </w:rPr>
            </w:pPr>
            <w:r w:rsidRPr="00FC6436">
              <w:rPr>
                <w:sz w:val="18"/>
                <w:szCs w:val="18"/>
                <w:lang w:eastAsia="sk-SK"/>
              </w:rPr>
              <w:t>201</w:t>
            </w:r>
            <w:r w:rsidR="00995CBE">
              <w:rPr>
                <w:sz w:val="18"/>
                <w:szCs w:val="18"/>
                <w:lang w:eastAsia="sk-SK"/>
              </w:rPr>
              <w:t>8</w:t>
            </w:r>
          </w:p>
        </w:tc>
      </w:tr>
      <w:tr w:rsidR="00FC6436" w:rsidRPr="00FC6436" w14:paraId="6DBFF85F" w14:textId="77777777" w:rsidTr="00FC6436">
        <w:trPr>
          <w:trHeight w:val="255"/>
          <w:jc w:val="center"/>
        </w:trPr>
        <w:tc>
          <w:tcPr>
            <w:tcW w:w="3340" w:type="dxa"/>
            <w:tcBorders>
              <w:top w:val="nil"/>
              <w:left w:val="nil"/>
              <w:bottom w:val="single" w:sz="4" w:space="0" w:color="auto"/>
              <w:right w:val="nil"/>
            </w:tcBorders>
            <w:shd w:val="clear" w:color="000000" w:fill="FFFFFF"/>
            <w:noWrap/>
            <w:vAlign w:val="bottom"/>
            <w:hideMark/>
          </w:tcPr>
          <w:p w14:paraId="41A8174F" w14:textId="77777777" w:rsidR="00FC6436" w:rsidRPr="00FC6436" w:rsidRDefault="00FC6436" w:rsidP="00FC6436">
            <w:pPr>
              <w:jc w:val="center"/>
              <w:rPr>
                <w:sz w:val="18"/>
                <w:szCs w:val="18"/>
                <w:lang w:eastAsia="sk-SK"/>
              </w:rPr>
            </w:pPr>
            <w:r w:rsidRPr="00FC6436">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14:paraId="6893131B" w14:textId="77777777"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6D50D1BE" w14:textId="77777777" w:rsidR="00FC6436" w:rsidRPr="00FC6436" w:rsidRDefault="00FC6436" w:rsidP="00FC6436">
            <w:pPr>
              <w:jc w:val="center"/>
              <w:rPr>
                <w:sz w:val="18"/>
                <w:szCs w:val="18"/>
                <w:lang w:eastAsia="sk-SK"/>
              </w:rPr>
            </w:pPr>
            <w:r w:rsidRPr="00FC6436">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508B452F" w14:textId="77777777"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9E9E9EE" w14:textId="77777777" w:rsidR="00FC6436" w:rsidRPr="00FC6436" w:rsidRDefault="00FC6436" w:rsidP="00FC6436">
            <w:pPr>
              <w:jc w:val="center"/>
              <w:rPr>
                <w:sz w:val="18"/>
                <w:szCs w:val="18"/>
                <w:lang w:eastAsia="sk-SK"/>
              </w:rPr>
            </w:pPr>
            <w:r w:rsidRPr="00FC6436">
              <w:rPr>
                <w:sz w:val="18"/>
                <w:szCs w:val="18"/>
                <w:lang w:eastAsia="sk-SK"/>
              </w:rPr>
              <w:t>EUR</w:t>
            </w:r>
          </w:p>
        </w:tc>
      </w:tr>
      <w:tr w:rsidR="00FC6436" w:rsidRPr="00FC6436" w14:paraId="6C25A379" w14:textId="77777777" w:rsidTr="00DE4B3E">
        <w:trPr>
          <w:trHeight w:val="255"/>
          <w:jc w:val="center"/>
        </w:trPr>
        <w:tc>
          <w:tcPr>
            <w:tcW w:w="3340" w:type="dxa"/>
            <w:tcBorders>
              <w:top w:val="nil"/>
              <w:left w:val="nil"/>
              <w:bottom w:val="nil"/>
              <w:right w:val="nil"/>
            </w:tcBorders>
            <w:shd w:val="clear" w:color="000000" w:fill="FFFFFF"/>
            <w:noWrap/>
            <w:vAlign w:val="bottom"/>
            <w:hideMark/>
          </w:tcPr>
          <w:p w14:paraId="78A83517" w14:textId="77777777" w:rsidR="00FC6436" w:rsidRPr="0017138E" w:rsidRDefault="00FC6436" w:rsidP="00FC6436">
            <w:pPr>
              <w:rPr>
                <w:sz w:val="18"/>
                <w:szCs w:val="18"/>
                <w:lang w:eastAsia="sk-SK"/>
              </w:rPr>
            </w:pPr>
            <w:r w:rsidRPr="0017138E">
              <w:rPr>
                <w:sz w:val="18"/>
                <w:szCs w:val="18"/>
                <w:lang w:eastAsia="sk-SK"/>
              </w:rPr>
              <w:t xml:space="preserve">Kurzové zisky </w:t>
            </w:r>
          </w:p>
        </w:tc>
        <w:tc>
          <w:tcPr>
            <w:tcW w:w="2800" w:type="dxa"/>
            <w:tcBorders>
              <w:top w:val="nil"/>
              <w:left w:val="nil"/>
              <w:bottom w:val="nil"/>
              <w:right w:val="nil"/>
            </w:tcBorders>
            <w:shd w:val="clear" w:color="000000" w:fill="FFFFFF"/>
            <w:noWrap/>
            <w:vAlign w:val="bottom"/>
            <w:hideMark/>
          </w:tcPr>
          <w:p w14:paraId="6809B8CD" w14:textId="77777777" w:rsidR="00FC6436" w:rsidRPr="0017138E" w:rsidRDefault="00FC6436" w:rsidP="00FC6436">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14:paraId="58037DA4" w14:textId="77777777" w:rsidR="00FC6436" w:rsidRPr="0017138E" w:rsidRDefault="00612949" w:rsidP="00FC6436">
            <w:pPr>
              <w:jc w:val="right"/>
              <w:rPr>
                <w:sz w:val="18"/>
                <w:szCs w:val="18"/>
                <w:lang w:eastAsia="sk-SK"/>
              </w:rPr>
            </w:pPr>
            <w:r>
              <w:rPr>
                <w:sz w:val="18"/>
                <w:szCs w:val="18"/>
                <w:lang w:eastAsia="sk-SK"/>
              </w:rPr>
              <w:t>44 593</w:t>
            </w:r>
          </w:p>
        </w:tc>
        <w:tc>
          <w:tcPr>
            <w:tcW w:w="220" w:type="dxa"/>
            <w:tcBorders>
              <w:top w:val="nil"/>
              <w:left w:val="nil"/>
              <w:bottom w:val="nil"/>
              <w:right w:val="nil"/>
            </w:tcBorders>
            <w:shd w:val="clear" w:color="000000" w:fill="FFFFFF"/>
            <w:noWrap/>
            <w:vAlign w:val="center"/>
          </w:tcPr>
          <w:p w14:paraId="18F7EF5F" w14:textId="77777777" w:rsidR="00FC6436" w:rsidRPr="0017138E" w:rsidRDefault="00FC6436" w:rsidP="00FC6436">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7AA6CD79" w14:textId="77777777" w:rsidR="00FC6436" w:rsidRPr="00FC6436" w:rsidRDefault="00612949" w:rsidP="00FC6436">
            <w:pPr>
              <w:jc w:val="right"/>
              <w:rPr>
                <w:sz w:val="18"/>
                <w:szCs w:val="18"/>
                <w:lang w:eastAsia="sk-SK"/>
              </w:rPr>
            </w:pPr>
            <w:r>
              <w:rPr>
                <w:sz w:val="18"/>
                <w:szCs w:val="18"/>
                <w:lang w:eastAsia="sk-SK"/>
              </w:rPr>
              <w:t>62 740</w:t>
            </w:r>
          </w:p>
        </w:tc>
      </w:tr>
      <w:tr w:rsidR="00FC6436" w:rsidRPr="00FC6436" w14:paraId="0A9C3D86" w14:textId="77777777" w:rsidTr="00DE4B3E">
        <w:trPr>
          <w:trHeight w:val="480"/>
          <w:jc w:val="center"/>
        </w:trPr>
        <w:tc>
          <w:tcPr>
            <w:tcW w:w="3340" w:type="dxa"/>
            <w:tcBorders>
              <w:top w:val="nil"/>
              <w:left w:val="nil"/>
              <w:bottom w:val="nil"/>
              <w:right w:val="nil"/>
            </w:tcBorders>
            <w:shd w:val="clear" w:color="000000" w:fill="FFFFFF"/>
            <w:hideMark/>
          </w:tcPr>
          <w:p w14:paraId="7AFD575C" w14:textId="77777777" w:rsidR="00FC6436" w:rsidRPr="0017138E" w:rsidRDefault="00FC6436" w:rsidP="00FC6436">
            <w:pPr>
              <w:rPr>
                <w:color w:val="000000"/>
                <w:sz w:val="18"/>
                <w:szCs w:val="18"/>
                <w:lang w:eastAsia="sk-SK"/>
              </w:rPr>
            </w:pPr>
            <w:r w:rsidRPr="0017138E">
              <w:rPr>
                <w:color w:val="000000"/>
                <w:sz w:val="18"/>
                <w:szCs w:val="18"/>
                <w:lang w:eastAsia="sk-SK"/>
              </w:rPr>
              <w:t>Kurzové zisky účtované ku dňu, ku ktorému sa zostavuje účtovná závierka</w:t>
            </w:r>
          </w:p>
        </w:tc>
        <w:tc>
          <w:tcPr>
            <w:tcW w:w="2800" w:type="dxa"/>
            <w:tcBorders>
              <w:top w:val="nil"/>
              <w:left w:val="nil"/>
              <w:bottom w:val="nil"/>
              <w:right w:val="nil"/>
            </w:tcBorders>
            <w:shd w:val="clear" w:color="000000" w:fill="FFFFFF"/>
            <w:noWrap/>
            <w:vAlign w:val="bottom"/>
            <w:hideMark/>
          </w:tcPr>
          <w:p w14:paraId="640D4EBE" w14:textId="77777777" w:rsidR="00FC6436" w:rsidRPr="00FC6436" w:rsidRDefault="00FC6436" w:rsidP="00FC6436">
            <w:pP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tcPr>
          <w:p w14:paraId="6D92C5A2" w14:textId="77777777" w:rsidR="00FC6436" w:rsidRPr="00FC6436" w:rsidRDefault="00612949" w:rsidP="00E428C0">
            <w:pPr>
              <w:jc w:val="right"/>
              <w:rPr>
                <w:sz w:val="18"/>
                <w:szCs w:val="18"/>
                <w:lang w:eastAsia="sk-SK"/>
              </w:rPr>
            </w:pPr>
            <w:r>
              <w:rPr>
                <w:sz w:val="18"/>
                <w:szCs w:val="18"/>
                <w:lang w:eastAsia="sk-SK"/>
              </w:rPr>
              <w:t>24 803</w:t>
            </w:r>
          </w:p>
        </w:tc>
        <w:tc>
          <w:tcPr>
            <w:tcW w:w="220" w:type="dxa"/>
            <w:tcBorders>
              <w:top w:val="nil"/>
              <w:left w:val="nil"/>
              <w:bottom w:val="nil"/>
              <w:right w:val="nil"/>
            </w:tcBorders>
            <w:shd w:val="clear" w:color="000000" w:fill="FFFFFF"/>
            <w:noWrap/>
            <w:vAlign w:val="bottom"/>
          </w:tcPr>
          <w:p w14:paraId="32B4C64C" w14:textId="77777777" w:rsidR="00FC6436" w:rsidRPr="00FC6436" w:rsidRDefault="00FC6436" w:rsidP="00FC6436">
            <w:pPr>
              <w:jc w:val="right"/>
              <w:rPr>
                <w:sz w:val="18"/>
                <w:szCs w:val="18"/>
                <w:lang w:eastAsia="sk-SK"/>
              </w:rPr>
            </w:pPr>
          </w:p>
        </w:tc>
        <w:tc>
          <w:tcPr>
            <w:tcW w:w="960" w:type="dxa"/>
            <w:tcBorders>
              <w:top w:val="nil"/>
              <w:left w:val="nil"/>
              <w:bottom w:val="nil"/>
              <w:right w:val="nil"/>
            </w:tcBorders>
            <w:shd w:val="clear" w:color="000000" w:fill="FFFFFF"/>
            <w:noWrap/>
            <w:vAlign w:val="bottom"/>
          </w:tcPr>
          <w:p w14:paraId="5C28218E" w14:textId="77777777" w:rsidR="00FC6436" w:rsidRPr="00FC6436" w:rsidRDefault="00612949" w:rsidP="00FC6436">
            <w:pPr>
              <w:jc w:val="right"/>
              <w:rPr>
                <w:sz w:val="18"/>
                <w:szCs w:val="18"/>
                <w:lang w:eastAsia="sk-SK"/>
              </w:rPr>
            </w:pPr>
            <w:r>
              <w:rPr>
                <w:sz w:val="18"/>
                <w:szCs w:val="18"/>
                <w:lang w:eastAsia="sk-SK"/>
              </w:rPr>
              <w:t>39 058</w:t>
            </w:r>
          </w:p>
        </w:tc>
      </w:tr>
      <w:tr w:rsidR="00FC6436" w:rsidRPr="00FC6436" w14:paraId="3F0F10FD" w14:textId="77777777" w:rsidTr="00DE4B3E">
        <w:trPr>
          <w:trHeight w:val="255"/>
          <w:jc w:val="center"/>
        </w:trPr>
        <w:tc>
          <w:tcPr>
            <w:tcW w:w="3340" w:type="dxa"/>
            <w:tcBorders>
              <w:top w:val="nil"/>
              <w:left w:val="nil"/>
              <w:bottom w:val="nil"/>
              <w:right w:val="nil"/>
            </w:tcBorders>
            <w:shd w:val="clear" w:color="000000" w:fill="FFFFFF"/>
            <w:noWrap/>
            <w:vAlign w:val="bottom"/>
            <w:hideMark/>
          </w:tcPr>
          <w:p w14:paraId="26F0F79A" w14:textId="77777777" w:rsidR="00FC6436" w:rsidRPr="00FC6436" w:rsidRDefault="00FC6436" w:rsidP="00FC6436">
            <w:pPr>
              <w:rPr>
                <w:b/>
                <w:bCs/>
                <w:color w:val="000000"/>
                <w:sz w:val="18"/>
                <w:szCs w:val="18"/>
                <w:lang w:eastAsia="sk-SK"/>
              </w:rPr>
            </w:pPr>
            <w:r w:rsidRPr="00FC6436">
              <w:rPr>
                <w:b/>
                <w:bCs/>
                <w:color w:val="000000"/>
                <w:sz w:val="18"/>
                <w:szCs w:val="18"/>
                <w:lang w:eastAsia="sk-SK"/>
              </w:rPr>
              <w:t>Spolu</w:t>
            </w:r>
          </w:p>
        </w:tc>
        <w:tc>
          <w:tcPr>
            <w:tcW w:w="2800" w:type="dxa"/>
            <w:tcBorders>
              <w:top w:val="nil"/>
              <w:left w:val="nil"/>
              <w:bottom w:val="nil"/>
              <w:right w:val="nil"/>
            </w:tcBorders>
            <w:shd w:val="clear" w:color="000000" w:fill="FFFFFF"/>
            <w:noWrap/>
            <w:vAlign w:val="bottom"/>
            <w:hideMark/>
          </w:tcPr>
          <w:p w14:paraId="05579216" w14:textId="77777777" w:rsidR="00FC6436" w:rsidRPr="00FC6436" w:rsidRDefault="00FC6436" w:rsidP="00FC6436">
            <w:pPr>
              <w:rPr>
                <w:b/>
                <w:bCs/>
                <w:color w:val="000000"/>
                <w:sz w:val="18"/>
                <w:szCs w:val="18"/>
                <w:lang w:eastAsia="sk-SK"/>
              </w:rPr>
            </w:pPr>
            <w:r w:rsidRPr="00FC6436">
              <w:rPr>
                <w:b/>
                <w:bCs/>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14:paraId="0B8BFFE1" w14:textId="77777777" w:rsidR="00FC6436" w:rsidRPr="00FC6436" w:rsidRDefault="0057625F" w:rsidP="00E428C0">
            <w:pPr>
              <w:jc w:val="right"/>
              <w:rPr>
                <w:b/>
                <w:bCs/>
                <w:color w:val="000000"/>
                <w:sz w:val="18"/>
                <w:szCs w:val="18"/>
                <w:lang w:eastAsia="sk-SK"/>
              </w:rPr>
            </w:pPr>
            <w:r>
              <w:rPr>
                <w:b/>
                <w:bCs/>
                <w:color w:val="000000"/>
                <w:sz w:val="18"/>
                <w:szCs w:val="18"/>
                <w:lang w:eastAsia="sk-SK"/>
              </w:rPr>
              <w:t>69 396</w:t>
            </w:r>
          </w:p>
        </w:tc>
        <w:tc>
          <w:tcPr>
            <w:tcW w:w="220" w:type="dxa"/>
            <w:tcBorders>
              <w:top w:val="nil"/>
              <w:left w:val="nil"/>
              <w:bottom w:val="nil"/>
              <w:right w:val="nil"/>
            </w:tcBorders>
            <w:shd w:val="clear" w:color="000000" w:fill="FFFFFF"/>
            <w:noWrap/>
            <w:vAlign w:val="bottom"/>
          </w:tcPr>
          <w:p w14:paraId="14E422D2" w14:textId="77777777" w:rsidR="00FC6436" w:rsidRPr="00FC6436" w:rsidRDefault="00FC6436" w:rsidP="00FC6436">
            <w:pPr>
              <w:rPr>
                <w:b/>
                <w:bCs/>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14:paraId="0F18A217" w14:textId="77777777" w:rsidR="00FC6436" w:rsidRPr="00FC6436" w:rsidRDefault="0057625F" w:rsidP="008174A7">
            <w:pPr>
              <w:jc w:val="right"/>
              <w:rPr>
                <w:b/>
                <w:bCs/>
                <w:color w:val="000000"/>
                <w:sz w:val="18"/>
                <w:szCs w:val="18"/>
                <w:lang w:eastAsia="sk-SK"/>
              </w:rPr>
            </w:pPr>
            <w:r>
              <w:rPr>
                <w:b/>
                <w:bCs/>
                <w:color w:val="000000"/>
                <w:sz w:val="18"/>
                <w:szCs w:val="18"/>
                <w:lang w:eastAsia="sk-SK"/>
              </w:rPr>
              <w:t>101 798</w:t>
            </w:r>
          </w:p>
        </w:tc>
      </w:tr>
    </w:tbl>
    <w:p w14:paraId="400BA26F" w14:textId="77777777" w:rsidR="00401849" w:rsidRDefault="00401849" w:rsidP="005C50FC">
      <w:pPr>
        <w:ind w:left="450"/>
        <w:rPr>
          <w:sz w:val="18"/>
          <w:szCs w:val="18"/>
        </w:rPr>
      </w:pPr>
    </w:p>
    <w:p w14:paraId="19636514" w14:textId="77777777" w:rsidR="00F05756" w:rsidRDefault="00F05756" w:rsidP="009E0040">
      <w:pPr>
        <w:rPr>
          <w:sz w:val="18"/>
          <w:szCs w:val="18"/>
        </w:rPr>
      </w:pPr>
    </w:p>
    <w:p w14:paraId="15296132" w14:textId="77777777" w:rsidR="00471702" w:rsidRPr="003365F3" w:rsidRDefault="00471702" w:rsidP="00202081">
      <w:pPr>
        <w:pStyle w:val="Nadpis2"/>
        <w:numPr>
          <w:ilvl w:val="0"/>
          <w:numId w:val="6"/>
        </w:numPr>
        <w:rPr>
          <w:szCs w:val="18"/>
        </w:rPr>
      </w:pPr>
      <w:r w:rsidRPr="003365F3">
        <w:rPr>
          <w:szCs w:val="18"/>
        </w:rPr>
        <w:t xml:space="preserve">Finančné výnosy </w:t>
      </w:r>
    </w:p>
    <w:p w14:paraId="6F828617" w14:textId="77777777" w:rsidR="00471702" w:rsidRPr="00BE2C19" w:rsidRDefault="00471702" w:rsidP="00471702"/>
    <w:p w14:paraId="7D5F12C4" w14:textId="77777777" w:rsidR="00471702" w:rsidRPr="00BE2C19" w:rsidRDefault="00471702" w:rsidP="003365F3">
      <w:pPr>
        <w:pStyle w:val="Zkladntext"/>
      </w:pPr>
      <w:r>
        <w:t>Štruktúra finančných výnosov je uvedená v nasledujúcom prehľade:</w:t>
      </w:r>
    </w:p>
    <w:tbl>
      <w:tblPr>
        <w:tblW w:w="8380" w:type="dxa"/>
        <w:jc w:val="center"/>
        <w:tblCellMar>
          <w:left w:w="70" w:type="dxa"/>
          <w:right w:w="70" w:type="dxa"/>
        </w:tblCellMar>
        <w:tblLook w:val="04A0" w:firstRow="1" w:lastRow="0" w:firstColumn="1" w:lastColumn="0" w:noHBand="0" w:noVBand="1"/>
      </w:tblPr>
      <w:tblGrid>
        <w:gridCol w:w="2800"/>
        <w:gridCol w:w="3440"/>
        <w:gridCol w:w="960"/>
        <w:gridCol w:w="220"/>
        <w:gridCol w:w="960"/>
      </w:tblGrid>
      <w:tr w:rsidR="00153AA6" w:rsidRPr="00153AA6" w14:paraId="6AF96410" w14:textId="77777777" w:rsidTr="00153AA6">
        <w:trPr>
          <w:trHeight w:val="255"/>
          <w:jc w:val="center"/>
        </w:trPr>
        <w:tc>
          <w:tcPr>
            <w:tcW w:w="2800" w:type="dxa"/>
            <w:tcBorders>
              <w:top w:val="nil"/>
              <w:left w:val="nil"/>
              <w:bottom w:val="nil"/>
              <w:right w:val="nil"/>
            </w:tcBorders>
            <w:shd w:val="clear" w:color="000000" w:fill="FFFFFF"/>
            <w:noWrap/>
            <w:vAlign w:val="bottom"/>
            <w:hideMark/>
          </w:tcPr>
          <w:p w14:paraId="435FF77E" w14:textId="77777777" w:rsidR="00153AA6" w:rsidRPr="00153AA6" w:rsidRDefault="00153AA6" w:rsidP="00153AA6">
            <w:pPr>
              <w:jc w:val="center"/>
              <w:rPr>
                <w:sz w:val="18"/>
                <w:szCs w:val="18"/>
                <w:lang w:eastAsia="sk-SK"/>
              </w:rPr>
            </w:pPr>
            <w:r w:rsidRPr="00153AA6">
              <w:rPr>
                <w:sz w:val="18"/>
                <w:szCs w:val="18"/>
                <w:lang w:eastAsia="sk-SK"/>
              </w:rPr>
              <w:t> </w:t>
            </w:r>
          </w:p>
        </w:tc>
        <w:tc>
          <w:tcPr>
            <w:tcW w:w="3440" w:type="dxa"/>
            <w:tcBorders>
              <w:top w:val="nil"/>
              <w:left w:val="nil"/>
              <w:bottom w:val="nil"/>
              <w:right w:val="nil"/>
            </w:tcBorders>
            <w:shd w:val="clear" w:color="000000" w:fill="FFFFFF"/>
            <w:noWrap/>
            <w:vAlign w:val="bottom"/>
            <w:hideMark/>
          </w:tcPr>
          <w:p w14:paraId="53A67437" w14:textId="77777777"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nil"/>
              <w:right w:val="nil"/>
            </w:tcBorders>
            <w:shd w:val="clear" w:color="000000" w:fill="FFFFFF"/>
            <w:noWrap/>
            <w:vAlign w:val="bottom"/>
            <w:hideMark/>
          </w:tcPr>
          <w:p w14:paraId="33C53AD9" w14:textId="77777777" w:rsidR="00153AA6" w:rsidRPr="00153AA6" w:rsidRDefault="00DC4D17" w:rsidP="00153AA6">
            <w:pPr>
              <w:jc w:val="center"/>
              <w:rPr>
                <w:sz w:val="18"/>
                <w:szCs w:val="18"/>
                <w:lang w:eastAsia="sk-SK"/>
              </w:rPr>
            </w:pPr>
            <w:r>
              <w:rPr>
                <w:sz w:val="18"/>
                <w:szCs w:val="18"/>
                <w:lang w:eastAsia="sk-SK"/>
              </w:rPr>
              <w:t>201</w:t>
            </w:r>
            <w:r w:rsidR="0057625F">
              <w:rPr>
                <w:sz w:val="18"/>
                <w:szCs w:val="18"/>
                <w:lang w:eastAsia="sk-SK"/>
              </w:rPr>
              <w:t>9</w:t>
            </w:r>
          </w:p>
        </w:tc>
        <w:tc>
          <w:tcPr>
            <w:tcW w:w="220" w:type="dxa"/>
            <w:tcBorders>
              <w:top w:val="nil"/>
              <w:left w:val="nil"/>
              <w:bottom w:val="nil"/>
              <w:right w:val="nil"/>
            </w:tcBorders>
            <w:shd w:val="clear" w:color="000000" w:fill="FFFFFF"/>
            <w:noWrap/>
            <w:vAlign w:val="bottom"/>
            <w:hideMark/>
          </w:tcPr>
          <w:p w14:paraId="306F5AA5" w14:textId="77777777"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nil"/>
              <w:right w:val="nil"/>
            </w:tcBorders>
            <w:shd w:val="clear" w:color="000000" w:fill="FFFFFF"/>
            <w:noWrap/>
            <w:vAlign w:val="bottom"/>
            <w:hideMark/>
          </w:tcPr>
          <w:p w14:paraId="3AF52E2E" w14:textId="77777777" w:rsidR="00153AA6" w:rsidRPr="00153AA6" w:rsidRDefault="00DC4D17" w:rsidP="00153AA6">
            <w:pPr>
              <w:jc w:val="center"/>
              <w:rPr>
                <w:sz w:val="18"/>
                <w:szCs w:val="18"/>
                <w:lang w:eastAsia="sk-SK"/>
              </w:rPr>
            </w:pPr>
            <w:r>
              <w:rPr>
                <w:sz w:val="18"/>
                <w:szCs w:val="18"/>
                <w:lang w:eastAsia="sk-SK"/>
              </w:rPr>
              <w:t>201</w:t>
            </w:r>
            <w:r w:rsidR="0057625F">
              <w:rPr>
                <w:sz w:val="18"/>
                <w:szCs w:val="18"/>
                <w:lang w:eastAsia="sk-SK"/>
              </w:rPr>
              <w:t>8</w:t>
            </w:r>
          </w:p>
        </w:tc>
      </w:tr>
      <w:tr w:rsidR="00153AA6" w:rsidRPr="00153AA6" w14:paraId="6F2240DD" w14:textId="77777777" w:rsidTr="0047440C">
        <w:trPr>
          <w:trHeight w:val="255"/>
          <w:jc w:val="center"/>
        </w:trPr>
        <w:tc>
          <w:tcPr>
            <w:tcW w:w="2800" w:type="dxa"/>
            <w:tcBorders>
              <w:top w:val="nil"/>
              <w:left w:val="nil"/>
              <w:bottom w:val="single" w:sz="4" w:space="0" w:color="auto"/>
              <w:right w:val="nil"/>
            </w:tcBorders>
            <w:shd w:val="clear" w:color="000000" w:fill="FFFFFF"/>
            <w:noWrap/>
            <w:vAlign w:val="bottom"/>
            <w:hideMark/>
          </w:tcPr>
          <w:p w14:paraId="7C80B358" w14:textId="77777777" w:rsidR="00153AA6" w:rsidRPr="00153AA6" w:rsidRDefault="00153AA6" w:rsidP="00153AA6">
            <w:pPr>
              <w:jc w:val="center"/>
              <w:rPr>
                <w:sz w:val="18"/>
                <w:szCs w:val="18"/>
                <w:lang w:eastAsia="sk-SK"/>
              </w:rPr>
            </w:pPr>
            <w:r w:rsidRPr="00153AA6">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14:paraId="706D28C8" w14:textId="77777777"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26C27D90" w14:textId="77777777" w:rsidR="00153AA6" w:rsidRPr="00153AA6" w:rsidRDefault="00153AA6" w:rsidP="00153AA6">
            <w:pPr>
              <w:jc w:val="center"/>
              <w:rPr>
                <w:sz w:val="18"/>
                <w:szCs w:val="18"/>
                <w:lang w:eastAsia="sk-SK"/>
              </w:rPr>
            </w:pPr>
            <w:r w:rsidRPr="00153AA6">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0E57CF5D" w14:textId="77777777"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59BAD24A" w14:textId="77777777" w:rsidR="00153AA6" w:rsidRPr="00153AA6" w:rsidRDefault="00153AA6" w:rsidP="00153AA6">
            <w:pPr>
              <w:jc w:val="center"/>
              <w:rPr>
                <w:sz w:val="18"/>
                <w:szCs w:val="18"/>
                <w:lang w:eastAsia="sk-SK"/>
              </w:rPr>
            </w:pPr>
            <w:r w:rsidRPr="00153AA6">
              <w:rPr>
                <w:sz w:val="18"/>
                <w:szCs w:val="18"/>
                <w:lang w:eastAsia="sk-SK"/>
              </w:rPr>
              <w:t>EUR</w:t>
            </w:r>
          </w:p>
        </w:tc>
      </w:tr>
      <w:tr w:rsidR="0047440C" w:rsidRPr="00153AA6" w14:paraId="30A3A0FB" w14:textId="77777777" w:rsidTr="0047440C">
        <w:trPr>
          <w:trHeight w:val="255"/>
          <w:jc w:val="center"/>
        </w:trPr>
        <w:tc>
          <w:tcPr>
            <w:tcW w:w="2800" w:type="dxa"/>
            <w:tcBorders>
              <w:top w:val="nil"/>
              <w:left w:val="nil"/>
              <w:bottom w:val="nil"/>
              <w:right w:val="nil"/>
            </w:tcBorders>
            <w:shd w:val="clear" w:color="000000" w:fill="FFFFFF"/>
            <w:noWrap/>
            <w:vAlign w:val="bottom"/>
          </w:tcPr>
          <w:p w14:paraId="101F5247" w14:textId="77777777" w:rsidR="0047440C" w:rsidRDefault="0047440C" w:rsidP="00153AA6">
            <w:pPr>
              <w:rPr>
                <w:sz w:val="18"/>
                <w:szCs w:val="18"/>
                <w:lang w:eastAsia="sk-SK"/>
              </w:rPr>
            </w:pPr>
            <w:r>
              <w:rPr>
                <w:sz w:val="18"/>
                <w:szCs w:val="18"/>
                <w:lang w:eastAsia="sk-SK"/>
              </w:rPr>
              <w:t>Predaj obchodného podielu</w:t>
            </w:r>
          </w:p>
        </w:tc>
        <w:tc>
          <w:tcPr>
            <w:tcW w:w="3440" w:type="dxa"/>
            <w:tcBorders>
              <w:top w:val="nil"/>
              <w:left w:val="nil"/>
              <w:bottom w:val="nil"/>
              <w:right w:val="nil"/>
            </w:tcBorders>
            <w:shd w:val="clear" w:color="000000" w:fill="FFFFFF"/>
            <w:noWrap/>
            <w:vAlign w:val="bottom"/>
          </w:tcPr>
          <w:p w14:paraId="1CA4282A" w14:textId="77777777" w:rsidR="0047440C" w:rsidRPr="00153AA6" w:rsidRDefault="0047440C" w:rsidP="00153AA6">
            <w:pPr>
              <w:rPr>
                <w:sz w:val="18"/>
                <w:szCs w:val="18"/>
                <w:lang w:eastAsia="sk-SK"/>
              </w:rPr>
            </w:pPr>
          </w:p>
        </w:tc>
        <w:tc>
          <w:tcPr>
            <w:tcW w:w="960" w:type="dxa"/>
            <w:tcBorders>
              <w:left w:val="nil"/>
              <w:right w:val="nil"/>
            </w:tcBorders>
            <w:shd w:val="clear" w:color="000000" w:fill="FFFFFF"/>
            <w:noWrap/>
            <w:vAlign w:val="center"/>
          </w:tcPr>
          <w:p w14:paraId="60A599D7" w14:textId="77777777" w:rsidR="0047440C" w:rsidRDefault="0047440C" w:rsidP="0017138E">
            <w:pPr>
              <w:jc w:val="right"/>
              <w:rPr>
                <w:sz w:val="18"/>
                <w:szCs w:val="18"/>
                <w:lang w:eastAsia="sk-SK"/>
              </w:rPr>
            </w:pPr>
            <w:r>
              <w:rPr>
                <w:sz w:val="18"/>
                <w:szCs w:val="18"/>
                <w:lang w:eastAsia="sk-SK"/>
              </w:rPr>
              <w:t>392 718</w:t>
            </w:r>
          </w:p>
        </w:tc>
        <w:tc>
          <w:tcPr>
            <w:tcW w:w="220" w:type="dxa"/>
            <w:tcBorders>
              <w:top w:val="nil"/>
              <w:left w:val="nil"/>
              <w:bottom w:val="nil"/>
              <w:right w:val="nil"/>
            </w:tcBorders>
            <w:shd w:val="clear" w:color="000000" w:fill="FFFFFF"/>
            <w:noWrap/>
            <w:vAlign w:val="center"/>
          </w:tcPr>
          <w:p w14:paraId="4C0BAAFD" w14:textId="77777777" w:rsidR="0047440C" w:rsidRPr="00153AA6" w:rsidRDefault="0047440C" w:rsidP="00153AA6">
            <w:pPr>
              <w:jc w:val="right"/>
              <w:rPr>
                <w:sz w:val="18"/>
                <w:szCs w:val="18"/>
                <w:lang w:eastAsia="sk-SK"/>
              </w:rPr>
            </w:pPr>
          </w:p>
        </w:tc>
        <w:tc>
          <w:tcPr>
            <w:tcW w:w="960" w:type="dxa"/>
            <w:tcBorders>
              <w:left w:val="nil"/>
              <w:right w:val="nil"/>
            </w:tcBorders>
            <w:shd w:val="clear" w:color="000000" w:fill="FFFFFF"/>
            <w:noWrap/>
            <w:vAlign w:val="center"/>
          </w:tcPr>
          <w:p w14:paraId="76AB9C99" w14:textId="77777777" w:rsidR="0047440C" w:rsidRDefault="0047440C" w:rsidP="00153AA6">
            <w:pPr>
              <w:jc w:val="right"/>
              <w:rPr>
                <w:sz w:val="18"/>
                <w:szCs w:val="18"/>
                <w:lang w:eastAsia="sk-SK"/>
              </w:rPr>
            </w:pPr>
            <w:r>
              <w:rPr>
                <w:sz w:val="18"/>
                <w:szCs w:val="18"/>
                <w:lang w:eastAsia="sk-SK"/>
              </w:rPr>
              <w:t>7 054</w:t>
            </w:r>
          </w:p>
        </w:tc>
      </w:tr>
      <w:tr w:rsidR="00153AA6" w:rsidRPr="00153AA6" w14:paraId="5A5BAE9C" w14:textId="77777777" w:rsidTr="00DE4B3E">
        <w:trPr>
          <w:trHeight w:val="255"/>
          <w:jc w:val="center"/>
        </w:trPr>
        <w:tc>
          <w:tcPr>
            <w:tcW w:w="2800" w:type="dxa"/>
            <w:tcBorders>
              <w:top w:val="nil"/>
              <w:left w:val="nil"/>
              <w:bottom w:val="nil"/>
              <w:right w:val="nil"/>
            </w:tcBorders>
            <w:shd w:val="clear" w:color="000000" w:fill="FFFFFF"/>
            <w:noWrap/>
            <w:vAlign w:val="bottom"/>
            <w:hideMark/>
          </w:tcPr>
          <w:p w14:paraId="1063795B" w14:textId="77777777" w:rsidR="00153AA6" w:rsidRPr="00153AA6" w:rsidRDefault="00776D5B" w:rsidP="00153AA6">
            <w:pPr>
              <w:rPr>
                <w:sz w:val="18"/>
                <w:szCs w:val="18"/>
                <w:lang w:eastAsia="sk-SK"/>
              </w:rPr>
            </w:pPr>
            <w:r>
              <w:rPr>
                <w:sz w:val="18"/>
                <w:szCs w:val="18"/>
                <w:lang w:eastAsia="sk-SK"/>
              </w:rPr>
              <w:t>Dividenda z</w:t>
            </w:r>
            <w:r w:rsidR="0057625F">
              <w:rPr>
                <w:sz w:val="18"/>
                <w:szCs w:val="18"/>
                <w:lang w:eastAsia="sk-SK"/>
              </w:rPr>
              <w:t xml:space="preserve"> IRD CZ, </w:t>
            </w:r>
            <w:r w:rsidR="007C0DC1">
              <w:rPr>
                <w:sz w:val="18"/>
                <w:szCs w:val="18"/>
                <w:lang w:eastAsia="sk-SK"/>
              </w:rPr>
              <w:t xml:space="preserve">HU, </w:t>
            </w:r>
            <w:r w:rsidR="0057625F">
              <w:rPr>
                <w:sz w:val="18"/>
                <w:szCs w:val="18"/>
                <w:lang w:eastAsia="sk-SK"/>
              </w:rPr>
              <w:t>HK</w:t>
            </w:r>
          </w:p>
        </w:tc>
        <w:tc>
          <w:tcPr>
            <w:tcW w:w="3440" w:type="dxa"/>
            <w:tcBorders>
              <w:top w:val="nil"/>
              <w:left w:val="nil"/>
              <w:bottom w:val="nil"/>
              <w:right w:val="nil"/>
            </w:tcBorders>
            <w:shd w:val="clear" w:color="000000" w:fill="FFFFFF"/>
            <w:noWrap/>
            <w:vAlign w:val="bottom"/>
            <w:hideMark/>
          </w:tcPr>
          <w:p w14:paraId="53334610" w14:textId="77777777" w:rsidR="00153AA6" w:rsidRPr="00153AA6" w:rsidRDefault="00153AA6" w:rsidP="00153AA6">
            <w:pP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center"/>
          </w:tcPr>
          <w:p w14:paraId="7113C1E1" w14:textId="77777777" w:rsidR="00153AA6" w:rsidRPr="00153AA6" w:rsidRDefault="0057625F" w:rsidP="0017138E">
            <w:pPr>
              <w:jc w:val="right"/>
              <w:rPr>
                <w:sz w:val="18"/>
                <w:szCs w:val="18"/>
                <w:lang w:eastAsia="sk-SK"/>
              </w:rPr>
            </w:pPr>
            <w:r>
              <w:rPr>
                <w:sz w:val="18"/>
                <w:szCs w:val="18"/>
                <w:lang w:eastAsia="sk-SK"/>
              </w:rPr>
              <w:t>687 585</w:t>
            </w:r>
          </w:p>
        </w:tc>
        <w:tc>
          <w:tcPr>
            <w:tcW w:w="220" w:type="dxa"/>
            <w:tcBorders>
              <w:top w:val="nil"/>
              <w:left w:val="nil"/>
              <w:bottom w:val="nil"/>
              <w:right w:val="nil"/>
            </w:tcBorders>
            <w:shd w:val="clear" w:color="000000" w:fill="FFFFFF"/>
            <w:noWrap/>
            <w:vAlign w:val="center"/>
          </w:tcPr>
          <w:p w14:paraId="1E01CE6D" w14:textId="77777777" w:rsidR="00153AA6" w:rsidRPr="00153AA6" w:rsidRDefault="00153AA6" w:rsidP="00153AA6">
            <w:pPr>
              <w:jc w:val="right"/>
              <w:rPr>
                <w:sz w:val="18"/>
                <w:szCs w:val="18"/>
                <w:lang w:eastAsia="sk-SK"/>
              </w:rPr>
            </w:pPr>
          </w:p>
        </w:tc>
        <w:tc>
          <w:tcPr>
            <w:tcW w:w="960" w:type="dxa"/>
            <w:tcBorders>
              <w:top w:val="nil"/>
              <w:left w:val="nil"/>
              <w:bottom w:val="single" w:sz="4" w:space="0" w:color="auto"/>
              <w:right w:val="nil"/>
            </w:tcBorders>
            <w:shd w:val="clear" w:color="000000" w:fill="FFFFFF"/>
            <w:noWrap/>
            <w:vAlign w:val="center"/>
          </w:tcPr>
          <w:p w14:paraId="4658DE79" w14:textId="77777777" w:rsidR="00153AA6" w:rsidRPr="00153AA6" w:rsidRDefault="0057625F" w:rsidP="00153AA6">
            <w:pPr>
              <w:jc w:val="right"/>
              <w:rPr>
                <w:sz w:val="18"/>
                <w:szCs w:val="18"/>
                <w:lang w:eastAsia="sk-SK"/>
              </w:rPr>
            </w:pPr>
            <w:r>
              <w:rPr>
                <w:sz w:val="18"/>
                <w:szCs w:val="18"/>
                <w:lang w:eastAsia="sk-SK"/>
              </w:rPr>
              <w:t>126 967</w:t>
            </w:r>
          </w:p>
        </w:tc>
      </w:tr>
      <w:tr w:rsidR="00153AA6" w:rsidRPr="00153AA6" w14:paraId="4813EFA8" w14:textId="77777777" w:rsidTr="00DE4B3E">
        <w:trPr>
          <w:trHeight w:val="270"/>
          <w:jc w:val="center"/>
        </w:trPr>
        <w:tc>
          <w:tcPr>
            <w:tcW w:w="2800" w:type="dxa"/>
            <w:tcBorders>
              <w:top w:val="nil"/>
              <w:left w:val="nil"/>
              <w:bottom w:val="nil"/>
              <w:right w:val="nil"/>
            </w:tcBorders>
            <w:shd w:val="clear" w:color="000000" w:fill="FFFFFF"/>
            <w:hideMark/>
          </w:tcPr>
          <w:p w14:paraId="0A466AAC" w14:textId="77777777" w:rsidR="00153AA6" w:rsidRPr="00153AA6" w:rsidRDefault="00153AA6" w:rsidP="00153AA6">
            <w:pPr>
              <w:rPr>
                <w:b/>
                <w:bCs/>
                <w:color w:val="000000"/>
                <w:sz w:val="18"/>
                <w:szCs w:val="18"/>
                <w:lang w:eastAsia="sk-SK"/>
              </w:rPr>
            </w:pPr>
            <w:r w:rsidRPr="00153AA6">
              <w:rPr>
                <w:b/>
                <w:bCs/>
                <w:color w:val="000000"/>
                <w:sz w:val="18"/>
                <w:szCs w:val="18"/>
                <w:lang w:eastAsia="sk-SK"/>
              </w:rPr>
              <w:t>Spolu</w:t>
            </w:r>
          </w:p>
        </w:tc>
        <w:tc>
          <w:tcPr>
            <w:tcW w:w="3440" w:type="dxa"/>
            <w:tcBorders>
              <w:top w:val="nil"/>
              <w:left w:val="nil"/>
              <w:bottom w:val="nil"/>
              <w:right w:val="nil"/>
            </w:tcBorders>
            <w:shd w:val="clear" w:color="000000" w:fill="FFFFFF"/>
            <w:noWrap/>
            <w:vAlign w:val="bottom"/>
            <w:hideMark/>
          </w:tcPr>
          <w:p w14:paraId="4A76ED59" w14:textId="77777777" w:rsidR="00153AA6" w:rsidRPr="00153AA6" w:rsidRDefault="00153AA6" w:rsidP="00153AA6">
            <w:pPr>
              <w:rPr>
                <w:sz w:val="18"/>
                <w:szCs w:val="18"/>
                <w:lang w:eastAsia="sk-SK"/>
              </w:rPr>
            </w:pPr>
            <w:r w:rsidRPr="00153AA6">
              <w:rPr>
                <w:sz w:val="18"/>
                <w:szCs w:val="18"/>
                <w:lang w:eastAsia="sk-SK"/>
              </w:rPr>
              <w:t> </w:t>
            </w:r>
          </w:p>
        </w:tc>
        <w:tc>
          <w:tcPr>
            <w:tcW w:w="960" w:type="dxa"/>
            <w:tcBorders>
              <w:top w:val="nil"/>
              <w:left w:val="nil"/>
              <w:bottom w:val="double" w:sz="6" w:space="0" w:color="auto"/>
              <w:right w:val="nil"/>
            </w:tcBorders>
            <w:shd w:val="clear" w:color="000000" w:fill="FFFFFF"/>
            <w:noWrap/>
            <w:vAlign w:val="center"/>
          </w:tcPr>
          <w:p w14:paraId="4F7C5742" w14:textId="77777777" w:rsidR="00153AA6" w:rsidRPr="00153AA6" w:rsidRDefault="0047440C" w:rsidP="008C4B46">
            <w:pPr>
              <w:jc w:val="right"/>
              <w:rPr>
                <w:b/>
                <w:bCs/>
                <w:sz w:val="18"/>
                <w:szCs w:val="18"/>
                <w:lang w:eastAsia="sk-SK"/>
              </w:rPr>
            </w:pPr>
            <w:r>
              <w:rPr>
                <w:b/>
                <w:bCs/>
                <w:sz w:val="18"/>
                <w:szCs w:val="18"/>
                <w:lang w:eastAsia="sk-SK"/>
              </w:rPr>
              <w:t>1 080 303</w:t>
            </w:r>
          </w:p>
        </w:tc>
        <w:tc>
          <w:tcPr>
            <w:tcW w:w="220" w:type="dxa"/>
            <w:tcBorders>
              <w:top w:val="nil"/>
              <w:left w:val="nil"/>
              <w:bottom w:val="nil"/>
              <w:right w:val="nil"/>
            </w:tcBorders>
            <w:shd w:val="clear" w:color="000000" w:fill="FFFFFF"/>
            <w:noWrap/>
            <w:vAlign w:val="center"/>
          </w:tcPr>
          <w:p w14:paraId="702C5657" w14:textId="77777777" w:rsidR="00153AA6" w:rsidRPr="00153AA6" w:rsidRDefault="00153AA6" w:rsidP="00153AA6">
            <w:pPr>
              <w:jc w:val="right"/>
              <w:rPr>
                <w:b/>
                <w:bCs/>
                <w:sz w:val="18"/>
                <w:szCs w:val="18"/>
                <w:lang w:eastAsia="sk-SK"/>
              </w:rPr>
            </w:pPr>
          </w:p>
        </w:tc>
        <w:tc>
          <w:tcPr>
            <w:tcW w:w="960" w:type="dxa"/>
            <w:tcBorders>
              <w:top w:val="nil"/>
              <w:left w:val="nil"/>
              <w:bottom w:val="double" w:sz="6" w:space="0" w:color="auto"/>
              <w:right w:val="nil"/>
            </w:tcBorders>
            <w:shd w:val="clear" w:color="000000" w:fill="FFFFFF"/>
            <w:noWrap/>
            <w:vAlign w:val="center"/>
          </w:tcPr>
          <w:p w14:paraId="6FF93FDD" w14:textId="77777777" w:rsidR="00153AA6" w:rsidRPr="00153AA6" w:rsidRDefault="0057625F" w:rsidP="00153AA6">
            <w:pPr>
              <w:jc w:val="right"/>
              <w:rPr>
                <w:b/>
                <w:bCs/>
                <w:sz w:val="18"/>
                <w:szCs w:val="18"/>
                <w:lang w:eastAsia="sk-SK"/>
              </w:rPr>
            </w:pPr>
            <w:r>
              <w:rPr>
                <w:b/>
                <w:bCs/>
                <w:sz w:val="18"/>
                <w:szCs w:val="18"/>
                <w:lang w:eastAsia="sk-SK"/>
              </w:rPr>
              <w:t>1</w:t>
            </w:r>
            <w:r w:rsidR="0047440C">
              <w:rPr>
                <w:b/>
                <w:bCs/>
                <w:sz w:val="18"/>
                <w:szCs w:val="18"/>
                <w:lang w:eastAsia="sk-SK"/>
              </w:rPr>
              <w:t>34 021</w:t>
            </w:r>
          </w:p>
        </w:tc>
      </w:tr>
    </w:tbl>
    <w:p w14:paraId="3FDDC8F0" w14:textId="77777777" w:rsidR="00CB001A" w:rsidRPr="00891481" w:rsidRDefault="00CB001A" w:rsidP="00CB001A">
      <w:pPr>
        <w:pStyle w:val="Zkladntext"/>
        <w:rPr>
          <w:szCs w:val="18"/>
        </w:rPr>
      </w:pPr>
    </w:p>
    <w:p w14:paraId="3A726EE9" w14:textId="77777777" w:rsidR="00CB001A" w:rsidRDefault="00CB001A" w:rsidP="00471702">
      <w:pPr>
        <w:pStyle w:val="Zkladntext"/>
        <w:rPr>
          <w:szCs w:val="18"/>
        </w:rPr>
      </w:pPr>
    </w:p>
    <w:p w14:paraId="5315C4AC" w14:textId="77777777" w:rsidR="00CB001A" w:rsidRPr="00CC6B6C" w:rsidRDefault="00CB001A" w:rsidP="00202081">
      <w:pPr>
        <w:pStyle w:val="Nadpis2"/>
        <w:numPr>
          <w:ilvl w:val="0"/>
          <w:numId w:val="6"/>
        </w:numPr>
        <w:rPr>
          <w:szCs w:val="18"/>
        </w:rPr>
      </w:pPr>
      <w:r w:rsidRPr="00CC6B6C">
        <w:rPr>
          <w:szCs w:val="18"/>
        </w:rPr>
        <w:t>Náklady na poskytnuté služby</w:t>
      </w:r>
    </w:p>
    <w:p w14:paraId="0526E722" w14:textId="77777777" w:rsidR="00CB001A" w:rsidRDefault="00CB001A" w:rsidP="00471702">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3180"/>
        <w:gridCol w:w="2800"/>
        <w:gridCol w:w="960"/>
        <w:gridCol w:w="400"/>
        <w:gridCol w:w="960"/>
      </w:tblGrid>
      <w:tr w:rsidR="00CC6B6C" w:rsidRPr="00CC6B6C" w14:paraId="59989B32" w14:textId="77777777" w:rsidTr="00CC6B6C">
        <w:trPr>
          <w:trHeight w:val="255"/>
          <w:jc w:val="center"/>
        </w:trPr>
        <w:tc>
          <w:tcPr>
            <w:tcW w:w="3180" w:type="dxa"/>
            <w:tcBorders>
              <w:top w:val="nil"/>
              <w:left w:val="nil"/>
              <w:bottom w:val="nil"/>
              <w:right w:val="nil"/>
            </w:tcBorders>
            <w:shd w:val="clear" w:color="000000" w:fill="FFFFFF"/>
            <w:noWrap/>
            <w:vAlign w:val="bottom"/>
            <w:hideMark/>
          </w:tcPr>
          <w:p w14:paraId="407DC55D" w14:textId="77777777"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nil"/>
              <w:right w:val="nil"/>
            </w:tcBorders>
            <w:shd w:val="clear" w:color="000000" w:fill="FFFFFF"/>
            <w:noWrap/>
            <w:vAlign w:val="bottom"/>
            <w:hideMark/>
          </w:tcPr>
          <w:p w14:paraId="34095B99" w14:textId="77777777"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14:paraId="660BDC1D" w14:textId="77777777" w:rsidR="00CC6B6C" w:rsidRPr="00CC6B6C" w:rsidRDefault="00DC4D17" w:rsidP="00CC6B6C">
            <w:pPr>
              <w:jc w:val="center"/>
              <w:rPr>
                <w:sz w:val="18"/>
                <w:szCs w:val="18"/>
                <w:lang w:eastAsia="sk-SK"/>
              </w:rPr>
            </w:pPr>
            <w:r>
              <w:rPr>
                <w:sz w:val="18"/>
                <w:szCs w:val="18"/>
                <w:lang w:eastAsia="sk-SK"/>
              </w:rPr>
              <w:t>201</w:t>
            </w:r>
            <w:r w:rsidR="0057625F">
              <w:rPr>
                <w:sz w:val="18"/>
                <w:szCs w:val="18"/>
                <w:lang w:eastAsia="sk-SK"/>
              </w:rPr>
              <w:t>9</w:t>
            </w:r>
          </w:p>
        </w:tc>
        <w:tc>
          <w:tcPr>
            <w:tcW w:w="400" w:type="dxa"/>
            <w:tcBorders>
              <w:top w:val="nil"/>
              <w:left w:val="nil"/>
              <w:bottom w:val="nil"/>
              <w:right w:val="nil"/>
            </w:tcBorders>
            <w:shd w:val="clear" w:color="000000" w:fill="FFFFFF"/>
            <w:noWrap/>
            <w:vAlign w:val="bottom"/>
            <w:hideMark/>
          </w:tcPr>
          <w:p w14:paraId="70083513" w14:textId="77777777"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14:paraId="05E9135D" w14:textId="77777777" w:rsidR="00CC6B6C" w:rsidRPr="00CC6B6C" w:rsidRDefault="00DC4D17" w:rsidP="00CC6B6C">
            <w:pPr>
              <w:jc w:val="center"/>
              <w:rPr>
                <w:sz w:val="18"/>
                <w:szCs w:val="18"/>
                <w:lang w:eastAsia="sk-SK"/>
              </w:rPr>
            </w:pPr>
            <w:r>
              <w:rPr>
                <w:sz w:val="18"/>
                <w:szCs w:val="18"/>
                <w:lang w:eastAsia="sk-SK"/>
              </w:rPr>
              <w:t>201</w:t>
            </w:r>
            <w:r w:rsidR="0057625F">
              <w:rPr>
                <w:sz w:val="18"/>
                <w:szCs w:val="18"/>
                <w:lang w:eastAsia="sk-SK"/>
              </w:rPr>
              <w:t>8</w:t>
            </w:r>
          </w:p>
        </w:tc>
      </w:tr>
      <w:tr w:rsidR="00CC6B6C" w:rsidRPr="00CC6B6C" w14:paraId="3D2F9BB2" w14:textId="77777777" w:rsidTr="00CC6B6C">
        <w:trPr>
          <w:trHeight w:val="255"/>
          <w:jc w:val="center"/>
        </w:trPr>
        <w:tc>
          <w:tcPr>
            <w:tcW w:w="3180" w:type="dxa"/>
            <w:tcBorders>
              <w:top w:val="nil"/>
              <w:left w:val="nil"/>
              <w:bottom w:val="single" w:sz="4" w:space="0" w:color="auto"/>
              <w:right w:val="nil"/>
            </w:tcBorders>
            <w:shd w:val="clear" w:color="000000" w:fill="FFFFFF"/>
            <w:noWrap/>
            <w:vAlign w:val="bottom"/>
            <w:hideMark/>
          </w:tcPr>
          <w:p w14:paraId="4E86A0C9" w14:textId="77777777"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14:paraId="1DD30DC6" w14:textId="77777777"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44C414BC" w14:textId="77777777" w:rsidR="00CC6B6C" w:rsidRPr="00CC6B6C" w:rsidRDefault="00CC6B6C" w:rsidP="00CC6B6C">
            <w:pPr>
              <w:jc w:val="center"/>
              <w:rPr>
                <w:sz w:val="18"/>
                <w:szCs w:val="18"/>
                <w:lang w:eastAsia="sk-SK"/>
              </w:rPr>
            </w:pPr>
            <w:r w:rsidRPr="00CC6B6C">
              <w:rPr>
                <w:sz w:val="18"/>
                <w:szCs w:val="18"/>
                <w:lang w:eastAsia="sk-SK"/>
              </w:rPr>
              <w:t>EUR</w:t>
            </w:r>
          </w:p>
        </w:tc>
        <w:tc>
          <w:tcPr>
            <w:tcW w:w="400" w:type="dxa"/>
            <w:tcBorders>
              <w:top w:val="nil"/>
              <w:left w:val="nil"/>
              <w:bottom w:val="single" w:sz="4" w:space="0" w:color="auto"/>
              <w:right w:val="nil"/>
            </w:tcBorders>
            <w:shd w:val="clear" w:color="000000" w:fill="FFFFFF"/>
            <w:noWrap/>
            <w:vAlign w:val="bottom"/>
            <w:hideMark/>
          </w:tcPr>
          <w:p w14:paraId="315C45CB" w14:textId="77777777"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3BEE39E3" w14:textId="77777777" w:rsidR="00CC6B6C" w:rsidRPr="00CC6B6C" w:rsidRDefault="00CC6B6C" w:rsidP="00CC6B6C">
            <w:pPr>
              <w:jc w:val="center"/>
              <w:rPr>
                <w:sz w:val="18"/>
                <w:szCs w:val="18"/>
                <w:lang w:eastAsia="sk-SK"/>
              </w:rPr>
            </w:pPr>
            <w:r w:rsidRPr="00CC6B6C">
              <w:rPr>
                <w:sz w:val="18"/>
                <w:szCs w:val="18"/>
                <w:lang w:eastAsia="sk-SK"/>
              </w:rPr>
              <w:t>EUR</w:t>
            </w:r>
          </w:p>
        </w:tc>
      </w:tr>
      <w:tr w:rsidR="0057625F" w:rsidRPr="0075378D" w14:paraId="55C1DC50" w14:textId="77777777" w:rsidTr="00DE4B3E">
        <w:trPr>
          <w:trHeight w:val="255"/>
          <w:jc w:val="center"/>
        </w:trPr>
        <w:tc>
          <w:tcPr>
            <w:tcW w:w="3180" w:type="dxa"/>
            <w:tcBorders>
              <w:top w:val="nil"/>
              <w:left w:val="nil"/>
              <w:bottom w:val="nil"/>
              <w:right w:val="nil"/>
            </w:tcBorders>
            <w:shd w:val="clear" w:color="000000" w:fill="FFFFFF"/>
            <w:hideMark/>
          </w:tcPr>
          <w:p w14:paraId="6674DA85" w14:textId="77777777" w:rsidR="0057625F" w:rsidRPr="0075378D" w:rsidRDefault="0057625F" w:rsidP="0057625F">
            <w:pPr>
              <w:rPr>
                <w:color w:val="000000"/>
                <w:sz w:val="18"/>
                <w:szCs w:val="18"/>
                <w:lang w:eastAsia="sk-SK"/>
              </w:rPr>
            </w:pPr>
            <w:r w:rsidRPr="0075378D">
              <w:rPr>
                <w:color w:val="000000"/>
                <w:sz w:val="18"/>
                <w:szCs w:val="18"/>
                <w:lang w:eastAsia="sk-SK"/>
              </w:rPr>
              <w:t xml:space="preserve">Marketingové </w:t>
            </w:r>
            <w:proofErr w:type="spellStart"/>
            <w:r w:rsidRPr="0075378D">
              <w:rPr>
                <w:color w:val="000000"/>
                <w:sz w:val="18"/>
                <w:szCs w:val="18"/>
                <w:lang w:eastAsia="sk-SK"/>
              </w:rPr>
              <w:t>naklady</w:t>
            </w:r>
            <w:proofErr w:type="spellEnd"/>
            <w:r w:rsidRPr="0075378D">
              <w:rPr>
                <w:color w:val="000000"/>
                <w:sz w:val="18"/>
                <w:szCs w:val="18"/>
                <w:lang w:eastAsia="sk-SK"/>
              </w:rPr>
              <w:t>, reklama</w:t>
            </w:r>
          </w:p>
        </w:tc>
        <w:tc>
          <w:tcPr>
            <w:tcW w:w="2800" w:type="dxa"/>
            <w:tcBorders>
              <w:top w:val="nil"/>
              <w:left w:val="nil"/>
              <w:bottom w:val="nil"/>
              <w:right w:val="nil"/>
            </w:tcBorders>
            <w:shd w:val="clear" w:color="000000" w:fill="FFFFFF"/>
            <w:noWrap/>
            <w:vAlign w:val="bottom"/>
            <w:hideMark/>
          </w:tcPr>
          <w:p w14:paraId="2BF01EDF" w14:textId="77777777" w:rsidR="0057625F" w:rsidRPr="0075378D" w:rsidRDefault="0057625F" w:rsidP="0057625F">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14:paraId="35DD22D6" w14:textId="77777777" w:rsidR="0057625F" w:rsidRPr="0075378D" w:rsidRDefault="000D3FA1" w:rsidP="0057625F">
            <w:pPr>
              <w:jc w:val="right"/>
              <w:rPr>
                <w:sz w:val="18"/>
                <w:szCs w:val="18"/>
                <w:lang w:eastAsia="sk-SK"/>
              </w:rPr>
            </w:pPr>
            <w:r>
              <w:rPr>
                <w:sz w:val="18"/>
                <w:szCs w:val="18"/>
                <w:lang w:eastAsia="sk-SK"/>
              </w:rPr>
              <w:t>3</w:t>
            </w:r>
            <w:r w:rsidR="0059184C">
              <w:rPr>
                <w:sz w:val="18"/>
                <w:szCs w:val="18"/>
                <w:lang w:eastAsia="sk-SK"/>
              </w:rPr>
              <w:t> </w:t>
            </w:r>
            <w:r>
              <w:rPr>
                <w:sz w:val="18"/>
                <w:szCs w:val="18"/>
                <w:lang w:eastAsia="sk-SK"/>
              </w:rPr>
              <w:t>57</w:t>
            </w:r>
            <w:r w:rsidR="0059184C">
              <w:rPr>
                <w:sz w:val="18"/>
                <w:szCs w:val="18"/>
                <w:lang w:eastAsia="sk-SK"/>
              </w:rPr>
              <w:t>2 531</w:t>
            </w:r>
          </w:p>
        </w:tc>
        <w:tc>
          <w:tcPr>
            <w:tcW w:w="400" w:type="dxa"/>
            <w:tcBorders>
              <w:top w:val="nil"/>
              <w:left w:val="nil"/>
              <w:bottom w:val="nil"/>
              <w:right w:val="nil"/>
            </w:tcBorders>
            <w:shd w:val="clear" w:color="000000" w:fill="FFFFFF"/>
            <w:noWrap/>
            <w:vAlign w:val="center"/>
          </w:tcPr>
          <w:p w14:paraId="7F8E2CB4" w14:textId="77777777" w:rsidR="0057625F" w:rsidRPr="0075378D"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0C55E1BE" w14:textId="77777777" w:rsidR="0057625F" w:rsidRPr="0075378D" w:rsidRDefault="0057625F" w:rsidP="0057625F">
            <w:pPr>
              <w:jc w:val="right"/>
              <w:rPr>
                <w:sz w:val="18"/>
                <w:szCs w:val="18"/>
                <w:lang w:eastAsia="sk-SK"/>
              </w:rPr>
            </w:pPr>
            <w:r>
              <w:rPr>
                <w:sz w:val="18"/>
                <w:szCs w:val="18"/>
                <w:lang w:eastAsia="sk-SK"/>
              </w:rPr>
              <w:t>4 702 599</w:t>
            </w:r>
          </w:p>
        </w:tc>
      </w:tr>
      <w:tr w:rsidR="0057625F" w:rsidRPr="0075378D" w14:paraId="4AB6BA90" w14:textId="77777777" w:rsidTr="00DE4B3E">
        <w:trPr>
          <w:trHeight w:val="255"/>
          <w:jc w:val="center"/>
        </w:trPr>
        <w:tc>
          <w:tcPr>
            <w:tcW w:w="3180" w:type="dxa"/>
            <w:tcBorders>
              <w:top w:val="nil"/>
              <w:left w:val="nil"/>
              <w:bottom w:val="nil"/>
              <w:right w:val="nil"/>
            </w:tcBorders>
            <w:shd w:val="clear" w:color="000000" w:fill="FFFFFF"/>
            <w:hideMark/>
          </w:tcPr>
          <w:p w14:paraId="092DBBF0" w14:textId="77777777" w:rsidR="0057625F" w:rsidRPr="0075378D" w:rsidRDefault="0057625F" w:rsidP="0057625F">
            <w:pPr>
              <w:rPr>
                <w:color w:val="000000"/>
                <w:sz w:val="18"/>
                <w:szCs w:val="18"/>
                <w:lang w:eastAsia="sk-SK"/>
              </w:rPr>
            </w:pPr>
            <w:proofErr w:type="spellStart"/>
            <w:r w:rsidRPr="0075378D">
              <w:rPr>
                <w:color w:val="000000"/>
                <w:sz w:val="18"/>
                <w:szCs w:val="18"/>
                <w:lang w:eastAsia="sk-SK"/>
              </w:rPr>
              <w:t>Najomné</w:t>
            </w:r>
            <w:proofErr w:type="spellEnd"/>
            <w:r w:rsidRPr="0075378D">
              <w:rPr>
                <w:color w:val="000000"/>
                <w:sz w:val="18"/>
                <w:szCs w:val="18"/>
                <w:lang w:eastAsia="sk-SK"/>
              </w:rPr>
              <w:t xml:space="preserve"> + služby</w:t>
            </w:r>
          </w:p>
        </w:tc>
        <w:tc>
          <w:tcPr>
            <w:tcW w:w="2800" w:type="dxa"/>
            <w:tcBorders>
              <w:top w:val="nil"/>
              <w:left w:val="nil"/>
              <w:bottom w:val="nil"/>
              <w:right w:val="nil"/>
            </w:tcBorders>
            <w:shd w:val="clear" w:color="000000" w:fill="FFFFFF"/>
            <w:noWrap/>
            <w:vAlign w:val="bottom"/>
            <w:hideMark/>
          </w:tcPr>
          <w:p w14:paraId="3A8F959E" w14:textId="77777777" w:rsidR="0057625F" w:rsidRPr="0075378D" w:rsidRDefault="0057625F" w:rsidP="0057625F">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14:paraId="316BA76A" w14:textId="77777777" w:rsidR="0057625F" w:rsidRPr="0075378D" w:rsidRDefault="000D3FA1" w:rsidP="0057625F">
            <w:pPr>
              <w:jc w:val="right"/>
              <w:rPr>
                <w:sz w:val="18"/>
                <w:szCs w:val="18"/>
                <w:lang w:eastAsia="sk-SK"/>
              </w:rPr>
            </w:pPr>
            <w:r>
              <w:rPr>
                <w:sz w:val="18"/>
                <w:szCs w:val="18"/>
                <w:lang w:eastAsia="sk-SK"/>
              </w:rPr>
              <w:t>238 204</w:t>
            </w:r>
          </w:p>
        </w:tc>
        <w:tc>
          <w:tcPr>
            <w:tcW w:w="400" w:type="dxa"/>
            <w:tcBorders>
              <w:top w:val="nil"/>
              <w:left w:val="nil"/>
              <w:bottom w:val="nil"/>
              <w:right w:val="nil"/>
            </w:tcBorders>
            <w:shd w:val="clear" w:color="000000" w:fill="FFFFFF"/>
            <w:noWrap/>
            <w:vAlign w:val="center"/>
          </w:tcPr>
          <w:p w14:paraId="0A025F42" w14:textId="77777777" w:rsidR="0057625F" w:rsidRPr="0075378D"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180D20F9" w14:textId="77777777" w:rsidR="0057625F" w:rsidRPr="0075378D" w:rsidRDefault="0057625F" w:rsidP="0057625F">
            <w:pPr>
              <w:jc w:val="right"/>
              <w:rPr>
                <w:sz w:val="18"/>
                <w:szCs w:val="18"/>
                <w:lang w:eastAsia="sk-SK"/>
              </w:rPr>
            </w:pPr>
            <w:r>
              <w:rPr>
                <w:sz w:val="18"/>
                <w:szCs w:val="18"/>
                <w:lang w:eastAsia="sk-SK"/>
              </w:rPr>
              <w:t>293 573</w:t>
            </w:r>
          </w:p>
        </w:tc>
      </w:tr>
      <w:tr w:rsidR="0057625F" w:rsidRPr="00CC6B6C" w14:paraId="2E80E93C" w14:textId="77777777" w:rsidTr="00DE4B3E">
        <w:trPr>
          <w:trHeight w:val="255"/>
          <w:jc w:val="center"/>
        </w:trPr>
        <w:tc>
          <w:tcPr>
            <w:tcW w:w="3180" w:type="dxa"/>
            <w:tcBorders>
              <w:top w:val="nil"/>
              <w:left w:val="nil"/>
              <w:bottom w:val="nil"/>
              <w:right w:val="nil"/>
            </w:tcBorders>
            <w:shd w:val="clear" w:color="000000" w:fill="FFFFFF"/>
            <w:hideMark/>
          </w:tcPr>
          <w:p w14:paraId="5F1FF270" w14:textId="77777777" w:rsidR="0057625F" w:rsidRPr="0075378D" w:rsidRDefault="0057625F" w:rsidP="0057625F">
            <w:pPr>
              <w:rPr>
                <w:color w:val="000000"/>
                <w:sz w:val="18"/>
                <w:szCs w:val="18"/>
                <w:lang w:eastAsia="sk-SK"/>
              </w:rPr>
            </w:pPr>
            <w:r w:rsidRPr="0075378D">
              <w:rPr>
                <w:color w:val="000000"/>
                <w:sz w:val="18"/>
                <w:szCs w:val="18"/>
                <w:lang w:eastAsia="sk-SK"/>
              </w:rPr>
              <w:t>Prepravné služby</w:t>
            </w:r>
          </w:p>
        </w:tc>
        <w:tc>
          <w:tcPr>
            <w:tcW w:w="2800" w:type="dxa"/>
            <w:tcBorders>
              <w:top w:val="nil"/>
              <w:left w:val="nil"/>
              <w:bottom w:val="nil"/>
              <w:right w:val="nil"/>
            </w:tcBorders>
            <w:shd w:val="clear" w:color="000000" w:fill="FFFFFF"/>
            <w:noWrap/>
            <w:vAlign w:val="bottom"/>
            <w:hideMark/>
          </w:tcPr>
          <w:p w14:paraId="67A4A181" w14:textId="77777777" w:rsidR="0057625F" w:rsidRPr="0075378D" w:rsidRDefault="0057625F" w:rsidP="0057625F">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14:paraId="31D4C481" w14:textId="77777777" w:rsidR="0057625F" w:rsidRPr="0075378D" w:rsidRDefault="000D3FA1" w:rsidP="0057625F">
            <w:pPr>
              <w:jc w:val="right"/>
              <w:rPr>
                <w:sz w:val="18"/>
                <w:szCs w:val="18"/>
                <w:lang w:eastAsia="sk-SK"/>
              </w:rPr>
            </w:pPr>
            <w:r>
              <w:rPr>
                <w:sz w:val="18"/>
                <w:szCs w:val="18"/>
                <w:lang w:eastAsia="sk-SK"/>
              </w:rPr>
              <w:t>276 723</w:t>
            </w:r>
          </w:p>
        </w:tc>
        <w:tc>
          <w:tcPr>
            <w:tcW w:w="400" w:type="dxa"/>
            <w:tcBorders>
              <w:top w:val="nil"/>
              <w:left w:val="nil"/>
              <w:bottom w:val="nil"/>
              <w:right w:val="nil"/>
            </w:tcBorders>
            <w:shd w:val="clear" w:color="000000" w:fill="FFFFFF"/>
            <w:noWrap/>
            <w:vAlign w:val="center"/>
          </w:tcPr>
          <w:p w14:paraId="4A835F41" w14:textId="77777777" w:rsidR="0057625F" w:rsidRPr="0075378D"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2CEA2B03" w14:textId="77777777" w:rsidR="0057625F" w:rsidRPr="0075378D" w:rsidRDefault="0057625F" w:rsidP="0057625F">
            <w:pPr>
              <w:jc w:val="right"/>
              <w:rPr>
                <w:sz w:val="18"/>
                <w:szCs w:val="18"/>
                <w:lang w:eastAsia="sk-SK"/>
              </w:rPr>
            </w:pPr>
            <w:r>
              <w:rPr>
                <w:sz w:val="18"/>
                <w:szCs w:val="18"/>
                <w:lang w:eastAsia="sk-SK"/>
              </w:rPr>
              <w:t>399 940</w:t>
            </w:r>
          </w:p>
        </w:tc>
      </w:tr>
      <w:tr w:rsidR="0057625F" w:rsidRPr="00CC6B6C" w14:paraId="61D66CED" w14:textId="77777777" w:rsidTr="00DE4B3E">
        <w:trPr>
          <w:trHeight w:val="255"/>
          <w:jc w:val="center"/>
        </w:trPr>
        <w:tc>
          <w:tcPr>
            <w:tcW w:w="3180" w:type="dxa"/>
            <w:tcBorders>
              <w:top w:val="nil"/>
              <w:left w:val="nil"/>
              <w:bottom w:val="nil"/>
              <w:right w:val="nil"/>
            </w:tcBorders>
            <w:shd w:val="clear" w:color="000000" w:fill="FFFFFF"/>
          </w:tcPr>
          <w:p w14:paraId="22805FCA" w14:textId="77777777" w:rsidR="0057625F" w:rsidRPr="00CC6B6C" w:rsidRDefault="0057625F" w:rsidP="0057625F">
            <w:pPr>
              <w:rPr>
                <w:color w:val="000000"/>
                <w:sz w:val="18"/>
                <w:szCs w:val="18"/>
                <w:lang w:eastAsia="sk-SK"/>
              </w:rPr>
            </w:pPr>
            <w:r>
              <w:rPr>
                <w:color w:val="000000"/>
                <w:sz w:val="18"/>
                <w:szCs w:val="18"/>
                <w:lang w:eastAsia="sk-SK"/>
              </w:rPr>
              <w:t>Provízie</w:t>
            </w:r>
          </w:p>
        </w:tc>
        <w:tc>
          <w:tcPr>
            <w:tcW w:w="2800" w:type="dxa"/>
            <w:tcBorders>
              <w:top w:val="nil"/>
              <w:left w:val="nil"/>
              <w:bottom w:val="nil"/>
              <w:right w:val="nil"/>
            </w:tcBorders>
            <w:shd w:val="clear" w:color="000000" w:fill="FFFFFF"/>
            <w:noWrap/>
            <w:vAlign w:val="bottom"/>
            <w:hideMark/>
          </w:tcPr>
          <w:p w14:paraId="31E79CAE" w14:textId="77777777" w:rsidR="0057625F" w:rsidRPr="00CC6B6C" w:rsidRDefault="0057625F" w:rsidP="0057625F">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14:paraId="1D727FF4" w14:textId="77777777" w:rsidR="0057625F" w:rsidRPr="00CC6B6C" w:rsidRDefault="000D3FA1" w:rsidP="0057625F">
            <w:pPr>
              <w:jc w:val="right"/>
              <w:rPr>
                <w:sz w:val="18"/>
                <w:szCs w:val="18"/>
                <w:lang w:eastAsia="sk-SK"/>
              </w:rPr>
            </w:pPr>
            <w:r>
              <w:rPr>
                <w:sz w:val="18"/>
                <w:szCs w:val="18"/>
                <w:lang w:eastAsia="sk-SK"/>
              </w:rPr>
              <w:t>40 664</w:t>
            </w:r>
          </w:p>
        </w:tc>
        <w:tc>
          <w:tcPr>
            <w:tcW w:w="400" w:type="dxa"/>
            <w:tcBorders>
              <w:top w:val="nil"/>
              <w:left w:val="nil"/>
              <w:bottom w:val="nil"/>
              <w:right w:val="nil"/>
            </w:tcBorders>
            <w:shd w:val="clear" w:color="000000" w:fill="FFFFFF"/>
            <w:noWrap/>
            <w:vAlign w:val="center"/>
          </w:tcPr>
          <w:p w14:paraId="4CA364B8"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335BBFB6" w14:textId="77777777" w:rsidR="0057625F" w:rsidRPr="00CC6B6C" w:rsidRDefault="0059184C" w:rsidP="0057625F">
            <w:pPr>
              <w:jc w:val="right"/>
              <w:rPr>
                <w:sz w:val="18"/>
                <w:szCs w:val="18"/>
                <w:lang w:eastAsia="sk-SK"/>
              </w:rPr>
            </w:pPr>
            <w:r>
              <w:rPr>
                <w:sz w:val="18"/>
                <w:szCs w:val="18"/>
                <w:lang w:eastAsia="sk-SK"/>
              </w:rPr>
              <w:t>274 014</w:t>
            </w:r>
          </w:p>
        </w:tc>
      </w:tr>
      <w:tr w:rsidR="0057625F" w:rsidRPr="00CC6B6C" w14:paraId="72F344B4" w14:textId="77777777" w:rsidTr="00DE4B3E">
        <w:trPr>
          <w:trHeight w:val="255"/>
          <w:jc w:val="center"/>
        </w:trPr>
        <w:tc>
          <w:tcPr>
            <w:tcW w:w="3180" w:type="dxa"/>
            <w:tcBorders>
              <w:top w:val="nil"/>
              <w:left w:val="nil"/>
              <w:bottom w:val="nil"/>
              <w:right w:val="nil"/>
            </w:tcBorders>
            <w:shd w:val="clear" w:color="000000" w:fill="FFFFFF"/>
          </w:tcPr>
          <w:p w14:paraId="7A1DA8B2" w14:textId="77777777" w:rsidR="0057625F" w:rsidRPr="00CC6B6C" w:rsidRDefault="0057625F" w:rsidP="0057625F">
            <w:pPr>
              <w:rPr>
                <w:color w:val="000000"/>
                <w:sz w:val="18"/>
                <w:szCs w:val="18"/>
                <w:lang w:eastAsia="sk-SK"/>
              </w:rPr>
            </w:pPr>
            <w:r>
              <w:rPr>
                <w:color w:val="000000"/>
                <w:sz w:val="18"/>
                <w:szCs w:val="18"/>
                <w:lang w:eastAsia="sk-SK"/>
              </w:rPr>
              <w:t>Telefón</w:t>
            </w:r>
          </w:p>
        </w:tc>
        <w:tc>
          <w:tcPr>
            <w:tcW w:w="2800" w:type="dxa"/>
            <w:tcBorders>
              <w:top w:val="nil"/>
              <w:left w:val="nil"/>
              <w:bottom w:val="nil"/>
              <w:right w:val="nil"/>
            </w:tcBorders>
            <w:shd w:val="clear" w:color="000000" w:fill="FFFFFF"/>
            <w:noWrap/>
            <w:vAlign w:val="bottom"/>
          </w:tcPr>
          <w:p w14:paraId="5EDDA461"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77F816D8" w14:textId="77777777" w:rsidR="0057625F" w:rsidRPr="00CC6B6C" w:rsidRDefault="000D3FA1" w:rsidP="0057625F">
            <w:pPr>
              <w:jc w:val="right"/>
              <w:rPr>
                <w:sz w:val="18"/>
                <w:szCs w:val="18"/>
                <w:lang w:eastAsia="sk-SK"/>
              </w:rPr>
            </w:pPr>
            <w:r>
              <w:rPr>
                <w:sz w:val="18"/>
                <w:szCs w:val="18"/>
                <w:lang w:eastAsia="sk-SK"/>
              </w:rPr>
              <w:t xml:space="preserve">170 </w:t>
            </w:r>
            <w:r w:rsidR="0059184C">
              <w:rPr>
                <w:sz w:val="18"/>
                <w:szCs w:val="18"/>
                <w:lang w:eastAsia="sk-SK"/>
              </w:rPr>
              <w:t>600</w:t>
            </w:r>
          </w:p>
        </w:tc>
        <w:tc>
          <w:tcPr>
            <w:tcW w:w="400" w:type="dxa"/>
            <w:tcBorders>
              <w:top w:val="nil"/>
              <w:left w:val="nil"/>
              <w:bottom w:val="nil"/>
              <w:right w:val="nil"/>
            </w:tcBorders>
            <w:shd w:val="clear" w:color="000000" w:fill="FFFFFF"/>
            <w:noWrap/>
            <w:vAlign w:val="center"/>
          </w:tcPr>
          <w:p w14:paraId="0391551B"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797AB15D" w14:textId="77777777" w:rsidR="0057625F" w:rsidRPr="00CC6B6C" w:rsidRDefault="0057625F" w:rsidP="0057625F">
            <w:pPr>
              <w:jc w:val="right"/>
              <w:rPr>
                <w:sz w:val="18"/>
                <w:szCs w:val="18"/>
                <w:lang w:eastAsia="sk-SK"/>
              </w:rPr>
            </w:pPr>
            <w:r>
              <w:rPr>
                <w:sz w:val="18"/>
                <w:szCs w:val="18"/>
                <w:lang w:eastAsia="sk-SK"/>
              </w:rPr>
              <w:t>35 773</w:t>
            </w:r>
          </w:p>
        </w:tc>
      </w:tr>
      <w:tr w:rsidR="0057625F" w:rsidRPr="00CC6B6C" w14:paraId="60EED402" w14:textId="77777777" w:rsidTr="00DE4B3E">
        <w:trPr>
          <w:trHeight w:val="255"/>
          <w:jc w:val="center"/>
        </w:trPr>
        <w:tc>
          <w:tcPr>
            <w:tcW w:w="3180" w:type="dxa"/>
            <w:tcBorders>
              <w:top w:val="nil"/>
              <w:left w:val="nil"/>
              <w:bottom w:val="nil"/>
              <w:right w:val="nil"/>
            </w:tcBorders>
            <w:shd w:val="clear" w:color="000000" w:fill="FFFFFF"/>
          </w:tcPr>
          <w:p w14:paraId="799F9A68" w14:textId="77777777" w:rsidR="0057625F" w:rsidRPr="00CC6B6C" w:rsidRDefault="0057625F" w:rsidP="0057625F">
            <w:pPr>
              <w:rPr>
                <w:color w:val="000000"/>
                <w:sz w:val="18"/>
                <w:szCs w:val="18"/>
                <w:lang w:eastAsia="sk-SK"/>
              </w:rPr>
            </w:pPr>
            <w:r>
              <w:rPr>
                <w:color w:val="000000"/>
                <w:sz w:val="18"/>
                <w:szCs w:val="18"/>
                <w:lang w:eastAsia="sk-SK"/>
              </w:rPr>
              <w:t>Ekonomické a daňové služby</w:t>
            </w:r>
          </w:p>
        </w:tc>
        <w:tc>
          <w:tcPr>
            <w:tcW w:w="2800" w:type="dxa"/>
            <w:tcBorders>
              <w:top w:val="nil"/>
              <w:left w:val="nil"/>
              <w:bottom w:val="nil"/>
              <w:right w:val="nil"/>
            </w:tcBorders>
            <w:shd w:val="clear" w:color="000000" w:fill="FFFFFF"/>
            <w:noWrap/>
            <w:vAlign w:val="bottom"/>
          </w:tcPr>
          <w:p w14:paraId="7AF39312"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6D5E0D27" w14:textId="77777777" w:rsidR="0057625F" w:rsidRPr="00CC6B6C" w:rsidRDefault="000D3FA1" w:rsidP="0057625F">
            <w:pPr>
              <w:jc w:val="right"/>
              <w:rPr>
                <w:sz w:val="18"/>
                <w:szCs w:val="18"/>
                <w:lang w:eastAsia="sk-SK"/>
              </w:rPr>
            </w:pPr>
            <w:r>
              <w:rPr>
                <w:sz w:val="18"/>
                <w:szCs w:val="18"/>
                <w:lang w:eastAsia="sk-SK"/>
              </w:rPr>
              <w:t>36 748</w:t>
            </w:r>
          </w:p>
        </w:tc>
        <w:tc>
          <w:tcPr>
            <w:tcW w:w="400" w:type="dxa"/>
            <w:tcBorders>
              <w:top w:val="nil"/>
              <w:left w:val="nil"/>
              <w:bottom w:val="nil"/>
              <w:right w:val="nil"/>
            </w:tcBorders>
            <w:shd w:val="clear" w:color="000000" w:fill="FFFFFF"/>
            <w:noWrap/>
            <w:vAlign w:val="center"/>
          </w:tcPr>
          <w:p w14:paraId="4C2B757F"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3A476B5E" w14:textId="77777777" w:rsidR="0057625F" w:rsidRPr="00CC6B6C" w:rsidRDefault="0057625F" w:rsidP="0057625F">
            <w:pPr>
              <w:jc w:val="right"/>
              <w:rPr>
                <w:sz w:val="18"/>
                <w:szCs w:val="18"/>
                <w:lang w:eastAsia="sk-SK"/>
              </w:rPr>
            </w:pPr>
            <w:r>
              <w:rPr>
                <w:sz w:val="18"/>
                <w:szCs w:val="18"/>
                <w:lang w:eastAsia="sk-SK"/>
              </w:rPr>
              <w:t>40 866</w:t>
            </w:r>
          </w:p>
        </w:tc>
      </w:tr>
      <w:tr w:rsidR="0057625F" w:rsidRPr="00CC6B6C" w14:paraId="75788330" w14:textId="77777777" w:rsidTr="00DE4B3E">
        <w:trPr>
          <w:trHeight w:val="255"/>
          <w:jc w:val="center"/>
        </w:trPr>
        <w:tc>
          <w:tcPr>
            <w:tcW w:w="3180" w:type="dxa"/>
            <w:tcBorders>
              <w:top w:val="nil"/>
              <w:left w:val="nil"/>
              <w:bottom w:val="nil"/>
              <w:right w:val="nil"/>
            </w:tcBorders>
            <w:shd w:val="clear" w:color="000000" w:fill="FFFFFF"/>
          </w:tcPr>
          <w:p w14:paraId="454828EB" w14:textId="77777777" w:rsidR="0057625F" w:rsidRPr="00CC6B6C" w:rsidRDefault="0057625F" w:rsidP="0057625F">
            <w:pPr>
              <w:rPr>
                <w:color w:val="000000"/>
                <w:sz w:val="18"/>
                <w:szCs w:val="18"/>
                <w:lang w:eastAsia="sk-SK"/>
              </w:rPr>
            </w:pPr>
            <w:r>
              <w:rPr>
                <w:color w:val="000000"/>
                <w:sz w:val="18"/>
                <w:szCs w:val="18"/>
                <w:lang w:eastAsia="sk-SK"/>
              </w:rPr>
              <w:t>Právne služby</w:t>
            </w:r>
          </w:p>
        </w:tc>
        <w:tc>
          <w:tcPr>
            <w:tcW w:w="2800" w:type="dxa"/>
            <w:tcBorders>
              <w:top w:val="nil"/>
              <w:left w:val="nil"/>
              <w:bottom w:val="nil"/>
              <w:right w:val="nil"/>
            </w:tcBorders>
            <w:shd w:val="clear" w:color="000000" w:fill="FFFFFF"/>
            <w:noWrap/>
            <w:vAlign w:val="bottom"/>
          </w:tcPr>
          <w:p w14:paraId="7C569130"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200CEC21" w14:textId="77777777" w:rsidR="0057625F" w:rsidRPr="00CC6B6C" w:rsidRDefault="000D3FA1" w:rsidP="0057625F">
            <w:pPr>
              <w:jc w:val="right"/>
              <w:rPr>
                <w:sz w:val="18"/>
                <w:szCs w:val="18"/>
                <w:lang w:eastAsia="sk-SK"/>
              </w:rPr>
            </w:pPr>
            <w:r>
              <w:rPr>
                <w:sz w:val="18"/>
                <w:szCs w:val="18"/>
                <w:lang w:eastAsia="sk-SK"/>
              </w:rPr>
              <w:t>92 957</w:t>
            </w:r>
          </w:p>
        </w:tc>
        <w:tc>
          <w:tcPr>
            <w:tcW w:w="400" w:type="dxa"/>
            <w:tcBorders>
              <w:top w:val="nil"/>
              <w:left w:val="nil"/>
              <w:bottom w:val="nil"/>
              <w:right w:val="nil"/>
            </w:tcBorders>
            <w:shd w:val="clear" w:color="000000" w:fill="FFFFFF"/>
            <w:noWrap/>
            <w:vAlign w:val="center"/>
          </w:tcPr>
          <w:p w14:paraId="2ACB740C"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5A2FC3D4" w14:textId="77777777" w:rsidR="0057625F" w:rsidRPr="00CC6B6C" w:rsidRDefault="0057625F" w:rsidP="0057625F">
            <w:pPr>
              <w:jc w:val="right"/>
              <w:rPr>
                <w:sz w:val="18"/>
                <w:szCs w:val="18"/>
                <w:lang w:eastAsia="sk-SK"/>
              </w:rPr>
            </w:pPr>
            <w:r>
              <w:rPr>
                <w:sz w:val="18"/>
                <w:szCs w:val="18"/>
                <w:lang w:eastAsia="sk-SK"/>
              </w:rPr>
              <w:t>82 922</w:t>
            </w:r>
          </w:p>
        </w:tc>
      </w:tr>
      <w:tr w:rsidR="0057625F" w:rsidRPr="00CC6B6C" w14:paraId="578FF5FF" w14:textId="77777777" w:rsidTr="00DE4B3E">
        <w:trPr>
          <w:trHeight w:val="255"/>
          <w:jc w:val="center"/>
        </w:trPr>
        <w:tc>
          <w:tcPr>
            <w:tcW w:w="3180" w:type="dxa"/>
            <w:tcBorders>
              <w:top w:val="nil"/>
              <w:left w:val="nil"/>
              <w:bottom w:val="nil"/>
              <w:right w:val="nil"/>
            </w:tcBorders>
            <w:shd w:val="clear" w:color="000000" w:fill="FFFFFF"/>
          </w:tcPr>
          <w:p w14:paraId="2B4DCD36" w14:textId="77777777" w:rsidR="0057625F" w:rsidRPr="00CC6B6C" w:rsidRDefault="0057625F" w:rsidP="0057625F">
            <w:pPr>
              <w:rPr>
                <w:color w:val="000000"/>
                <w:sz w:val="18"/>
                <w:szCs w:val="18"/>
                <w:lang w:eastAsia="sk-SK"/>
              </w:rPr>
            </w:pPr>
            <w:r>
              <w:rPr>
                <w:color w:val="000000"/>
                <w:sz w:val="18"/>
                <w:szCs w:val="18"/>
                <w:lang w:eastAsia="sk-SK"/>
              </w:rPr>
              <w:t>Softvér</w:t>
            </w:r>
          </w:p>
        </w:tc>
        <w:tc>
          <w:tcPr>
            <w:tcW w:w="2800" w:type="dxa"/>
            <w:tcBorders>
              <w:top w:val="nil"/>
              <w:left w:val="nil"/>
              <w:bottom w:val="nil"/>
              <w:right w:val="nil"/>
            </w:tcBorders>
            <w:shd w:val="clear" w:color="000000" w:fill="FFFFFF"/>
            <w:noWrap/>
            <w:vAlign w:val="bottom"/>
          </w:tcPr>
          <w:p w14:paraId="62C6655C"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702B64F8" w14:textId="77777777" w:rsidR="0057625F" w:rsidRPr="00CC6B6C" w:rsidRDefault="0059184C" w:rsidP="0057625F">
            <w:pPr>
              <w:jc w:val="right"/>
              <w:rPr>
                <w:sz w:val="18"/>
                <w:szCs w:val="18"/>
                <w:lang w:eastAsia="sk-SK"/>
              </w:rPr>
            </w:pPr>
            <w:r>
              <w:rPr>
                <w:sz w:val="18"/>
                <w:szCs w:val="18"/>
                <w:lang w:eastAsia="sk-SK"/>
              </w:rPr>
              <w:t>47 376</w:t>
            </w:r>
          </w:p>
        </w:tc>
        <w:tc>
          <w:tcPr>
            <w:tcW w:w="400" w:type="dxa"/>
            <w:tcBorders>
              <w:top w:val="nil"/>
              <w:left w:val="nil"/>
              <w:bottom w:val="nil"/>
              <w:right w:val="nil"/>
            </w:tcBorders>
            <w:shd w:val="clear" w:color="000000" w:fill="FFFFFF"/>
            <w:noWrap/>
            <w:vAlign w:val="center"/>
          </w:tcPr>
          <w:p w14:paraId="4BCD632C"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21626A2D" w14:textId="77777777" w:rsidR="0057625F" w:rsidRPr="00CC6B6C" w:rsidRDefault="0057625F" w:rsidP="0057625F">
            <w:pPr>
              <w:jc w:val="right"/>
              <w:rPr>
                <w:sz w:val="18"/>
                <w:szCs w:val="18"/>
                <w:lang w:eastAsia="sk-SK"/>
              </w:rPr>
            </w:pPr>
            <w:r>
              <w:rPr>
                <w:sz w:val="18"/>
                <w:szCs w:val="18"/>
                <w:lang w:eastAsia="sk-SK"/>
              </w:rPr>
              <w:t>25 796</w:t>
            </w:r>
          </w:p>
        </w:tc>
      </w:tr>
      <w:tr w:rsidR="0057625F" w:rsidRPr="00CC6B6C" w14:paraId="70F60C67" w14:textId="77777777" w:rsidTr="00DE4B3E">
        <w:trPr>
          <w:trHeight w:val="255"/>
          <w:jc w:val="center"/>
        </w:trPr>
        <w:tc>
          <w:tcPr>
            <w:tcW w:w="3180" w:type="dxa"/>
            <w:tcBorders>
              <w:top w:val="nil"/>
              <w:left w:val="nil"/>
              <w:bottom w:val="nil"/>
              <w:right w:val="nil"/>
            </w:tcBorders>
            <w:shd w:val="clear" w:color="000000" w:fill="FFFFFF"/>
          </w:tcPr>
          <w:p w14:paraId="48DD1393" w14:textId="77777777" w:rsidR="0057625F" w:rsidRPr="00CC6B6C" w:rsidRDefault="0057625F" w:rsidP="0057625F">
            <w:pPr>
              <w:rPr>
                <w:color w:val="000000"/>
                <w:sz w:val="18"/>
                <w:szCs w:val="18"/>
                <w:lang w:eastAsia="sk-SK"/>
              </w:rPr>
            </w:pPr>
            <w:r>
              <w:rPr>
                <w:color w:val="000000"/>
                <w:sz w:val="18"/>
                <w:szCs w:val="18"/>
                <w:lang w:eastAsia="sk-SK"/>
              </w:rPr>
              <w:t>Opravy a udržiavanie</w:t>
            </w:r>
          </w:p>
        </w:tc>
        <w:tc>
          <w:tcPr>
            <w:tcW w:w="2800" w:type="dxa"/>
            <w:tcBorders>
              <w:top w:val="nil"/>
              <w:left w:val="nil"/>
              <w:bottom w:val="nil"/>
              <w:right w:val="nil"/>
            </w:tcBorders>
            <w:shd w:val="clear" w:color="000000" w:fill="FFFFFF"/>
            <w:noWrap/>
            <w:vAlign w:val="bottom"/>
          </w:tcPr>
          <w:p w14:paraId="6444C35E"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3D07EC9A" w14:textId="77777777" w:rsidR="0057625F" w:rsidRPr="00CC6B6C" w:rsidRDefault="000D3FA1" w:rsidP="0057625F">
            <w:pPr>
              <w:jc w:val="right"/>
              <w:rPr>
                <w:sz w:val="18"/>
                <w:szCs w:val="18"/>
                <w:lang w:eastAsia="sk-SK"/>
              </w:rPr>
            </w:pPr>
            <w:r>
              <w:rPr>
                <w:sz w:val="18"/>
                <w:szCs w:val="18"/>
                <w:lang w:eastAsia="sk-SK"/>
              </w:rPr>
              <w:t>13 957</w:t>
            </w:r>
          </w:p>
        </w:tc>
        <w:tc>
          <w:tcPr>
            <w:tcW w:w="400" w:type="dxa"/>
            <w:tcBorders>
              <w:top w:val="nil"/>
              <w:left w:val="nil"/>
              <w:bottom w:val="nil"/>
              <w:right w:val="nil"/>
            </w:tcBorders>
            <w:shd w:val="clear" w:color="000000" w:fill="FFFFFF"/>
            <w:noWrap/>
            <w:vAlign w:val="center"/>
          </w:tcPr>
          <w:p w14:paraId="740CA8A8"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24AF37A2" w14:textId="77777777" w:rsidR="0057625F" w:rsidRPr="00CC6B6C" w:rsidRDefault="0057625F" w:rsidP="0057625F">
            <w:pPr>
              <w:jc w:val="right"/>
              <w:rPr>
                <w:sz w:val="18"/>
                <w:szCs w:val="18"/>
                <w:lang w:eastAsia="sk-SK"/>
              </w:rPr>
            </w:pPr>
            <w:r>
              <w:rPr>
                <w:sz w:val="18"/>
                <w:szCs w:val="18"/>
                <w:lang w:eastAsia="sk-SK"/>
              </w:rPr>
              <w:t>15 533</w:t>
            </w:r>
          </w:p>
        </w:tc>
      </w:tr>
      <w:tr w:rsidR="0057625F" w:rsidRPr="00CC6B6C" w14:paraId="6E95EF8A" w14:textId="77777777" w:rsidTr="00DE4B3E">
        <w:trPr>
          <w:trHeight w:val="255"/>
          <w:jc w:val="center"/>
        </w:trPr>
        <w:tc>
          <w:tcPr>
            <w:tcW w:w="3180" w:type="dxa"/>
            <w:tcBorders>
              <w:top w:val="nil"/>
              <w:left w:val="nil"/>
              <w:bottom w:val="nil"/>
              <w:right w:val="nil"/>
            </w:tcBorders>
            <w:shd w:val="clear" w:color="000000" w:fill="FFFFFF"/>
          </w:tcPr>
          <w:p w14:paraId="2A46C15B" w14:textId="77777777" w:rsidR="0057625F" w:rsidRPr="00CC6B6C" w:rsidRDefault="0057625F" w:rsidP="0057625F">
            <w:pPr>
              <w:rPr>
                <w:color w:val="000000"/>
                <w:sz w:val="18"/>
                <w:szCs w:val="18"/>
                <w:lang w:eastAsia="sk-SK"/>
              </w:rPr>
            </w:pPr>
            <w:r>
              <w:rPr>
                <w:color w:val="000000"/>
                <w:sz w:val="18"/>
                <w:szCs w:val="18"/>
                <w:lang w:eastAsia="sk-SK"/>
              </w:rPr>
              <w:t>Reprezentačné</w:t>
            </w:r>
          </w:p>
        </w:tc>
        <w:tc>
          <w:tcPr>
            <w:tcW w:w="2800" w:type="dxa"/>
            <w:tcBorders>
              <w:top w:val="nil"/>
              <w:left w:val="nil"/>
              <w:bottom w:val="nil"/>
              <w:right w:val="nil"/>
            </w:tcBorders>
            <w:shd w:val="clear" w:color="000000" w:fill="FFFFFF"/>
            <w:noWrap/>
            <w:vAlign w:val="bottom"/>
          </w:tcPr>
          <w:p w14:paraId="7774964C" w14:textId="77777777" w:rsidR="0057625F" w:rsidRPr="00CC6B6C" w:rsidRDefault="0057625F"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4EB6E46F" w14:textId="77777777" w:rsidR="0057625F" w:rsidRPr="00CC6B6C" w:rsidRDefault="000D3FA1" w:rsidP="0057625F">
            <w:pPr>
              <w:jc w:val="right"/>
              <w:rPr>
                <w:sz w:val="18"/>
                <w:szCs w:val="18"/>
                <w:lang w:eastAsia="sk-SK"/>
              </w:rPr>
            </w:pPr>
            <w:r>
              <w:rPr>
                <w:sz w:val="18"/>
                <w:szCs w:val="18"/>
                <w:lang w:eastAsia="sk-SK"/>
              </w:rPr>
              <w:t>10 615</w:t>
            </w:r>
          </w:p>
        </w:tc>
        <w:tc>
          <w:tcPr>
            <w:tcW w:w="400" w:type="dxa"/>
            <w:tcBorders>
              <w:top w:val="nil"/>
              <w:left w:val="nil"/>
              <w:bottom w:val="nil"/>
              <w:right w:val="nil"/>
            </w:tcBorders>
            <w:shd w:val="clear" w:color="000000" w:fill="FFFFFF"/>
            <w:noWrap/>
            <w:vAlign w:val="center"/>
          </w:tcPr>
          <w:p w14:paraId="596655DB"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45F8A31A" w14:textId="77777777" w:rsidR="0057625F" w:rsidRPr="00CC6B6C" w:rsidRDefault="0057625F" w:rsidP="0057625F">
            <w:pPr>
              <w:jc w:val="right"/>
              <w:rPr>
                <w:sz w:val="18"/>
                <w:szCs w:val="18"/>
                <w:lang w:eastAsia="sk-SK"/>
              </w:rPr>
            </w:pPr>
            <w:r>
              <w:rPr>
                <w:sz w:val="18"/>
                <w:szCs w:val="18"/>
                <w:lang w:eastAsia="sk-SK"/>
              </w:rPr>
              <w:t>13 040</w:t>
            </w:r>
          </w:p>
        </w:tc>
      </w:tr>
      <w:tr w:rsidR="0057625F" w:rsidRPr="00CC6B6C" w14:paraId="2B34D77A" w14:textId="77777777" w:rsidTr="00DE4B3E">
        <w:trPr>
          <w:trHeight w:val="255"/>
          <w:jc w:val="center"/>
        </w:trPr>
        <w:tc>
          <w:tcPr>
            <w:tcW w:w="3180" w:type="dxa"/>
            <w:tcBorders>
              <w:top w:val="nil"/>
              <w:left w:val="nil"/>
              <w:bottom w:val="nil"/>
              <w:right w:val="nil"/>
            </w:tcBorders>
            <w:shd w:val="clear" w:color="000000" w:fill="FFFFFF"/>
            <w:hideMark/>
          </w:tcPr>
          <w:p w14:paraId="09136BD6" w14:textId="77777777" w:rsidR="0057625F" w:rsidRPr="00CC6B6C" w:rsidRDefault="0057625F" w:rsidP="0057625F">
            <w:pPr>
              <w:rPr>
                <w:color w:val="000000"/>
                <w:sz w:val="18"/>
                <w:szCs w:val="18"/>
                <w:lang w:eastAsia="sk-SK"/>
              </w:rPr>
            </w:pPr>
            <w:r w:rsidRPr="00CC6B6C">
              <w:rPr>
                <w:color w:val="000000"/>
                <w:sz w:val="18"/>
                <w:szCs w:val="18"/>
                <w:lang w:eastAsia="sk-SK"/>
              </w:rPr>
              <w:t>Cestovné</w:t>
            </w:r>
          </w:p>
        </w:tc>
        <w:tc>
          <w:tcPr>
            <w:tcW w:w="2800" w:type="dxa"/>
            <w:tcBorders>
              <w:top w:val="nil"/>
              <w:left w:val="nil"/>
              <w:bottom w:val="nil"/>
              <w:right w:val="nil"/>
            </w:tcBorders>
            <w:shd w:val="clear" w:color="000000" w:fill="FFFFFF"/>
            <w:noWrap/>
            <w:vAlign w:val="bottom"/>
            <w:hideMark/>
          </w:tcPr>
          <w:p w14:paraId="491C9708" w14:textId="77777777" w:rsidR="0057625F" w:rsidRPr="00CC6B6C" w:rsidRDefault="0057625F" w:rsidP="0057625F">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14:paraId="68DAE0C6" w14:textId="77777777" w:rsidR="0057625F" w:rsidRPr="00CC6B6C" w:rsidRDefault="000D3FA1" w:rsidP="0057625F">
            <w:pPr>
              <w:jc w:val="right"/>
              <w:rPr>
                <w:sz w:val="18"/>
                <w:szCs w:val="18"/>
                <w:lang w:eastAsia="sk-SK"/>
              </w:rPr>
            </w:pPr>
            <w:r>
              <w:rPr>
                <w:sz w:val="18"/>
                <w:szCs w:val="18"/>
                <w:lang w:eastAsia="sk-SK"/>
              </w:rPr>
              <w:t>1 804</w:t>
            </w:r>
          </w:p>
        </w:tc>
        <w:tc>
          <w:tcPr>
            <w:tcW w:w="400" w:type="dxa"/>
            <w:tcBorders>
              <w:top w:val="nil"/>
              <w:left w:val="nil"/>
              <w:bottom w:val="nil"/>
              <w:right w:val="nil"/>
            </w:tcBorders>
            <w:shd w:val="clear" w:color="000000" w:fill="FFFFFF"/>
            <w:noWrap/>
            <w:vAlign w:val="center"/>
          </w:tcPr>
          <w:p w14:paraId="2FEE0816"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59B90D01" w14:textId="77777777" w:rsidR="0057625F" w:rsidRPr="00CC6B6C" w:rsidRDefault="0057625F" w:rsidP="0057625F">
            <w:pPr>
              <w:jc w:val="right"/>
              <w:rPr>
                <w:sz w:val="18"/>
                <w:szCs w:val="18"/>
                <w:lang w:eastAsia="sk-SK"/>
              </w:rPr>
            </w:pPr>
            <w:r>
              <w:rPr>
                <w:sz w:val="18"/>
                <w:szCs w:val="18"/>
                <w:lang w:eastAsia="sk-SK"/>
              </w:rPr>
              <w:t>5 099</w:t>
            </w:r>
          </w:p>
        </w:tc>
      </w:tr>
      <w:tr w:rsidR="0059184C" w:rsidRPr="00CC6B6C" w14:paraId="1F369CBA" w14:textId="77777777" w:rsidTr="00DE4B3E">
        <w:trPr>
          <w:trHeight w:val="255"/>
          <w:jc w:val="center"/>
        </w:trPr>
        <w:tc>
          <w:tcPr>
            <w:tcW w:w="3180" w:type="dxa"/>
            <w:tcBorders>
              <w:top w:val="nil"/>
              <w:left w:val="nil"/>
              <w:bottom w:val="nil"/>
              <w:right w:val="nil"/>
            </w:tcBorders>
            <w:shd w:val="clear" w:color="000000" w:fill="FFFFFF"/>
          </w:tcPr>
          <w:p w14:paraId="253B1D51" w14:textId="77777777" w:rsidR="0059184C" w:rsidRPr="00CC6B6C" w:rsidRDefault="0059184C" w:rsidP="0057625F">
            <w:pPr>
              <w:rPr>
                <w:color w:val="000000"/>
                <w:sz w:val="18"/>
                <w:szCs w:val="18"/>
                <w:lang w:eastAsia="sk-SK"/>
              </w:rPr>
            </w:pPr>
            <w:r>
              <w:rPr>
                <w:color w:val="000000"/>
                <w:sz w:val="18"/>
                <w:szCs w:val="18"/>
                <w:lang w:eastAsia="sk-SK"/>
              </w:rPr>
              <w:t>Servis MT</w:t>
            </w:r>
          </w:p>
        </w:tc>
        <w:tc>
          <w:tcPr>
            <w:tcW w:w="2800" w:type="dxa"/>
            <w:tcBorders>
              <w:top w:val="nil"/>
              <w:left w:val="nil"/>
              <w:bottom w:val="nil"/>
              <w:right w:val="nil"/>
            </w:tcBorders>
            <w:shd w:val="clear" w:color="000000" w:fill="FFFFFF"/>
            <w:noWrap/>
            <w:vAlign w:val="bottom"/>
          </w:tcPr>
          <w:p w14:paraId="67E07687" w14:textId="77777777" w:rsidR="0059184C" w:rsidRPr="00CC6B6C" w:rsidRDefault="0059184C" w:rsidP="0057625F">
            <w:pPr>
              <w:rPr>
                <w:sz w:val="18"/>
                <w:szCs w:val="18"/>
                <w:lang w:eastAsia="sk-SK"/>
              </w:rPr>
            </w:pPr>
          </w:p>
        </w:tc>
        <w:tc>
          <w:tcPr>
            <w:tcW w:w="960" w:type="dxa"/>
            <w:tcBorders>
              <w:top w:val="nil"/>
              <w:left w:val="nil"/>
              <w:bottom w:val="nil"/>
              <w:right w:val="nil"/>
            </w:tcBorders>
            <w:shd w:val="clear" w:color="000000" w:fill="FFFFFF"/>
            <w:noWrap/>
            <w:vAlign w:val="center"/>
          </w:tcPr>
          <w:p w14:paraId="29300B89" w14:textId="77777777" w:rsidR="0059184C" w:rsidRDefault="0059184C" w:rsidP="0057625F">
            <w:pPr>
              <w:jc w:val="right"/>
              <w:rPr>
                <w:sz w:val="18"/>
                <w:szCs w:val="18"/>
                <w:lang w:eastAsia="sk-SK"/>
              </w:rPr>
            </w:pPr>
            <w:r>
              <w:rPr>
                <w:sz w:val="18"/>
                <w:szCs w:val="18"/>
                <w:lang w:eastAsia="sk-SK"/>
              </w:rPr>
              <w:t>563 880</w:t>
            </w:r>
          </w:p>
        </w:tc>
        <w:tc>
          <w:tcPr>
            <w:tcW w:w="400" w:type="dxa"/>
            <w:tcBorders>
              <w:top w:val="nil"/>
              <w:left w:val="nil"/>
              <w:bottom w:val="nil"/>
              <w:right w:val="nil"/>
            </w:tcBorders>
            <w:shd w:val="clear" w:color="000000" w:fill="FFFFFF"/>
            <w:noWrap/>
            <w:vAlign w:val="center"/>
          </w:tcPr>
          <w:p w14:paraId="33374F3A" w14:textId="77777777" w:rsidR="0059184C" w:rsidRPr="00CC6B6C" w:rsidRDefault="0059184C"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6BE73058" w14:textId="77777777" w:rsidR="0059184C" w:rsidRDefault="0059184C" w:rsidP="0057625F">
            <w:pPr>
              <w:jc w:val="right"/>
              <w:rPr>
                <w:sz w:val="18"/>
                <w:szCs w:val="18"/>
                <w:lang w:eastAsia="sk-SK"/>
              </w:rPr>
            </w:pPr>
            <w:r>
              <w:rPr>
                <w:sz w:val="18"/>
                <w:szCs w:val="18"/>
                <w:lang w:eastAsia="sk-SK"/>
              </w:rPr>
              <w:t>511 715</w:t>
            </w:r>
          </w:p>
        </w:tc>
      </w:tr>
      <w:tr w:rsidR="0057625F" w:rsidRPr="00CC6B6C" w14:paraId="0BD42859" w14:textId="77777777" w:rsidTr="00DE4B3E">
        <w:trPr>
          <w:trHeight w:val="255"/>
          <w:jc w:val="center"/>
        </w:trPr>
        <w:tc>
          <w:tcPr>
            <w:tcW w:w="3180" w:type="dxa"/>
            <w:tcBorders>
              <w:top w:val="nil"/>
              <w:left w:val="nil"/>
              <w:bottom w:val="nil"/>
              <w:right w:val="nil"/>
            </w:tcBorders>
            <w:shd w:val="clear" w:color="000000" w:fill="FFFFFF"/>
            <w:hideMark/>
          </w:tcPr>
          <w:p w14:paraId="0D274FAF" w14:textId="77777777" w:rsidR="0057625F" w:rsidRPr="00CC6B6C" w:rsidRDefault="0057625F" w:rsidP="0057625F">
            <w:pPr>
              <w:rPr>
                <w:color w:val="000000"/>
                <w:sz w:val="18"/>
                <w:szCs w:val="18"/>
                <w:lang w:eastAsia="sk-SK"/>
              </w:rPr>
            </w:pPr>
            <w:r w:rsidRPr="00CC6B6C">
              <w:rPr>
                <w:color w:val="000000"/>
                <w:sz w:val="18"/>
                <w:szCs w:val="18"/>
                <w:lang w:eastAsia="sk-SK"/>
              </w:rPr>
              <w:t>Iné</w:t>
            </w:r>
          </w:p>
        </w:tc>
        <w:tc>
          <w:tcPr>
            <w:tcW w:w="2800" w:type="dxa"/>
            <w:tcBorders>
              <w:top w:val="nil"/>
              <w:left w:val="nil"/>
              <w:bottom w:val="nil"/>
              <w:right w:val="nil"/>
            </w:tcBorders>
            <w:shd w:val="clear" w:color="000000" w:fill="FFFFFF"/>
            <w:noWrap/>
            <w:vAlign w:val="bottom"/>
            <w:hideMark/>
          </w:tcPr>
          <w:p w14:paraId="3828A452" w14:textId="77777777" w:rsidR="0057625F" w:rsidRPr="00CC6B6C" w:rsidRDefault="0057625F" w:rsidP="0057625F">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14:paraId="0A34BD07" w14:textId="77777777" w:rsidR="0057625F" w:rsidRPr="00CC6B6C" w:rsidRDefault="0059184C" w:rsidP="0057625F">
            <w:pPr>
              <w:jc w:val="right"/>
              <w:rPr>
                <w:sz w:val="18"/>
                <w:szCs w:val="18"/>
                <w:lang w:eastAsia="sk-SK"/>
              </w:rPr>
            </w:pPr>
            <w:r>
              <w:rPr>
                <w:sz w:val="18"/>
                <w:szCs w:val="18"/>
                <w:lang w:eastAsia="sk-SK"/>
              </w:rPr>
              <w:t>40 984</w:t>
            </w:r>
          </w:p>
        </w:tc>
        <w:tc>
          <w:tcPr>
            <w:tcW w:w="400" w:type="dxa"/>
            <w:tcBorders>
              <w:top w:val="nil"/>
              <w:left w:val="nil"/>
              <w:bottom w:val="nil"/>
              <w:right w:val="nil"/>
            </w:tcBorders>
            <w:shd w:val="clear" w:color="000000" w:fill="FFFFFF"/>
            <w:noWrap/>
            <w:vAlign w:val="center"/>
          </w:tcPr>
          <w:p w14:paraId="244463DA" w14:textId="77777777" w:rsidR="0057625F" w:rsidRPr="00CC6B6C" w:rsidRDefault="0057625F" w:rsidP="0057625F">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6EB75F69" w14:textId="77777777" w:rsidR="0057625F" w:rsidRPr="00CC6B6C" w:rsidRDefault="0059184C" w:rsidP="0057625F">
            <w:pPr>
              <w:jc w:val="right"/>
              <w:rPr>
                <w:sz w:val="18"/>
                <w:szCs w:val="18"/>
                <w:lang w:eastAsia="sk-SK"/>
              </w:rPr>
            </w:pPr>
            <w:r>
              <w:rPr>
                <w:sz w:val="18"/>
                <w:szCs w:val="18"/>
                <w:lang w:eastAsia="sk-SK"/>
              </w:rPr>
              <w:t>178 809</w:t>
            </w:r>
          </w:p>
        </w:tc>
      </w:tr>
      <w:tr w:rsidR="0057625F" w:rsidRPr="00CC6B6C" w14:paraId="02601886" w14:textId="77777777" w:rsidTr="00DE4B3E">
        <w:trPr>
          <w:trHeight w:val="270"/>
          <w:jc w:val="center"/>
        </w:trPr>
        <w:tc>
          <w:tcPr>
            <w:tcW w:w="3180" w:type="dxa"/>
            <w:tcBorders>
              <w:top w:val="nil"/>
              <w:left w:val="nil"/>
              <w:bottom w:val="nil"/>
              <w:right w:val="nil"/>
            </w:tcBorders>
            <w:shd w:val="clear" w:color="000000" w:fill="FFFFFF"/>
            <w:hideMark/>
          </w:tcPr>
          <w:p w14:paraId="651C92B4" w14:textId="77777777" w:rsidR="0057625F" w:rsidRPr="00CC6B6C" w:rsidRDefault="0057625F" w:rsidP="0057625F">
            <w:pPr>
              <w:rPr>
                <w:b/>
                <w:bCs/>
                <w:color w:val="000000"/>
                <w:sz w:val="18"/>
                <w:szCs w:val="18"/>
                <w:lang w:eastAsia="sk-SK"/>
              </w:rPr>
            </w:pPr>
            <w:r w:rsidRPr="00CC6B6C">
              <w:rPr>
                <w:b/>
                <w:bCs/>
                <w:color w:val="000000"/>
                <w:sz w:val="18"/>
                <w:szCs w:val="18"/>
                <w:lang w:eastAsia="sk-SK"/>
              </w:rPr>
              <w:t>Spolu</w:t>
            </w:r>
          </w:p>
        </w:tc>
        <w:tc>
          <w:tcPr>
            <w:tcW w:w="2800" w:type="dxa"/>
            <w:tcBorders>
              <w:top w:val="nil"/>
              <w:left w:val="nil"/>
              <w:bottom w:val="nil"/>
              <w:right w:val="nil"/>
            </w:tcBorders>
            <w:shd w:val="clear" w:color="000000" w:fill="FFFFFF"/>
            <w:noWrap/>
            <w:vAlign w:val="bottom"/>
            <w:hideMark/>
          </w:tcPr>
          <w:p w14:paraId="14350252" w14:textId="77777777" w:rsidR="0057625F" w:rsidRPr="00CC6B6C" w:rsidRDefault="0057625F" w:rsidP="0057625F">
            <w:pPr>
              <w:rPr>
                <w:sz w:val="18"/>
                <w:szCs w:val="18"/>
                <w:lang w:eastAsia="sk-SK"/>
              </w:rPr>
            </w:pPr>
            <w:r w:rsidRPr="00CC6B6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14:paraId="50A6D217" w14:textId="77777777" w:rsidR="0057625F" w:rsidRPr="00CC6B6C" w:rsidRDefault="007C0DC1" w:rsidP="0057625F">
            <w:pPr>
              <w:jc w:val="right"/>
              <w:rPr>
                <w:b/>
                <w:bCs/>
                <w:sz w:val="18"/>
                <w:szCs w:val="18"/>
                <w:lang w:eastAsia="sk-SK"/>
              </w:rPr>
            </w:pPr>
            <w:r>
              <w:rPr>
                <w:b/>
                <w:bCs/>
                <w:sz w:val="18"/>
                <w:szCs w:val="18"/>
                <w:lang w:eastAsia="sk-SK"/>
              </w:rPr>
              <w:t>5 1</w:t>
            </w:r>
            <w:r w:rsidR="0057625F">
              <w:rPr>
                <w:b/>
                <w:bCs/>
                <w:sz w:val="18"/>
                <w:szCs w:val="18"/>
                <w:lang w:eastAsia="sk-SK"/>
              </w:rPr>
              <w:t>07 043</w:t>
            </w:r>
          </w:p>
        </w:tc>
        <w:tc>
          <w:tcPr>
            <w:tcW w:w="400" w:type="dxa"/>
            <w:tcBorders>
              <w:top w:val="nil"/>
              <w:left w:val="nil"/>
              <w:bottom w:val="nil"/>
              <w:right w:val="nil"/>
            </w:tcBorders>
            <w:shd w:val="clear" w:color="000000" w:fill="FFFFFF"/>
            <w:noWrap/>
            <w:vAlign w:val="center"/>
          </w:tcPr>
          <w:p w14:paraId="2AD68F14" w14:textId="77777777" w:rsidR="0057625F" w:rsidRPr="00CC6B6C" w:rsidRDefault="0057625F" w:rsidP="0057625F">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14:paraId="043BBA20" w14:textId="77777777" w:rsidR="0057625F" w:rsidRPr="00CC6B6C" w:rsidRDefault="0057625F" w:rsidP="0057625F">
            <w:pPr>
              <w:jc w:val="right"/>
              <w:rPr>
                <w:b/>
                <w:bCs/>
                <w:sz w:val="18"/>
                <w:szCs w:val="18"/>
                <w:lang w:eastAsia="sk-SK"/>
              </w:rPr>
            </w:pPr>
            <w:r>
              <w:rPr>
                <w:b/>
                <w:bCs/>
                <w:sz w:val="18"/>
                <w:szCs w:val="18"/>
                <w:lang w:eastAsia="sk-SK"/>
              </w:rPr>
              <w:t>6 579 679</w:t>
            </w:r>
          </w:p>
        </w:tc>
      </w:tr>
    </w:tbl>
    <w:p w14:paraId="3B997751" w14:textId="77777777" w:rsidR="00471702" w:rsidRDefault="00471702" w:rsidP="0028408E">
      <w:pPr>
        <w:pStyle w:val="Zkladntext"/>
        <w:rPr>
          <w:szCs w:val="18"/>
        </w:rPr>
      </w:pPr>
    </w:p>
    <w:p w14:paraId="09831F78" w14:textId="77777777" w:rsidR="002C3448" w:rsidRDefault="002C3448">
      <w:pPr>
        <w:spacing w:after="200" w:line="276" w:lineRule="auto"/>
        <w:rPr>
          <w:b/>
          <w:sz w:val="18"/>
          <w:szCs w:val="18"/>
        </w:rPr>
      </w:pPr>
      <w:r>
        <w:rPr>
          <w:szCs w:val="18"/>
        </w:rPr>
        <w:br w:type="page"/>
      </w:r>
    </w:p>
    <w:p w14:paraId="065AFC30" w14:textId="77777777" w:rsidR="00471702" w:rsidRDefault="00471702" w:rsidP="00202081">
      <w:pPr>
        <w:pStyle w:val="Nadpis2"/>
        <w:numPr>
          <w:ilvl w:val="0"/>
          <w:numId w:val="6"/>
        </w:numPr>
        <w:rPr>
          <w:szCs w:val="18"/>
        </w:rPr>
      </w:pPr>
      <w:r>
        <w:rPr>
          <w:szCs w:val="18"/>
        </w:rPr>
        <w:lastRenderedPageBreak/>
        <w:t xml:space="preserve">Ostatné </w:t>
      </w:r>
      <w:r w:rsidR="00303F29">
        <w:rPr>
          <w:szCs w:val="18"/>
        </w:rPr>
        <w:t>náklady</w:t>
      </w:r>
      <w:r>
        <w:rPr>
          <w:szCs w:val="18"/>
        </w:rPr>
        <w:t xml:space="preserve"> na hospodársku činnosť</w:t>
      </w:r>
    </w:p>
    <w:p w14:paraId="6B897CC0" w14:textId="77777777" w:rsidR="00AA0E17" w:rsidRDefault="00AA0E17" w:rsidP="00A31BBB"/>
    <w:tbl>
      <w:tblPr>
        <w:tblW w:w="8680" w:type="dxa"/>
        <w:jc w:val="center"/>
        <w:tblCellMar>
          <w:left w:w="70" w:type="dxa"/>
          <w:right w:w="70" w:type="dxa"/>
        </w:tblCellMar>
        <w:tblLook w:val="04A0" w:firstRow="1" w:lastRow="0" w:firstColumn="1" w:lastColumn="0" w:noHBand="0" w:noVBand="1"/>
      </w:tblPr>
      <w:tblGrid>
        <w:gridCol w:w="3620"/>
        <w:gridCol w:w="2920"/>
        <w:gridCol w:w="960"/>
        <w:gridCol w:w="220"/>
        <w:gridCol w:w="960"/>
      </w:tblGrid>
      <w:tr w:rsidR="00313585" w:rsidRPr="00313585" w14:paraId="705DC780" w14:textId="77777777" w:rsidTr="00313585">
        <w:trPr>
          <w:trHeight w:val="255"/>
          <w:jc w:val="center"/>
        </w:trPr>
        <w:tc>
          <w:tcPr>
            <w:tcW w:w="3620" w:type="dxa"/>
            <w:tcBorders>
              <w:top w:val="nil"/>
              <w:left w:val="nil"/>
              <w:bottom w:val="nil"/>
              <w:right w:val="nil"/>
            </w:tcBorders>
            <w:shd w:val="clear" w:color="000000" w:fill="FFFFFF"/>
            <w:noWrap/>
            <w:vAlign w:val="bottom"/>
            <w:hideMark/>
          </w:tcPr>
          <w:p w14:paraId="1483BE40" w14:textId="77777777" w:rsidR="00313585" w:rsidRPr="00313585" w:rsidRDefault="00313585" w:rsidP="00313585">
            <w:pPr>
              <w:jc w:val="center"/>
              <w:rPr>
                <w:sz w:val="18"/>
                <w:szCs w:val="18"/>
                <w:lang w:eastAsia="sk-SK"/>
              </w:rPr>
            </w:pPr>
            <w:r w:rsidRPr="00313585">
              <w:rPr>
                <w:sz w:val="18"/>
                <w:szCs w:val="18"/>
                <w:lang w:eastAsia="sk-SK"/>
              </w:rPr>
              <w:t> </w:t>
            </w:r>
          </w:p>
        </w:tc>
        <w:tc>
          <w:tcPr>
            <w:tcW w:w="2920" w:type="dxa"/>
            <w:tcBorders>
              <w:top w:val="nil"/>
              <w:left w:val="nil"/>
              <w:bottom w:val="nil"/>
              <w:right w:val="nil"/>
            </w:tcBorders>
            <w:shd w:val="clear" w:color="000000" w:fill="FFFFFF"/>
            <w:noWrap/>
            <w:vAlign w:val="bottom"/>
            <w:hideMark/>
          </w:tcPr>
          <w:p w14:paraId="1D265154" w14:textId="77777777"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14:paraId="620AC035" w14:textId="77777777" w:rsidR="00313585" w:rsidRPr="00313585" w:rsidRDefault="00313585" w:rsidP="00D92CC1">
            <w:pPr>
              <w:jc w:val="center"/>
              <w:rPr>
                <w:sz w:val="18"/>
                <w:szCs w:val="18"/>
                <w:lang w:eastAsia="sk-SK"/>
              </w:rPr>
            </w:pPr>
            <w:r w:rsidRPr="00313585">
              <w:rPr>
                <w:sz w:val="18"/>
                <w:szCs w:val="18"/>
                <w:lang w:eastAsia="sk-SK"/>
              </w:rPr>
              <w:t>201</w:t>
            </w:r>
            <w:r w:rsidR="000D3FA1">
              <w:rPr>
                <w:sz w:val="18"/>
                <w:szCs w:val="18"/>
                <w:lang w:eastAsia="sk-SK"/>
              </w:rPr>
              <w:t>9</w:t>
            </w:r>
          </w:p>
        </w:tc>
        <w:tc>
          <w:tcPr>
            <w:tcW w:w="220" w:type="dxa"/>
            <w:tcBorders>
              <w:top w:val="nil"/>
              <w:left w:val="nil"/>
              <w:bottom w:val="nil"/>
              <w:right w:val="nil"/>
            </w:tcBorders>
            <w:shd w:val="clear" w:color="000000" w:fill="FFFFFF"/>
            <w:noWrap/>
            <w:vAlign w:val="bottom"/>
            <w:hideMark/>
          </w:tcPr>
          <w:p w14:paraId="517C900A" w14:textId="77777777"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14:paraId="32AEA0DB" w14:textId="77777777" w:rsidR="00313585" w:rsidRPr="00313585" w:rsidRDefault="00313585" w:rsidP="00D92CC1">
            <w:pPr>
              <w:jc w:val="center"/>
              <w:rPr>
                <w:sz w:val="18"/>
                <w:szCs w:val="18"/>
                <w:lang w:eastAsia="sk-SK"/>
              </w:rPr>
            </w:pPr>
            <w:r w:rsidRPr="00313585">
              <w:rPr>
                <w:sz w:val="18"/>
                <w:szCs w:val="18"/>
                <w:lang w:eastAsia="sk-SK"/>
              </w:rPr>
              <w:t>201</w:t>
            </w:r>
            <w:r w:rsidR="000D3FA1">
              <w:rPr>
                <w:sz w:val="18"/>
                <w:szCs w:val="18"/>
                <w:lang w:eastAsia="sk-SK"/>
              </w:rPr>
              <w:t>8</w:t>
            </w:r>
          </w:p>
        </w:tc>
      </w:tr>
      <w:tr w:rsidR="00313585" w:rsidRPr="00313585" w14:paraId="5B476BE9" w14:textId="77777777" w:rsidTr="00313585">
        <w:trPr>
          <w:trHeight w:val="255"/>
          <w:jc w:val="center"/>
        </w:trPr>
        <w:tc>
          <w:tcPr>
            <w:tcW w:w="3620" w:type="dxa"/>
            <w:tcBorders>
              <w:top w:val="nil"/>
              <w:left w:val="nil"/>
              <w:bottom w:val="single" w:sz="4" w:space="0" w:color="auto"/>
              <w:right w:val="nil"/>
            </w:tcBorders>
            <w:shd w:val="clear" w:color="000000" w:fill="FFFFFF"/>
            <w:noWrap/>
            <w:vAlign w:val="bottom"/>
            <w:hideMark/>
          </w:tcPr>
          <w:p w14:paraId="58BB6073" w14:textId="77777777" w:rsidR="00313585" w:rsidRPr="00313585" w:rsidRDefault="00313585" w:rsidP="00313585">
            <w:pPr>
              <w:jc w:val="center"/>
              <w:rPr>
                <w:sz w:val="18"/>
                <w:szCs w:val="18"/>
                <w:lang w:eastAsia="sk-SK"/>
              </w:rPr>
            </w:pPr>
            <w:r w:rsidRPr="00313585">
              <w:rPr>
                <w:sz w:val="18"/>
                <w:szCs w:val="18"/>
                <w:lang w:eastAsia="sk-SK"/>
              </w:rPr>
              <w:t> </w:t>
            </w:r>
          </w:p>
        </w:tc>
        <w:tc>
          <w:tcPr>
            <w:tcW w:w="2920" w:type="dxa"/>
            <w:tcBorders>
              <w:top w:val="nil"/>
              <w:left w:val="nil"/>
              <w:bottom w:val="single" w:sz="4" w:space="0" w:color="auto"/>
              <w:right w:val="nil"/>
            </w:tcBorders>
            <w:shd w:val="clear" w:color="000000" w:fill="FFFFFF"/>
            <w:noWrap/>
            <w:vAlign w:val="bottom"/>
            <w:hideMark/>
          </w:tcPr>
          <w:p w14:paraId="27700BCC" w14:textId="77777777"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108159CB" w14:textId="77777777" w:rsidR="00313585" w:rsidRPr="00313585" w:rsidRDefault="00313585" w:rsidP="00313585">
            <w:pPr>
              <w:jc w:val="center"/>
              <w:rPr>
                <w:sz w:val="18"/>
                <w:szCs w:val="18"/>
                <w:lang w:eastAsia="sk-SK"/>
              </w:rPr>
            </w:pPr>
            <w:r w:rsidRPr="00313585">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4D5E7B90" w14:textId="77777777"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3CB733B5" w14:textId="77777777" w:rsidR="00313585" w:rsidRPr="00313585" w:rsidRDefault="00313585" w:rsidP="00313585">
            <w:pPr>
              <w:jc w:val="center"/>
              <w:rPr>
                <w:sz w:val="18"/>
                <w:szCs w:val="18"/>
                <w:lang w:eastAsia="sk-SK"/>
              </w:rPr>
            </w:pPr>
            <w:r w:rsidRPr="00313585">
              <w:rPr>
                <w:sz w:val="18"/>
                <w:szCs w:val="18"/>
                <w:lang w:eastAsia="sk-SK"/>
              </w:rPr>
              <w:t>EUR</w:t>
            </w:r>
          </w:p>
        </w:tc>
      </w:tr>
      <w:tr w:rsidR="00313585" w:rsidRPr="0075378D" w14:paraId="6AE2EC75" w14:textId="77777777" w:rsidTr="0075378D">
        <w:trPr>
          <w:trHeight w:val="255"/>
          <w:jc w:val="center"/>
        </w:trPr>
        <w:tc>
          <w:tcPr>
            <w:tcW w:w="3620" w:type="dxa"/>
            <w:tcBorders>
              <w:top w:val="nil"/>
              <w:left w:val="nil"/>
              <w:bottom w:val="nil"/>
              <w:right w:val="nil"/>
            </w:tcBorders>
            <w:shd w:val="clear" w:color="auto" w:fill="auto"/>
            <w:hideMark/>
          </w:tcPr>
          <w:p w14:paraId="5E03BC95" w14:textId="77777777" w:rsidR="00313585" w:rsidRPr="0075378D" w:rsidRDefault="0075378D" w:rsidP="00313585">
            <w:pPr>
              <w:rPr>
                <w:color w:val="000000"/>
                <w:sz w:val="18"/>
                <w:szCs w:val="18"/>
                <w:lang w:eastAsia="sk-SK"/>
              </w:rPr>
            </w:pPr>
            <w:r w:rsidRPr="0075378D">
              <w:rPr>
                <w:color w:val="000000"/>
                <w:sz w:val="18"/>
                <w:szCs w:val="18"/>
                <w:lang w:eastAsia="sk-SK"/>
              </w:rPr>
              <w:t>Odpisy pohľadávok</w:t>
            </w:r>
          </w:p>
        </w:tc>
        <w:tc>
          <w:tcPr>
            <w:tcW w:w="2920" w:type="dxa"/>
            <w:tcBorders>
              <w:top w:val="nil"/>
              <w:left w:val="nil"/>
              <w:bottom w:val="nil"/>
              <w:right w:val="nil"/>
            </w:tcBorders>
            <w:shd w:val="clear" w:color="auto" w:fill="auto"/>
            <w:noWrap/>
            <w:vAlign w:val="bottom"/>
            <w:hideMark/>
          </w:tcPr>
          <w:p w14:paraId="50669265" w14:textId="77777777" w:rsidR="00313585" w:rsidRPr="0075378D" w:rsidRDefault="00313585" w:rsidP="00313585">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auto" w:fill="auto"/>
            <w:noWrap/>
            <w:vAlign w:val="center"/>
          </w:tcPr>
          <w:p w14:paraId="0A0B069C" w14:textId="77777777" w:rsidR="00313585" w:rsidRPr="0075378D" w:rsidRDefault="000D3FA1" w:rsidP="00313585">
            <w:pPr>
              <w:jc w:val="right"/>
              <w:rPr>
                <w:sz w:val="18"/>
                <w:szCs w:val="18"/>
                <w:lang w:eastAsia="sk-SK"/>
              </w:rPr>
            </w:pPr>
            <w:r>
              <w:rPr>
                <w:sz w:val="18"/>
                <w:szCs w:val="18"/>
                <w:lang w:eastAsia="sk-SK"/>
              </w:rPr>
              <w:t>35 199</w:t>
            </w:r>
          </w:p>
        </w:tc>
        <w:tc>
          <w:tcPr>
            <w:tcW w:w="220" w:type="dxa"/>
            <w:tcBorders>
              <w:top w:val="nil"/>
              <w:left w:val="nil"/>
              <w:bottom w:val="nil"/>
              <w:right w:val="nil"/>
            </w:tcBorders>
            <w:shd w:val="clear" w:color="auto" w:fill="auto"/>
            <w:noWrap/>
            <w:vAlign w:val="center"/>
          </w:tcPr>
          <w:p w14:paraId="640940F2" w14:textId="77777777" w:rsidR="00313585" w:rsidRPr="0075378D" w:rsidRDefault="00313585" w:rsidP="00313585">
            <w:pPr>
              <w:jc w:val="right"/>
              <w:rPr>
                <w:sz w:val="18"/>
                <w:szCs w:val="18"/>
                <w:lang w:eastAsia="sk-SK"/>
              </w:rPr>
            </w:pPr>
          </w:p>
        </w:tc>
        <w:tc>
          <w:tcPr>
            <w:tcW w:w="960" w:type="dxa"/>
            <w:tcBorders>
              <w:top w:val="nil"/>
              <w:left w:val="nil"/>
              <w:bottom w:val="nil"/>
              <w:right w:val="nil"/>
            </w:tcBorders>
            <w:shd w:val="clear" w:color="auto" w:fill="auto"/>
            <w:noWrap/>
            <w:vAlign w:val="center"/>
          </w:tcPr>
          <w:p w14:paraId="520D7F8C" w14:textId="77777777" w:rsidR="00313585" w:rsidRPr="0075378D" w:rsidRDefault="000D3FA1" w:rsidP="00313585">
            <w:pPr>
              <w:jc w:val="right"/>
              <w:rPr>
                <w:sz w:val="18"/>
                <w:szCs w:val="18"/>
                <w:lang w:eastAsia="sk-SK"/>
              </w:rPr>
            </w:pPr>
            <w:r>
              <w:rPr>
                <w:sz w:val="18"/>
                <w:szCs w:val="18"/>
                <w:lang w:eastAsia="sk-SK"/>
              </w:rPr>
              <w:t>52 793</w:t>
            </w:r>
          </w:p>
        </w:tc>
      </w:tr>
      <w:tr w:rsidR="00313585" w:rsidRPr="00313585" w14:paraId="3E8789EE" w14:textId="77777777" w:rsidTr="0075378D">
        <w:trPr>
          <w:trHeight w:val="255"/>
          <w:jc w:val="center"/>
        </w:trPr>
        <w:tc>
          <w:tcPr>
            <w:tcW w:w="3620" w:type="dxa"/>
            <w:tcBorders>
              <w:top w:val="nil"/>
              <w:left w:val="nil"/>
              <w:bottom w:val="nil"/>
              <w:right w:val="nil"/>
            </w:tcBorders>
            <w:shd w:val="clear" w:color="auto" w:fill="auto"/>
            <w:hideMark/>
          </w:tcPr>
          <w:p w14:paraId="1E96331A" w14:textId="77777777" w:rsidR="00313585" w:rsidRPr="0075378D" w:rsidRDefault="00313585" w:rsidP="00313585">
            <w:pPr>
              <w:rPr>
                <w:color w:val="000000"/>
                <w:sz w:val="18"/>
                <w:szCs w:val="18"/>
                <w:lang w:eastAsia="sk-SK"/>
              </w:rPr>
            </w:pPr>
            <w:r w:rsidRPr="0075378D">
              <w:rPr>
                <w:color w:val="000000"/>
                <w:sz w:val="18"/>
                <w:szCs w:val="18"/>
                <w:lang w:eastAsia="sk-SK"/>
              </w:rPr>
              <w:t>Pokuty a penále</w:t>
            </w:r>
          </w:p>
        </w:tc>
        <w:tc>
          <w:tcPr>
            <w:tcW w:w="2920" w:type="dxa"/>
            <w:tcBorders>
              <w:top w:val="nil"/>
              <w:left w:val="nil"/>
              <w:bottom w:val="nil"/>
              <w:right w:val="nil"/>
            </w:tcBorders>
            <w:shd w:val="clear" w:color="auto" w:fill="auto"/>
            <w:noWrap/>
            <w:vAlign w:val="bottom"/>
            <w:hideMark/>
          </w:tcPr>
          <w:p w14:paraId="033323D2" w14:textId="77777777" w:rsidR="00313585" w:rsidRPr="0075378D" w:rsidRDefault="00313585" w:rsidP="00313585">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auto" w:fill="auto"/>
            <w:noWrap/>
            <w:vAlign w:val="center"/>
          </w:tcPr>
          <w:p w14:paraId="5BF1EBAE" w14:textId="77777777" w:rsidR="00313585" w:rsidRPr="0075378D" w:rsidRDefault="000D3FA1" w:rsidP="00313585">
            <w:pPr>
              <w:jc w:val="right"/>
              <w:rPr>
                <w:sz w:val="18"/>
                <w:szCs w:val="18"/>
                <w:lang w:eastAsia="sk-SK"/>
              </w:rPr>
            </w:pPr>
            <w:r>
              <w:rPr>
                <w:sz w:val="18"/>
                <w:szCs w:val="18"/>
                <w:lang w:eastAsia="sk-SK"/>
              </w:rPr>
              <w:t>4 269</w:t>
            </w:r>
          </w:p>
        </w:tc>
        <w:tc>
          <w:tcPr>
            <w:tcW w:w="220" w:type="dxa"/>
            <w:tcBorders>
              <w:top w:val="nil"/>
              <w:left w:val="nil"/>
              <w:bottom w:val="nil"/>
              <w:right w:val="nil"/>
            </w:tcBorders>
            <w:shd w:val="clear" w:color="auto" w:fill="auto"/>
            <w:noWrap/>
            <w:vAlign w:val="center"/>
          </w:tcPr>
          <w:p w14:paraId="6AEB5B7C" w14:textId="77777777" w:rsidR="00313585" w:rsidRPr="0075378D" w:rsidRDefault="00313585" w:rsidP="00313585">
            <w:pPr>
              <w:jc w:val="right"/>
              <w:rPr>
                <w:sz w:val="18"/>
                <w:szCs w:val="18"/>
                <w:lang w:eastAsia="sk-SK"/>
              </w:rPr>
            </w:pPr>
          </w:p>
        </w:tc>
        <w:tc>
          <w:tcPr>
            <w:tcW w:w="960" w:type="dxa"/>
            <w:tcBorders>
              <w:top w:val="nil"/>
              <w:left w:val="nil"/>
              <w:bottom w:val="nil"/>
              <w:right w:val="nil"/>
            </w:tcBorders>
            <w:shd w:val="clear" w:color="auto" w:fill="auto"/>
            <w:noWrap/>
            <w:vAlign w:val="center"/>
          </w:tcPr>
          <w:p w14:paraId="62219CC1" w14:textId="77777777" w:rsidR="00313585" w:rsidRPr="00313585" w:rsidRDefault="000D3FA1" w:rsidP="00313585">
            <w:pPr>
              <w:jc w:val="right"/>
              <w:rPr>
                <w:sz w:val="18"/>
                <w:szCs w:val="18"/>
                <w:lang w:eastAsia="sk-SK"/>
              </w:rPr>
            </w:pPr>
            <w:r>
              <w:rPr>
                <w:sz w:val="18"/>
                <w:szCs w:val="18"/>
                <w:lang w:eastAsia="sk-SK"/>
              </w:rPr>
              <w:t>6 861</w:t>
            </w:r>
          </w:p>
        </w:tc>
      </w:tr>
      <w:tr w:rsidR="00033B3A" w:rsidRPr="00313585" w14:paraId="54A3EAB4" w14:textId="77777777" w:rsidTr="00313585">
        <w:trPr>
          <w:trHeight w:val="255"/>
          <w:jc w:val="center"/>
        </w:trPr>
        <w:tc>
          <w:tcPr>
            <w:tcW w:w="3620" w:type="dxa"/>
            <w:tcBorders>
              <w:top w:val="nil"/>
              <w:left w:val="nil"/>
              <w:bottom w:val="nil"/>
              <w:right w:val="nil"/>
            </w:tcBorders>
            <w:shd w:val="clear" w:color="000000" w:fill="FFFFFF"/>
          </w:tcPr>
          <w:p w14:paraId="70C345ED" w14:textId="77777777" w:rsidR="00033B3A" w:rsidRPr="00313585" w:rsidRDefault="0075378D" w:rsidP="00313585">
            <w:pPr>
              <w:rPr>
                <w:color w:val="000000"/>
                <w:sz w:val="18"/>
                <w:szCs w:val="18"/>
                <w:lang w:eastAsia="sk-SK"/>
              </w:rPr>
            </w:pPr>
            <w:r>
              <w:rPr>
                <w:color w:val="000000"/>
                <w:sz w:val="18"/>
                <w:szCs w:val="18"/>
                <w:lang w:eastAsia="sk-SK"/>
              </w:rPr>
              <w:t>Manká a škody</w:t>
            </w:r>
          </w:p>
        </w:tc>
        <w:tc>
          <w:tcPr>
            <w:tcW w:w="2920" w:type="dxa"/>
            <w:tcBorders>
              <w:top w:val="nil"/>
              <w:left w:val="nil"/>
              <w:bottom w:val="nil"/>
              <w:right w:val="nil"/>
            </w:tcBorders>
            <w:shd w:val="clear" w:color="000000" w:fill="FFFFFF"/>
            <w:noWrap/>
            <w:vAlign w:val="bottom"/>
          </w:tcPr>
          <w:p w14:paraId="0E5E8678" w14:textId="77777777" w:rsidR="00033B3A" w:rsidRPr="00313585" w:rsidRDefault="00033B3A" w:rsidP="00313585">
            <w:pPr>
              <w:rPr>
                <w:sz w:val="18"/>
                <w:szCs w:val="18"/>
                <w:lang w:eastAsia="sk-SK"/>
              </w:rPr>
            </w:pPr>
          </w:p>
        </w:tc>
        <w:tc>
          <w:tcPr>
            <w:tcW w:w="960" w:type="dxa"/>
            <w:tcBorders>
              <w:top w:val="nil"/>
              <w:left w:val="nil"/>
              <w:bottom w:val="nil"/>
              <w:right w:val="nil"/>
            </w:tcBorders>
            <w:shd w:val="clear" w:color="000000" w:fill="FFFFFF"/>
            <w:noWrap/>
            <w:vAlign w:val="center"/>
          </w:tcPr>
          <w:p w14:paraId="5B595653" w14:textId="77777777" w:rsidR="00033B3A" w:rsidRPr="00313585" w:rsidRDefault="000D3FA1" w:rsidP="00313585">
            <w:pPr>
              <w:jc w:val="right"/>
              <w:rPr>
                <w:sz w:val="18"/>
                <w:szCs w:val="18"/>
                <w:lang w:eastAsia="sk-SK"/>
              </w:rPr>
            </w:pPr>
            <w:r>
              <w:rPr>
                <w:sz w:val="18"/>
                <w:szCs w:val="18"/>
                <w:lang w:eastAsia="sk-SK"/>
              </w:rPr>
              <w:t>39 430</w:t>
            </w:r>
          </w:p>
        </w:tc>
        <w:tc>
          <w:tcPr>
            <w:tcW w:w="220" w:type="dxa"/>
            <w:tcBorders>
              <w:top w:val="nil"/>
              <w:left w:val="nil"/>
              <w:bottom w:val="nil"/>
              <w:right w:val="nil"/>
            </w:tcBorders>
            <w:shd w:val="clear" w:color="000000" w:fill="FFFFFF"/>
            <w:noWrap/>
            <w:vAlign w:val="center"/>
          </w:tcPr>
          <w:p w14:paraId="0D5198DB" w14:textId="77777777" w:rsidR="00033B3A" w:rsidRPr="00313585" w:rsidRDefault="00033B3A"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0E61AFDA" w14:textId="77777777" w:rsidR="00033B3A" w:rsidRPr="00313585" w:rsidRDefault="009614F2" w:rsidP="00313585">
            <w:pPr>
              <w:jc w:val="right"/>
              <w:rPr>
                <w:sz w:val="18"/>
                <w:szCs w:val="18"/>
                <w:lang w:eastAsia="sk-SK"/>
              </w:rPr>
            </w:pPr>
            <w:r>
              <w:rPr>
                <w:sz w:val="18"/>
                <w:szCs w:val="18"/>
                <w:lang w:eastAsia="sk-SK"/>
              </w:rPr>
              <w:t>1</w:t>
            </w:r>
            <w:r w:rsidR="000D3FA1">
              <w:rPr>
                <w:sz w:val="18"/>
                <w:szCs w:val="18"/>
                <w:lang w:eastAsia="sk-SK"/>
              </w:rPr>
              <w:t>4 854</w:t>
            </w:r>
          </w:p>
        </w:tc>
      </w:tr>
      <w:tr w:rsidR="00033B3A" w:rsidRPr="00313585" w14:paraId="7A49FDB7" w14:textId="77777777" w:rsidTr="00313585">
        <w:trPr>
          <w:trHeight w:val="255"/>
          <w:jc w:val="center"/>
        </w:trPr>
        <w:tc>
          <w:tcPr>
            <w:tcW w:w="3620" w:type="dxa"/>
            <w:tcBorders>
              <w:top w:val="nil"/>
              <w:left w:val="nil"/>
              <w:bottom w:val="nil"/>
              <w:right w:val="nil"/>
            </w:tcBorders>
            <w:shd w:val="clear" w:color="000000" w:fill="FFFFFF"/>
          </w:tcPr>
          <w:p w14:paraId="2F6FD12F" w14:textId="77777777" w:rsidR="00033B3A" w:rsidRDefault="00033B3A" w:rsidP="00313585">
            <w:pPr>
              <w:rPr>
                <w:color w:val="000000"/>
                <w:sz w:val="18"/>
                <w:szCs w:val="18"/>
                <w:lang w:eastAsia="sk-SK"/>
              </w:rPr>
            </w:pPr>
            <w:r>
              <w:rPr>
                <w:color w:val="000000"/>
                <w:sz w:val="18"/>
                <w:szCs w:val="18"/>
                <w:lang w:eastAsia="sk-SK"/>
              </w:rPr>
              <w:t>Opravné položky k pohľadávkam</w:t>
            </w:r>
          </w:p>
        </w:tc>
        <w:tc>
          <w:tcPr>
            <w:tcW w:w="2920" w:type="dxa"/>
            <w:tcBorders>
              <w:top w:val="nil"/>
              <w:left w:val="nil"/>
              <w:bottom w:val="nil"/>
              <w:right w:val="nil"/>
            </w:tcBorders>
            <w:shd w:val="clear" w:color="000000" w:fill="FFFFFF"/>
            <w:noWrap/>
            <w:vAlign w:val="bottom"/>
          </w:tcPr>
          <w:p w14:paraId="6FB8D116" w14:textId="77777777" w:rsidR="00033B3A" w:rsidRPr="00313585" w:rsidRDefault="00033B3A" w:rsidP="00313585">
            <w:pPr>
              <w:rPr>
                <w:sz w:val="18"/>
                <w:szCs w:val="18"/>
                <w:lang w:eastAsia="sk-SK"/>
              </w:rPr>
            </w:pPr>
          </w:p>
        </w:tc>
        <w:tc>
          <w:tcPr>
            <w:tcW w:w="960" w:type="dxa"/>
            <w:tcBorders>
              <w:top w:val="nil"/>
              <w:left w:val="nil"/>
              <w:bottom w:val="nil"/>
              <w:right w:val="nil"/>
            </w:tcBorders>
            <w:shd w:val="clear" w:color="000000" w:fill="FFFFFF"/>
            <w:noWrap/>
            <w:vAlign w:val="center"/>
          </w:tcPr>
          <w:p w14:paraId="203A311B" w14:textId="77777777" w:rsidR="00033B3A" w:rsidRDefault="00D92CC1" w:rsidP="0075378D">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center"/>
          </w:tcPr>
          <w:p w14:paraId="737A92E0" w14:textId="77777777" w:rsidR="00033B3A" w:rsidRPr="00313585" w:rsidRDefault="00033B3A"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406192D0" w14:textId="77777777" w:rsidR="00033B3A" w:rsidRDefault="00A770FB" w:rsidP="00313585">
            <w:pPr>
              <w:jc w:val="right"/>
              <w:rPr>
                <w:sz w:val="18"/>
                <w:szCs w:val="18"/>
                <w:lang w:eastAsia="sk-SK"/>
              </w:rPr>
            </w:pPr>
            <w:r>
              <w:rPr>
                <w:sz w:val="18"/>
                <w:szCs w:val="18"/>
                <w:lang w:eastAsia="sk-SK"/>
              </w:rPr>
              <w:t>0</w:t>
            </w:r>
          </w:p>
        </w:tc>
      </w:tr>
      <w:tr w:rsidR="00D92CC1" w:rsidRPr="00313585" w14:paraId="7435C396" w14:textId="77777777" w:rsidTr="00DE4B3E">
        <w:trPr>
          <w:trHeight w:val="255"/>
          <w:jc w:val="center"/>
        </w:trPr>
        <w:tc>
          <w:tcPr>
            <w:tcW w:w="3620" w:type="dxa"/>
            <w:tcBorders>
              <w:top w:val="nil"/>
              <w:left w:val="nil"/>
              <w:bottom w:val="nil"/>
              <w:right w:val="nil"/>
            </w:tcBorders>
            <w:shd w:val="clear" w:color="000000" w:fill="FFFFFF"/>
          </w:tcPr>
          <w:p w14:paraId="0397529D" w14:textId="77777777" w:rsidR="00D92CC1" w:rsidRPr="00313585" w:rsidRDefault="00D92CC1" w:rsidP="00313585">
            <w:pPr>
              <w:rPr>
                <w:color w:val="000000"/>
                <w:sz w:val="18"/>
                <w:szCs w:val="18"/>
                <w:lang w:eastAsia="sk-SK"/>
              </w:rPr>
            </w:pPr>
            <w:r>
              <w:rPr>
                <w:color w:val="000000"/>
                <w:sz w:val="18"/>
                <w:szCs w:val="18"/>
                <w:lang w:eastAsia="sk-SK"/>
              </w:rPr>
              <w:t xml:space="preserve">Poistné </w:t>
            </w:r>
          </w:p>
        </w:tc>
        <w:tc>
          <w:tcPr>
            <w:tcW w:w="2920" w:type="dxa"/>
            <w:tcBorders>
              <w:top w:val="nil"/>
              <w:left w:val="nil"/>
              <w:bottom w:val="nil"/>
              <w:right w:val="nil"/>
            </w:tcBorders>
            <w:shd w:val="clear" w:color="000000" w:fill="FFFFFF"/>
            <w:noWrap/>
            <w:vAlign w:val="bottom"/>
          </w:tcPr>
          <w:p w14:paraId="5F4911B2" w14:textId="77777777" w:rsidR="00D92CC1" w:rsidRPr="00313585" w:rsidRDefault="00D92CC1" w:rsidP="00313585">
            <w:pPr>
              <w:rPr>
                <w:sz w:val="18"/>
                <w:szCs w:val="18"/>
                <w:lang w:eastAsia="sk-SK"/>
              </w:rPr>
            </w:pPr>
          </w:p>
        </w:tc>
        <w:tc>
          <w:tcPr>
            <w:tcW w:w="960" w:type="dxa"/>
            <w:tcBorders>
              <w:top w:val="nil"/>
              <w:left w:val="nil"/>
              <w:bottom w:val="nil"/>
              <w:right w:val="nil"/>
            </w:tcBorders>
            <w:shd w:val="clear" w:color="000000" w:fill="FFFFFF"/>
            <w:noWrap/>
            <w:vAlign w:val="center"/>
          </w:tcPr>
          <w:p w14:paraId="1138D081" w14:textId="77777777" w:rsidR="00D92CC1" w:rsidRDefault="000D3FA1" w:rsidP="00313585">
            <w:pPr>
              <w:jc w:val="right"/>
              <w:rPr>
                <w:sz w:val="18"/>
                <w:szCs w:val="18"/>
                <w:lang w:eastAsia="sk-SK"/>
              </w:rPr>
            </w:pPr>
            <w:r>
              <w:rPr>
                <w:sz w:val="18"/>
                <w:szCs w:val="18"/>
                <w:lang w:eastAsia="sk-SK"/>
              </w:rPr>
              <w:t>145 112</w:t>
            </w:r>
          </w:p>
        </w:tc>
        <w:tc>
          <w:tcPr>
            <w:tcW w:w="220" w:type="dxa"/>
            <w:tcBorders>
              <w:top w:val="nil"/>
              <w:left w:val="nil"/>
              <w:bottom w:val="nil"/>
              <w:right w:val="nil"/>
            </w:tcBorders>
            <w:shd w:val="clear" w:color="000000" w:fill="FFFFFF"/>
            <w:noWrap/>
            <w:vAlign w:val="center"/>
          </w:tcPr>
          <w:p w14:paraId="4BA39B7C" w14:textId="77777777" w:rsidR="00D92CC1" w:rsidRPr="00313585" w:rsidRDefault="00D92CC1"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5E90CDD8" w14:textId="77777777" w:rsidR="00D92CC1" w:rsidRPr="00313585" w:rsidRDefault="00A770FB" w:rsidP="00313585">
            <w:pPr>
              <w:jc w:val="right"/>
              <w:rPr>
                <w:sz w:val="18"/>
                <w:szCs w:val="18"/>
                <w:lang w:eastAsia="sk-SK"/>
              </w:rPr>
            </w:pPr>
            <w:r>
              <w:rPr>
                <w:sz w:val="18"/>
                <w:szCs w:val="18"/>
                <w:lang w:eastAsia="sk-SK"/>
              </w:rPr>
              <w:t>1</w:t>
            </w:r>
            <w:r w:rsidR="000D3FA1">
              <w:rPr>
                <w:sz w:val="18"/>
                <w:szCs w:val="18"/>
                <w:lang w:eastAsia="sk-SK"/>
              </w:rPr>
              <w:t>59 127</w:t>
            </w:r>
          </w:p>
        </w:tc>
      </w:tr>
      <w:tr w:rsidR="00313585" w:rsidRPr="00313585" w14:paraId="14355D64" w14:textId="77777777" w:rsidTr="00DE4B3E">
        <w:trPr>
          <w:trHeight w:val="255"/>
          <w:jc w:val="center"/>
        </w:trPr>
        <w:tc>
          <w:tcPr>
            <w:tcW w:w="3620" w:type="dxa"/>
            <w:tcBorders>
              <w:top w:val="nil"/>
              <w:left w:val="nil"/>
              <w:bottom w:val="nil"/>
              <w:right w:val="nil"/>
            </w:tcBorders>
            <w:shd w:val="clear" w:color="000000" w:fill="FFFFFF"/>
            <w:hideMark/>
          </w:tcPr>
          <w:p w14:paraId="4D9D55D1" w14:textId="77777777" w:rsidR="00313585" w:rsidRPr="00313585" w:rsidRDefault="00313585" w:rsidP="00313585">
            <w:pPr>
              <w:rPr>
                <w:color w:val="000000"/>
                <w:sz w:val="18"/>
                <w:szCs w:val="18"/>
                <w:lang w:eastAsia="sk-SK"/>
              </w:rPr>
            </w:pPr>
            <w:r w:rsidRPr="00313585">
              <w:rPr>
                <w:color w:val="000000"/>
                <w:sz w:val="18"/>
                <w:szCs w:val="18"/>
                <w:lang w:eastAsia="sk-SK"/>
              </w:rPr>
              <w:t>Iné</w:t>
            </w:r>
          </w:p>
        </w:tc>
        <w:tc>
          <w:tcPr>
            <w:tcW w:w="2920" w:type="dxa"/>
            <w:tcBorders>
              <w:top w:val="nil"/>
              <w:left w:val="nil"/>
              <w:bottom w:val="nil"/>
              <w:right w:val="nil"/>
            </w:tcBorders>
            <w:shd w:val="clear" w:color="000000" w:fill="FFFFFF"/>
            <w:noWrap/>
            <w:vAlign w:val="bottom"/>
            <w:hideMark/>
          </w:tcPr>
          <w:p w14:paraId="27F20460" w14:textId="77777777" w:rsidR="00313585" w:rsidRPr="00313585" w:rsidRDefault="00313585" w:rsidP="00313585">
            <w:pP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center"/>
          </w:tcPr>
          <w:p w14:paraId="0A9E9B5D" w14:textId="77777777" w:rsidR="00313585" w:rsidRPr="00313585" w:rsidRDefault="009614F2" w:rsidP="00313585">
            <w:pPr>
              <w:jc w:val="right"/>
              <w:rPr>
                <w:sz w:val="18"/>
                <w:szCs w:val="18"/>
                <w:lang w:eastAsia="sk-SK"/>
              </w:rPr>
            </w:pPr>
            <w:r>
              <w:rPr>
                <w:sz w:val="18"/>
                <w:szCs w:val="18"/>
                <w:lang w:eastAsia="sk-SK"/>
              </w:rPr>
              <w:t>2</w:t>
            </w:r>
            <w:r w:rsidR="000D3FA1">
              <w:rPr>
                <w:sz w:val="18"/>
                <w:szCs w:val="18"/>
                <w:lang w:eastAsia="sk-SK"/>
              </w:rPr>
              <w:t xml:space="preserve"> 044</w:t>
            </w:r>
          </w:p>
        </w:tc>
        <w:tc>
          <w:tcPr>
            <w:tcW w:w="220" w:type="dxa"/>
            <w:tcBorders>
              <w:top w:val="nil"/>
              <w:left w:val="nil"/>
              <w:bottom w:val="nil"/>
              <w:right w:val="nil"/>
            </w:tcBorders>
            <w:shd w:val="clear" w:color="000000" w:fill="FFFFFF"/>
            <w:noWrap/>
            <w:vAlign w:val="center"/>
          </w:tcPr>
          <w:p w14:paraId="01BAF304" w14:textId="77777777" w:rsidR="00313585" w:rsidRPr="00313585" w:rsidRDefault="00313585"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14:paraId="7C0984B7" w14:textId="77777777" w:rsidR="00313585" w:rsidRPr="00313585" w:rsidRDefault="000D3FA1" w:rsidP="00313585">
            <w:pPr>
              <w:jc w:val="right"/>
              <w:rPr>
                <w:sz w:val="18"/>
                <w:szCs w:val="18"/>
                <w:lang w:eastAsia="sk-SK"/>
              </w:rPr>
            </w:pPr>
            <w:r>
              <w:rPr>
                <w:sz w:val="18"/>
                <w:szCs w:val="18"/>
                <w:lang w:eastAsia="sk-SK"/>
              </w:rPr>
              <w:t>2 207</w:t>
            </w:r>
          </w:p>
        </w:tc>
      </w:tr>
      <w:tr w:rsidR="00313585" w:rsidRPr="00313585" w14:paraId="5D93ED34" w14:textId="77777777" w:rsidTr="00DE4B3E">
        <w:trPr>
          <w:trHeight w:val="270"/>
          <w:jc w:val="center"/>
        </w:trPr>
        <w:tc>
          <w:tcPr>
            <w:tcW w:w="3620" w:type="dxa"/>
            <w:tcBorders>
              <w:top w:val="nil"/>
              <w:left w:val="nil"/>
              <w:bottom w:val="nil"/>
              <w:right w:val="nil"/>
            </w:tcBorders>
            <w:shd w:val="clear" w:color="000000" w:fill="FFFFFF"/>
            <w:hideMark/>
          </w:tcPr>
          <w:p w14:paraId="5E4C87F0" w14:textId="77777777" w:rsidR="00313585" w:rsidRPr="00313585" w:rsidRDefault="00313585" w:rsidP="00313585">
            <w:pPr>
              <w:rPr>
                <w:b/>
                <w:bCs/>
                <w:color w:val="000000"/>
                <w:sz w:val="18"/>
                <w:szCs w:val="18"/>
                <w:lang w:eastAsia="sk-SK"/>
              </w:rPr>
            </w:pPr>
            <w:r w:rsidRPr="00313585">
              <w:rPr>
                <w:b/>
                <w:bCs/>
                <w:color w:val="000000"/>
                <w:sz w:val="18"/>
                <w:szCs w:val="18"/>
                <w:lang w:eastAsia="sk-SK"/>
              </w:rPr>
              <w:t>Spolu</w:t>
            </w:r>
          </w:p>
        </w:tc>
        <w:tc>
          <w:tcPr>
            <w:tcW w:w="2920" w:type="dxa"/>
            <w:tcBorders>
              <w:top w:val="nil"/>
              <w:left w:val="nil"/>
              <w:bottom w:val="nil"/>
              <w:right w:val="nil"/>
            </w:tcBorders>
            <w:shd w:val="clear" w:color="000000" w:fill="FFFFFF"/>
            <w:noWrap/>
            <w:vAlign w:val="bottom"/>
            <w:hideMark/>
          </w:tcPr>
          <w:p w14:paraId="3907EE62" w14:textId="77777777" w:rsidR="00313585" w:rsidRPr="00313585" w:rsidRDefault="00313585" w:rsidP="00313585">
            <w:pPr>
              <w:rPr>
                <w:sz w:val="18"/>
                <w:szCs w:val="18"/>
                <w:lang w:eastAsia="sk-SK"/>
              </w:rPr>
            </w:pPr>
            <w:r w:rsidRPr="00313585">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14:paraId="00510A89" w14:textId="77777777" w:rsidR="00313585" w:rsidRPr="00313585" w:rsidRDefault="000D3FA1" w:rsidP="00313585">
            <w:pPr>
              <w:jc w:val="right"/>
              <w:rPr>
                <w:b/>
                <w:bCs/>
                <w:sz w:val="18"/>
                <w:szCs w:val="18"/>
                <w:lang w:eastAsia="sk-SK"/>
              </w:rPr>
            </w:pPr>
            <w:r>
              <w:rPr>
                <w:b/>
                <w:bCs/>
                <w:sz w:val="18"/>
                <w:szCs w:val="18"/>
                <w:lang w:eastAsia="sk-SK"/>
              </w:rPr>
              <w:t>226 054</w:t>
            </w:r>
          </w:p>
        </w:tc>
        <w:tc>
          <w:tcPr>
            <w:tcW w:w="220" w:type="dxa"/>
            <w:tcBorders>
              <w:top w:val="nil"/>
              <w:left w:val="nil"/>
              <w:bottom w:val="nil"/>
              <w:right w:val="nil"/>
            </w:tcBorders>
            <w:shd w:val="clear" w:color="000000" w:fill="FFFFFF"/>
            <w:noWrap/>
            <w:vAlign w:val="center"/>
          </w:tcPr>
          <w:p w14:paraId="400DD095" w14:textId="77777777" w:rsidR="00313585" w:rsidRPr="00313585" w:rsidRDefault="00313585" w:rsidP="00313585">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14:paraId="6D07C16A" w14:textId="77777777" w:rsidR="00313585" w:rsidRPr="00313585" w:rsidRDefault="000D3FA1" w:rsidP="00313585">
            <w:pPr>
              <w:jc w:val="right"/>
              <w:rPr>
                <w:b/>
                <w:bCs/>
                <w:sz w:val="18"/>
                <w:szCs w:val="18"/>
                <w:lang w:eastAsia="sk-SK"/>
              </w:rPr>
            </w:pPr>
            <w:r>
              <w:rPr>
                <w:b/>
                <w:bCs/>
                <w:sz w:val="18"/>
                <w:szCs w:val="18"/>
                <w:lang w:eastAsia="sk-SK"/>
              </w:rPr>
              <w:t>235 842</w:t>
            </w:r>
          </w:p>
        </w:tc>
      </w:tr>
      <w:tr w:rsidR="00313585" w:rsidRPr="00313585" w14:paraId="2F937ADF" w14:textId="77777777" w:rsidTr="00313585">
        <w:trPr>
          <w:trHeight w:val="270"/>
          <w:jc w:val="center"/>
        </w:trPr>
        <w:tc>
          <w:tcPr>
            <w:tcW w:w="3620" w:type="dxa"/>
            <w:tcBorders>
              <w:top w:val="nil"/>
              <w:left w:val="nil"/>
              <w:bottom w:val="nil"/>
              <w:right w:val="nil"/>
            </w:tcBorders>
            <w:shd w:val="clear" w:color="000000" w:fill="FFFFFF"/>
            <w:noWrap/>
            <w:vAlign w:val="bottom"/>
            <w:hideMark/>
          </w:tcPr>
          <w:p w14:paraId="0EFFBABC"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920" w:type="dxa"/>
            <w:tcBorders>
              <w:top w:val="nil"/>
              <w:left w:val="nil"/>
              <w:bottom w:val="nil"/>
              <w:right w:val="nil"/>
            </w:tcBorders>
            <w:shd w:val="clear" w:color="000000" w:fill="FFFFFF"/>
            <w:noWrap/>
            <w:vAlign w:val="bottom"/>
            <w:hideMark/>
          </w:tcPr>
          <w:p w14:paraId="03AB85C8"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14:paraId="66380812"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14:paraId="0E9A8025"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14:paraId="5832CA9B"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14:paraId="78A2B570" w14:textId="77777777" w:rsidTr="00313585">
        <w:trPr>
          <w:trHeight w:val="255"/>
          <w:jc w:val="center"/>
        </w:trPr>
        <w:tc>
          <w:tcPr>
            <w:tcW w:w="6540" w:type="dxa"/>
            <w:gridSpan w:val="2"/>
            <w:tcBorders>
              <w:top w:val="nil"/>
              <w:left w:val="nil"/>
              <w:bottom w:val="nil"/>
              <w:right w:val="nil"/>
            </w:tcBorders>
            <w:shd w:val="clear" w:color="000000" w:fill="FFFFFF"/>
            <w:noWrap/>
            <w:vAlign w:val="bottom"/>
            <w:hideMark/>
          </w:tcPr>
          <w:p w14:paraId="47DD7954" w14:textId="77777777" w:rsidR="00313585" w:rsidRPr="00313585" w:rsidRDefault="00313585" w:rsidP="00313585">
            <w:pPr>
              <w:rPr>
                <w:i/>
                <w:iCs/>
                <w:sz w:val="18"/>
                <w:szCs w:val="18"/>
                <w:lang w:eastAsia="sk-SK"/>
              </w:rPr>
            </w:pPr>
            <w:r w:rsidRPr="00313585">
              <w:rPr>
                <w:i/>
                <w:iCs/>
                <w:sz w:val="18"/>
                <w:szCs w:val="18"/>
                <w:lang w:eastAsia="sk-SK"/>
              </w:rPr>
              <w:t>Z toho náklady, ktoré majú výnimočný výskyt alebo rozsah:</w:t>
            </w:r>
          </w:p>
        </w:tc>
        <w:tc>
          <w:tcPr>
            <w:tcW w:w="960" w:type="dxa"/>
            <w:tcBorders>
              <w:top w:val="nil"/>
              <w:left w:val="nil"/>
              <w:bottom w:val="nil"/>
              <w:right w:val="nil"/>
            </w:tcBorders>
            <w:shd w:val="clear" w:color="000000" w:fill="FFFFFF"/>
            <w:noWrap/>
            <w:vAlign w:val="bottom"/>
            <w:hideMark/>
          </w:tcPr>
          <w:p w14:paraId="16846DD3"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14:paraId="7175F71D"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14:paraId="55960DF8" w14:textId="77777777"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14:paraId="428E2AC0" w14:textId="77777777" w:rsidTr="00313585">
        <w:trPr>
          <w:trHeight w:val="255"/>
          <w:jc w:val="center"/>
        </w:trPr>
        <w:tc>
          <w:tcPr>
            <w:tcW w:w="3620" w:type="dxa"/>
            <w:tcBorders>
              <w:top w:val="nil"/>
              <w:left w:val="nil"/>
              <w:bottom w:val="nil"/>
              <w:right w:val="nil"/>
            </w:tcBorders>
            <w:shd w:val="clear" w:color="000000" w:fill="FFFFFF"/>
            <w:noWrap/>
            <w:vAlign w:val="bottom"/>
            <w:hideMark/>
          </w:tcPr>
          <w:p w14:paraId="15177B6E" w14:textId="77777777" w:rsidR="00313585" w:rsidRPr="00313585" w:rsidRDefault="00313585" w:rsidP="00313585">
            <w:pPr>
              <w:rPr>
                <w:sz w:val="18"/>
                <w:szCs w:val="18"/>
                <w:lang w:eastAsia="sk-SK"/>
              </w:rPr>
            </w:pPr>
            <w:r w:rsidRPr="00313585">
              <w:rPr>
                <w:sz w:val="18"/>
                <w:szCs w:val="18"/>
                <w:lang w:eastAsia="sk-SK"/>
              </w:rPr>
              <w:t>Škody zo živelných pohrôm na majetku</w:t>
            </w:r>
          </w:p>
        </w:tc>
        <w:tc>
          <w:tcPr>
            <w:tcW w:w="2920" w:type="dxa"/>
            <w:tcBorders>
              <w:top w:val="nil"/>
              <w:left w:val="nil"/>
              <w:bottom w:val="nil"/>
              <w:right w:val="nil"/>
            </w:tcBorders>
            <w:shd w:val="clear" w:color="000000" w:fill="FFFFFF"/>
            <w:noWrap/>
            <w:vAlign w:val="bottom"/>
            <w:hideMark/>
          </w:tcPr>
          <w:p w14:paraId="40E6FA9C" w14:textId="77777777"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14:paraId="78290FBB" w14:textId="77777777" w:rsidR="00313585" w:rsidRPr="00313585" w:rsidRDefault="00313585" w:rsidP="00313585">
            <w:pPr>
              <w:jc w:val="right"/>
              <w:rPr>
                <w:sz w:val="18"/>
                <w:szCs w:val="18"/>
                <w:lang w:eastAsia="sk-SK"/>
              </w:rPr>
            </w:pPr>
            <w:r w:rsidRPr="00313585">
              <w:rPr>
                <w:sz w:val="18"/>
                <w:szCs w:val="18"/>
                <w:lang w:eastAsia="sk-SK"/>
              </w:rPr>
              <w:t>0</w:t>
            </w:r>
          </w:p>
        </w:tc>
        <w:tc>
          <w:tcPr>
            <w:tcW w:w="220" w:type="dxa"/>
            <w:tcBorders>
              <w:top w:val="nil"/>
              <w:left w:val="nil"/>
              <w:bottom w:val="nil"/>
              <w:right w:val="nil"/>
            </w:tcBorders>
            <w:shd w:val="clear" w:color="000000" w:fill="FFFFFF"/>
            <w:noWrap/>
            <w:vAlign w:val="center"/>
            <w:hideMark/>
          </w:tcPr>
          <w:p w14:paraId="5A4D69B3" w14:textId="77777777" w:rsidR="00313585" w:rsidRPr="00313585" w:rsidRDefault="00313585" w:rsidP="00313585">
            <w:pPr>
              <w:jc w:val="right"/>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14:paraId="66DCE01A" w14:textId="77777777" w:rsidR="00313585" w:rsidRPr="00313585" w:rsidRDefault="00313585" w:rsidP="00313585">
            <w:pPr>
              <w:jc w:val="right"/>
              <w:rPr>
                <w:sz w:val="18"/>
                <w:szCs w:val="18"/>
                <w:lang w:eastAsia="sk-SK"/>
              </w:rPr>
            </w:pPr>
            <w:r w:rsidRPr="00313585">
              <w:rPr>
                <w:sz w:val="18"/>
                <w:szCs w:val="18"/>
                <w:lang w:eastAsia="sk-SK"/>
              </w:rPr>
              <w:t>0</w:t>
            </w:r>
          </w:p>
        </w:tc>
      </w:tr>
    </w:tbl>
    <w:p w14:paraId="630AD167" w14:textId="77777777" w:rsidR="00CB001A" w:rsidRDefault="00CB001A" w:rsidP="00690E4C">
      <w:pPr>
        <w:pStyle w:val="Zkladntext"/>
        <w:rPr>
          <w:szCs w:val="18"/>
        </w:rPr>
      </w:pPr>
    </w:p>
    <w:p w14:paraId="31104B77" w14:textId="77777777" w:rsidR="003935E0" w:rsidRDefault="003935E0" w:rsidP="00CB001A">
      <w:pPr>
        <w:pStyle w:val="Zkladntext"/>
        <w:ind w:left="720"/>
        <w:rPr>
          <w:szCs w:val="18"/>
        </w:rPr>
      </w:pPr>
    </w:p>
    <w:p w14:paraId="592BCF0C" w14:textId="77777777" w:rsidR="003935E0" w:rsidRDefault="003935E0" w:rsidP="00202081">
      <w:pPr>
        <w:pStyle w:val="Nadpis2"/>
        <w:numPr>
          <w:ilvl w:val="0"/>
          <w:numId w:val="6"/>
        </w:numPr>
        <w:rPr>
          <w:szCs w:val="18"/>
        </w:rPr>
      </w:pPr>
      <w:r>
        <w:rPr>
          <w:szCs w:val="18"/>
        </w:rPr>
        <w:t>Kurzové straty</w:t>
      </w:r>
    </w:p>
    <w:p w14:paraId="00B2EFC2" w14:textId="77777777" w:rsidR="003935E0" w:rsidRPr="00891481" w:rsidRDefault="003935E0" w:rsidP="00CB001A">
      <w:pPr>
        <w:pStyle w:val="Zkladntext"/>
        <w:ind w:left="720"/>
        <w:rPr>
          <w:szCs w:val="18"/>
        </w:rPr>
      </w:pPr>
    </w:p>
    <w:tbl>
      <w:tblPr>
        <w:tblW w:w="8420" w:type="dxa"/>
        <w:jc w:val="center"/>
        <w:tblCellMar>
          <w:left w:w="70" w:type="dxa"/>
          <w:right w:w="70" w:type="dxa"/>
        </w:tblCellMar>
        <w:tblLook w:val="04A0" w:firstRow="1" w:lastRow="0" w:firstColumn="1" w:lastColumn="0" w:noHBand="0" w:noVBand="1"/>
      </w:tblPr>
      <w:tblGrid>
        <w:gridCol w:w="2840"/>
        <w:gridCol w:w="3440"/>
        <w:gridCol w:w="960"/>
        <w:gridCol w:w="220"/>
        <w:gridCol w:w="960"/>
      </w:tblGrid>
      <w:tr w:rsidR="00063C8D" w:rsidRPr="00063C8D" w14:paraId="3C90DC05" w14:textId="77777777" w:rsidTr="00063C8D">
        <w:trPr>
          <w:trHeight w:val="255"/>
          <w:jc w:val="center"/>
        </w:trPr>
        <w:tc>
          <w:tcPr>
            <w:tcW w:w="2840" w:type="dxa"/>
            <w:tcBorders>
              <w:top w:val="nil"/>
              <w:left w:val="nil"/>
              <w:bottom w:val="nil"/>
              <w:right w:val="nil"/>
            </w:tcBorders>
            <w:shd w:val="clear" w:color="000000" w:fill="FFFFFF"/>
            <w:noWrap/>
            <w:vAlign w:val="bottom"/>
            <w:hideMark/>
          </w:tcPr>
          <w:p w14:paraId="6BA48445" w14:textId="77777777" w:rsidR="00063C8D" w:rsidRPr="00063C8D" w:rsidRDefault="00063C8D" w:rsidP="00063C8D">
            <w:pPr>
              <w:jc w:val="center"/>
              <w:rPr>
                <w:sz w:val="18"/>
                <w:szCs w:val="18"/>
                <w:lang w:eastAsia="sk-SK"/>
              </w:rPr>
            </w:pPr>
            <w:r w:rsidRPr="00063C8D">
              <w:rPr>
                <w:sz w:val="18"/>
                <w:szCs w:val="18"/>
                <w:lang w:eastAsia="sk-SK"/>
              </w:rPr>
              <w:t> </w:t>
            </w:r>
          </w:p>
        </w:tc>
        <w:tc>
          <w:tcPr>
            <w:tcW w:w="3440" w:type="dxa"/>
            <w:tcBorders>
              <w:top w:val="nil"/>
              <w:left w:val="nil"/>
              <w:bottom w:val="nil"/>
              <w:right w:val="nil"/>
            </w:tcBorders>
            <w:shd w:val="clear" w:color="000000" w:fill="FFFFFF"/>
            <w:noWrap/>
            <w:vAlign w:val="bottom"/>
            <w:hideMark/>
          </w:tcPr>
          <w:p w14:paraId="21733E03" w14:textId="77777777"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14:paraId="5D1EAA2B" w14:textId="77777777" w:rsidR="00063C8D" w:rsidRPr="00063C8D" w:rsidRDefault="00063C8D" w:rsidP="0051426A">
            <w:pPr>
              <w:jc w:val="center"/>
              <w:rPr>
                <w:sz w:val="18"/>
                <w:szCs w:val="18"/>
                <w:lang w:eastAsia="sk-SK"/>
              </w:rPr>
            </w:pPr>
            <w:r w:rsidRPr="00063C8D">
              <w:rPr>
                <w:sz w:val="18"/>
                <w:szCs w:val="18"/>
                <w:lang w:eastAsia="sk-SK"/>
              </w:rPr>
              <w:t>201</w:t>
            </w:r>
            <w:r w:rsidR="000D3FA1">
              <w:rPr>
                <w:sz w:val="18"/>
                <w:szCs w:val="18"/>
                <w:lang w:eastAsia="sk-SK"/>
              </w:rPr>
              <w:t>9</w:t>
            </w:r>
          </w:p>
        </w:tc>
        <w:tc>
          <w:tcPr>
            <w:tcW w:w="220" w:type="dxa"/>
            <w:tcBorders>
              <w:top w:val="nil"/>
              <w:left w:val="nil"/>
              <w:bottom w:val="nil"/>
              <w:right w:val="nil"/>
            </w:tcBorders>
            <w:shd w:val="clear" w:color="000000" w:fill="FFFFFF"/>
            <w:noWrap/>
            <w:vAlign w:val="bottom"/>
            <w:hideMark/>
          </w:tcPr>
          <w:p w14:paraId="7C730C7C" w14:textId="77777777"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14:paraId="64B2DB38" w14:textId="77777777" w:rsidR="00063C8D" w:rsidRPr="00063C8D" w:rsidRDefault="00063C8D" w:rsidP="0051426A">
            <w:pPr>
              <w:jc w:val="center"/>
              <w:rPr>
                <w:sz w:val="18"/>
                <w:szCs w:val="18"/>
                <w:lang w:eastAsia="sk-SK"/>
              </w:rPr>
            </w:pPr>
            <w:r w:rsidRPr="00063C8D">
              <w:rPr>
                <w:sz w:val="18"/>
                <w:szCs w:val="18"/>
                <w:lang w:eastAsia="sk-SK"/>
              </w:rPr>
              <w:t>201</w:t>
            </w:r>
            <w:r w:rsidR="000D3FA1">
              <w:rPr>
                <w:sz w:val="18"/>
                <w:szCs w:val="18"/>
                <w:lang w:eastAsia="sk-SK"/>
              </w:rPr>
              <w:t>8</w:t>
            </w:r>
          </w:p>
        </w:tc>
      </w:tr>
      <w:tr w:rsidR="00063C8D" w:rsidRPr="00063C8D" w14:paraId="7C24E06A" w14:textId="77777777" w:rsidTr="00063C8D">
        <w:trPr>
          <w:trHeight w:val="255"/>
          <w:jc w:val="center"/>
        </w:trPr>
        <w:tc>
          <w:tcPr>
            <w:tcW w:w="2840" w:type="dxa"/>
            <w:tcBorders>
              <w:top w:val="nil"/>
              <w:left w:val="nil"/>
              <w:bottom w:val="single" w:sz="4" w:space="0" w:color="auto"/>
              <w:right w:val="nil"/>
            </w:tcBorders>
            <w:shd w:val="clear" w:color="000000" w:fill="FFFFFF"/>
            <w:noWrap/>
            <w:vAlign w:val="bottom"/>
            <w:hideMark/>
          </w:tcPr>
          <w:p w14:paraId="1C557C24" w14:textId="77777777" w:rsidR="00063C8D" w:rsidRPr="00063C8D" w:rsidRDefault="00063C8D" w:rsidP="00063C8D">
            <w:pPr>
              <w:jc w:val="center"/>
              <w:rPr>
                <w:sz w:val="18"/>
                <w:szCs w:val="18"/>
                <w:lang w:eastAsia="sk-SK"/>
              </w:rPr>
            </w:pPr>
            <w:r w:rsidRPr="00063C8D">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14:paraId="16884021" w14:textId="77777777"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410FDAB" w14:textId="77777777" w:rsidR="00063C8D" w:rsidRPr="00063C8D" w:rsidRDefault="00063C8D" w:rsidP="00063C8D">
            <w:pPr>
              <w:jc w:val="center"/>
              <w:rPr>
                <w:sz w:val="18"/>
                <w:szCs w:val="18"/>
                <w:lang w:eastAsia="sk-SK"/>
              </w:rPr>
            </w:pPr>
            <w:r w:rsidRPr="00063C8D">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1AE04E22" w14:textId="77777777"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2A222CFE" w14:textId="77777777" w:rsidR="00063C8D" w:rsidRPr="00063C8D" w:rsidRDefault="00063C8D" w:rsidP="00063C8D">
            <w:pPr>
              <w:jc w:val="center"/>
              <w:rPr>
                <w:sz w:val="18"/>
                <w:szCs w:val="18"/>
                <w:lang w:eastAsia="sk-SK"/>
              </w:rPr>
            </w:pPr>
            <w:r w:rsidRPr="00063C8D">
              <w:rPr>
                <w:sz w:val="18"/>
                <w:szCs w:val="18"/>
                <w:lang w:eastAsia="sk-SK"/>
              </w:rPr>
              <w:t>EUR</w:t>
            </w:r>
          </w:p>
        </w:tc>
      </w:tr>
      <w:tr w:rsidR="00063C8D" w:rsidRPr="00063C8D" w14:paraId="728EB413" w14:textId="77777777" w:rsidTr="00DE4B3E">
        <w:trPr>
          <w:trHeight w:val="255"/>
          <w:jc w:val="center"/>
        </w:trPr>
        <w:tc>
          <w:tcPr>
            <w:tcW w:w="2840" w:type="dxa"/>
            <w:tcBorders>
              <w:top w:val="nil"/>
              <w:left w:val="nil"/>
              <w:bottom w:val="nil"/>
              <w:right w:val="nil"/>
            </w:tcBorders>
            <w:shd w:val="clear" w:color="000000" w:fill="FFFFFF"/>
            <w:noWrap/>
            <w:vAlign w:val="bottom"/>
            <w:hideMark/>
          </w:tcPr>
          <w:p w14:paraId="2DC2420A" w14:textId="77777777" w:rsidR="00063C8D" w:rsidRPr="0075378D" w:rsidRDefault="00063C8D" w:rsidP="00063C8D">
            <w:pPr>
              <w:rPr>
                <w:sz w:val="18"/>
                <w:szCs w:val="18"/>
                <w:lang w:eastAsia="sk-SK"/>
              </w:rPr>
            </w:pPr>
            <w:r w:rsidRPr="0075378D">
              <w:rPr>
                <w:sz w:val="18"/>
                <w:szCs w:val="18"/>
                <w:lang w:eastAsia="sk-SK"/>
              </w:rPr>
              <w:t>Kurzové straty</w:t>
            </w:r>
          </w:p>
        </w:tc>
        <w:tc>
          <w:tcPr>
            <w:tcW w:w="3440" w:type="dxa"/>
            <w:tcBorders>
              <w:top w:val="nil"/>
              <w:left w:val="nil"/>
              <w:bottom w:val="nil"/>
              <w:right w:val="nil"/>
            </w:tcBorders>
            <w:shd w:val="clear" w:color="000000" w:fill="FFFFFF"/>
            <w:noWrap/>
            <w:vAlign w:val="bottom"/>
            <w:hideMark/>
          </w:tcPr>
          <w:p w14:paraId="106C331B" w14:textId="77777777" w:rsidR="00063C8D" w:rsidRPr="0075378D" w:rsidRDefault="00063C8D" w:rsidP="00063C8D">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bottom"/>
          </w:tcPr>
          <w:p w14:paraId="21F15280" w14:textId="77777777" w:rsidR="00063C8D" w:rsidRPr="0075378D" w:rsidRDefault="000D3FA1" w:rsidP="00063C8D">
            <w:pPr>
              <w:jc w:val="right"/>
              <w:rPr>
                <w:sz w:val="18"/>
                <w:szCs w:val="18"/>
                <w:lang w:eastAsia="sk-SK"/>
              </w:rPr>
            </w:pPr>
            <w:r>
              <w:rPr>
                <w:sz w:val="18"/>
                <w:szCs w:val="18"/>
                <w:lang w:eastAsia="sk-SK"/>
              </w:rPr>
              <w:t>70 594</w:t>
            </w:r>
          </w:p>
        </w:tc>
        <w:tc>
          <w:tcPr>
            <w:tcW w:w="220" w:type="dxa"/>
            <w:tcBorders>
              <w:top w:val="nil"/>
              <w:left w:val="nil"/>
              <w:bottom w:val="nil"/>
              <w:right w:val="nil"/>
            </w:tcBorders>
            <w:shd w:val="clear" w:color="000000" w:fill="FFFFFF"/>
            <w:noWrap/>
            <w:vAlign w:val="bottom"/>
          </w:tcPr>
          <w:p w14:paraId="41F6BB1D" w14:textId="77777777" w:rsidR="00063C8D" w:rsidRPr="0075378D" w:rsidRDefault="00063C8D" w:rsidP="00063C8D">
            <w:pPr>
              <w:rPr>
                <w:sz w:val="18"/>
                <w:szCs w:val="18"/>
                <w:lang w:eastAsia="sk-SK"/>
              </w:rPr>
            </w:pPr>
          </w:p>
        </w:tc>
        <w:tc>
          <w:tcPr>
            <w:tcW w:w="960" w:type="dxa"/>
            <w:tcBorders>
              <w:top w:val="nil"/>
              <w:left w:val="nil"/>
              <w:bottom w:val="nil"/>
              <w:right w:val="nil"/>
            </w:tcBorders>
            <w:shd w:val="clear" w:color="000000" w:fill="FFFFFF"/>
            <w:noWrap/>
            <w:vAlign w:val="bottom"/>
          </w:tcPr>
          <w:p w14:paraId="31750D5F" w14:textId="77777777" w:rsidR="00063C8D" w:rsidRPr="00063C8D" w:rsidRDefault="000D3FA1" w:rsidP="00063C8D">
            <w:pPr>
              <w:jc w:val="right"/>
              <w:rPr>
                <w:sz w:val="18"/>
                <w:szCs w:val="18"/>
                <w:lang w:eastAsia="sk-SK"/>
              </w:rPr>
            </w:pPr>
            <w:r>
              <w:rPr>
                <w:sz w:val="18"/>
                <w:szCs w:val="18"/>
                <w:lang w:eastAsia="sk-SK"/>
              </w:rPr>
              <w:t>82 057</w:t>
            </w:r>
          </w:p>
        </w:tc>
      </w:tr>
      <w:tr w:rsidR="00063C8D" w:rsidRPr="00063C8D" w14:paraId="61C0DE8C" w14:textId="77777777" w:rsidTr="00DE4B3E">
        <w:trPr>
          <w:trHeight w:val="720"/>
          <w:jc w:val="center"/>
        </w:trPr>
        <w:tc>
          <w:tcPr>
            <w:tcW w:w="2840" w:type="dxa"/>
            <w:tcBorders>
              <w:top w:val="nil"/>
              <w:left w:val="nil"/>
              <w:bottom w:val="nil"/>
              <w:right w:val="nil"/>
            </w:tcBorders>
            <w:shd w:val="clear" w:color="000000" w:fill="FFFFFF"/>
            <w:vAlign w:val="bottom"/>
            <w:hideMark/>
          </w:tcPr>
          <w:p w14:paraId="679F3071" w14:textId="77777777" w:rsidR="00063C8D" w:rsidRPr="00063C8D" w:rsidRDefault="00063C8D" w:rsidP="00063C8D">
            <w:pPr>
              <w:rPr>
                <w:color w:val="000000"/>
                <w:sz w:val="18"/>
                <w:szCs w:val="18"/>
                <w:lang w:eastAsia="sk-SK"/>
              </w:rPr>
            </w:pPr>
            <w:r w:rsidRPr="00063C8D">
              <w:rPr>
                <w:color w:val="000000"/>
                <w:sz w:val="18"/>
                <w:szCs w:val="18"/>
                <w:lang w:eastAsia="sk-SK"/>
              </w:rPr>
              <w:t>Kurzové straty účtované ku dňu, ku ktorému sa zostavuje účtovná závierka</w:t>
            </w:r>
          </w:p>
        </w:tc>
        <w:tc>
          <w:tcPr>
            <w:tcW w:w="3440" w:type="dxa"/>
            <w:tcBorders>
              <w:top w:val="nil"/>
              <w:left w:val="nil"/>
              <w:bottom w:val="nil"/>
              <w:right w:val="nil"/>
            </w:tcBorders>
            <w:shd w:val="clear" w:color="000000" w:fill="FFFFFF"/>
            <w:noWrap/>
            <w:vAlign w:val="bottom"/>
            <w:hideMark/>
          </w:tcPr>
          <w:p w14:paraId="61123C7C" w14:textId="77777777" w:rsidR="00063C8D" w:rsidRPr="00063C8D" w:rsidRDefault="00063C8D" w:rsidP="00063C8D">
            <w:pP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tcPr>
          <w:p w14:paraId="13A74E4C" w14:textId="77777777" w:rsidR="00063C8D" w:rsidRPr="00063C8D" w:rsidRDefault="00063C8D" w:rsidP="00063C8D">
            <w:pPr>
              <w:jc w:val="right"/>
              <w:rPr>
                <w:sz w:val="18"/>
                <w:szCs w:val="18"/>
                <w:lang w:eastAsia="sk-SK"/>
              </w:rPr>
            </w:pPr>
          </w:p>
        </w:tc>
        <w:tc>
          <w:tcPr>
            <w:tcW w:w="220" w:type="dxa"/>
            <w:tcBorders>
              <w:top w:val="nil"/>
              <w:left w:val="nil"/>
              <w:bottom w:val="nil"/>
              <w:right w:val="nil"/>
            </w:tcBorders>
            <w:shd w:val="clear" w:color="000000" w:fill="FFFFFF"/>
            <w:noWrap/>
            <w:vAlign w:val="bottom"/>
          </w:tcPr>
          <w:p w14:paraId="147366A5" w14:textId="77777777" w:rsidR="00063C8D" w:rsidRPr="00063C8D" w:rsidRDefault="00063C8D" w:rsidP="00063C8D">
            <w:pPr>
              <w:rPr>
                <w:sz w:val="18"/>
                <w:szCs w:val="18"/>
                <w:lang w:eastAsia="sk-SK"/>
              </w:rPr>
            </w:pPr>
          </w:p>
        </w:tc>
        <w:tc>
          <w:tcPr>
            <w:tcW w:w="960" w:type="dxa"/>
            <w:tcBorders>
              <w:top w:val="nil"/>
              <w:left w:val="nil"/>
              <w:bottom w:val="nil"/>
              <w:right w:val="nil"/>
            </w:tcBorders>
            <w:shd w:val="clear" w:color="000000" w:fill="FFFFFF"/>
            <w:noWrap/>
            <w:vAlign w:val="bottom"/>
          </w:tcPr>
          <w:p w14:paraId="2A3581CA" w14:textId="77777777" w:rsidR="00063C8D" w:rsidRPr="00063C8D" w:rsidRDefault="00063C8D" w:rsidP="00063C8D">
            <w:pPr>
              <w:jc w:val="right"/>
              <w:rPr>
                <w:sz w:val="18"/>
                <w:szCs w:val="18"/>
                <w:lang w:eastAsia="sk-SK"/>
              </w:rPr>
            </w:pPr>
          </w:p>
        </w:tc>
      </w:tr>
      <w:tr w:rsidR="00063C8D" w:rsidRPr="00063C8D" w14:paraId="16209C85" w14:textId="77777777" w:rsidTr="00DE4B3E">
        <w:trPr>
          <w:trHeight w:val="270"/>
          <w:jc w:val="center"/>
        </w:trPr>
        <w:tc>
          <w:tcPr>
            <w:tcW w:w="2840" w:type="dxa"/>
            <w:tcBorders>
              <w:top w:val="nil"/>
              <w:left w:val="nil"/>
              <w:bottom w:val="nil"/>
              <w:right w:val="nil"/>
            </w:tcBorders>
            <w:shd w:val="clear" w:color="000000" w:fill="FFFFFF"/>
            <w:noWrap/>
            <w:vAlign w:val="bottom"/>
            <w:hideMark/>
          </w:tcPr>
          <w:p w14:paraId="3F269B98" w14:textId="77777777" w:rsidR="00063C8D" w:rsidRPr="00063C8D" w:rsidRDefault="00063C8D" w:rsidP="00063C8D">
            <w:pPr>
              <w:rPr>
                <w:b/>
                <w:bCs/>
                <w:sz w:val="18"/>
                <w:szCs w:val="18"/>
                <w:lang w:eastAsia="sk-SK"/>
              </w:rPr>
            </w:pPr>
            <w:r w:rsidRPr="00063C8D">
              <w:rPr>
                <w:b/>
                <w:bCs/>
                <w:sz w:val="18"/>
                <w:szCs w:val="18"/>
                <w:lang w:eastAsia="sk-SK"/>
              </w:rPr>
              <w:t>Spolu</w:t>
            </w:r>
          </w:p>
        </w:tc>
        <w:tc>
          <w:tcPr>
            <w:tcW w:w="3440" w:type="dxa"/>
            <w:tcBorders>
              <w:top w:val="nil"/>
              <w:left w:val="nil"/>
              <w:bottom w:val="nil"/>
              <w:right w:val="nil"/>
            </w:tcBorders>
            <w:shd w:val="clear" w:color="000000" w:fill="FFFFFF"/>
            <w:noWrap/>
            <w:vAlign w:val="bottom"/>
            <w:hideMark/>
          </w:tcPr>
          <w:p w14:paraId="472BDDED" w14:textId="77777777" w:rsidR="00063C8D" w:rsidRPr="00063C8D" w:rsidRDefault="00063C8D" w:rsidP="00063C8D">
            <w:pPr>
              <w:rPr>
                <w:b/>
                <w:bCs/>
                <w:sz w:val="18"/>
                <w:szCs w:val="18"/>
                <w:lang w:eastAsia="sk-SK"/>
              </w:rPr>
            </w:pPr>
            <w:r w:rsidRPr="00063C8D">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14:paraId="78EDA06A" w14:textId="77777777" w:rsidR="00063C8D" w:rsidRPr="00063C8D" w:rsidRDefault="000D3FA1" w:rsidP="00063C8D">
            <w:pPr>
              <w:jc w:val="right"/>
              <w:rPr>
                <w:b/>
                <w:bCs/>
                <w:sz w:val="18"/>
                <w:szCs w:val="18"/>
                <w:lang w:eastAsia="sk-SK"/>
              </w:rPr>
            </w:pPr>
            <w:r>
              <w:rPr>
                <w:b/>
                <w:bCs/>
                <w:sz w:val="18"/>
                <w:szCs w:val="18"/>
                <w:lang w:eastAsia="sk-SK"/>
              </w:rPr>
              <w:t>70 594</w:t>
            </w:r>
          </w:p>
        </w:tc>
        <w:tc>
          <w:tcPr>
            <w:tcW w:w="220" w:type="dxa"/>
            <w:tcBorders>
              <w:top w:val="nil"/>
              <w:left w:val="nil"/>
              <w:bottom w:val="nil"/>
              <w:right w:val="nil"/>
            </w:tcBorders>
            <w:shd w:val="clear" w:color="000000" w:fill="FFFFFF"/>
            <w:noWrap/>
            <w:vAlign w:val="bottom"/>
          </w:tcPr>
          <w:p w14:paraId="4F30021C" w14:textId="77777777" w:rsidR="00063C8D" w:rsidRPr="00063C8D" w:rsidRDefault="00063C8D" w:rsidP="00063C8D">
            <w:pPr>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14:paraId="7FCDD2E5" w14:textId="77777777" w:rsidR="00063C8D" w:rsidRPr="00063C8D" w:rsidRDefault="000D3FA1" w:rsidP="00063C8D">
            <w:pPr>
              <w:jc w:val="right"/>
              <w:rPr>
                <w:b/>
                <w:bCs/>
                <w:sz w:val="18"/>
                <w:szCs w:val="18"/>
                <w:lang w:eastAsia="sk-SK"/>
              </w:rPr>
            </w:pPr>
            <w:r>
              <w:rPr>
                <w:b/>
                <w:bCs/>
                <w:sz w:val="18"/>
                <w:szCs w:val="18"/>
                <w:lang w:eastAsia="sk-SK"/>
              </w:rPr>
              <w:t>82 057</w:t>
            </w:r>
          </w:p>
        </w:tc>
      </w:tr>
    </w:tbl>
    <w:p w14:paraId="7C216192" w14:textId="77777777" w:rsidR="00CB001A" w:rsidRDefault="00CB001A" w:rsidP="002C3448">
      <w:pPr>
        <w:ind w:left="426"/>
        <w:rPr>
          <w:szCs w:val="18"/>
          <w:lang w:val="de-DE"/>
        </w:rPr>
      </w:pPr>
    </w:p>
    <w:p w14:paraId="27A91447" w14:textId="77777777" w:rsidR="003935E0" w:rsidRDefault="003935E0" w:rsidP="003935E0">
      <w:pPr>
        <w:ind w:left="851"/>
      </w:pPr>
    </w:p>
    <w:p w14:paraId="1C7BB38C" w14:textId="77777777" w:rsidR="00AA0E17" w:rsidRPr="00032D7F" w:rsidRDefault="00AA0E17" w:rsidP="00202081">
      <w:pPr>
        <w:pStyle w:val="Nadpis2"/>
        <w:numPr>
          <w:ilvl w:val="0"/>
          <w:numId w:val="6"/>
        </w:numPr>
        <w:rPr>
          <w:szCs w:val="18"/>
        </w:rPr>
      </w:pPr>
      <w:r w:rsidRPr="00032D7F">
        <w:rPr>
          <w:szCs w:val="18"/>
        </w:rPr>
        <w:t>Finančné náklady</w:t>
      </w:r>
    </w:p>
    <w:p w14:paraId="50A3CDD6" w14:textId="77777777" w:rsidR="00AA0E17" w:rsidRDefault="00AA0E17" w:rsidP="00A31BBB"/>
    <w:tbl>
      <w:tblPr>
        <w:tblW w:w="8560" w:type="dxa"/>
        <w:jc w:val="center"/>
        <w:tblCellMar>
          <w:left w:w="70" w:type="dxa"/>
          <w:right w:w="70" w:type="dxa"/>
        </w:tblCellMar>
        <w:tblLook w:val="04A0" w:firstRow="1" w:lastRow="0" w:firstColumn="1" w:lastColumn="0" w:noHBand="0" w:noVBand="1"/>
      </w:tblPr>
      <w:tblGrid>
        <w:gridCol w:w="5600"/>
        <w:gridCol w:w="820"/>
        <w:gridCol w:w="960"/>
        <w:gridCol w:w="220"/>
        <w:gridCol w:w="960"/>
      </w:tblGrid>
      <w:tr w:rsidR="0033790C" w:rsidRPr="0033790C" w14:paraId="04551028" w14:textId="77777777" w:rsidTr="0033790C">
        <w:trPr>
          <w:trHeight w:val="255"/>
          <w:jc w:val="center"/>
        </w:trPr>
        <w:tc>
          <w:tcPr>
            <w:tcW w:w="5600" w:type="dxa"/>
            <w:tcBorders>
              <w:top w:val="nil"/>
              <w:left w:val="nil"/>
              <w:bottom w:val="nil"/>
              <w:right w:val="nil"/>
            </w:tcBorders>
            <w:shd w:val="clear" w:color="000000" w:fill="FFFFFF"/>
            <w:noWrap/>
            <w:vAlign w:val="bottom"/>
            <w:hideMark/>
          </w:tcPr>
          <w:p w14:paraId="371C6BA0" w14:textId="77777777" w:rsidR="0033790C" w:rsidRPr="0033790C" w:rsidRDefault="0033790C" w:rsidP="0033790C">
            <w:pPr>
              <w:jc w:val="center"/>
              <w:rPr>
                <w:sz w:val="18"/>
                <w:szCs w:val="18"/>
                <w:lang w:eastAsia="sk-SK"/>
              </w:rPr>
            </w:pPr>
            <w:r w:rsidRPr="0033790C">
              <w:rPr>
                <w:sz w:val="18"/>
                <w:szCs w:val="18"/>
                <w:lang w:eastAsia="sk-SK"/>
              </w:rPr>
              <w:t> </w:t>
            </w:r>
          </w:p>
        </w:tc>
        <w:tc>
          <w:tcPr>
            <w:tcW w:w="820" w:type="dxa"/>
            <w:tcBorders>
              <w:top w:val="nil"/>
              <w:left w:val="nil"/>
              <w:bottom w:val="nil"/>
              <w:right w:val="nil"/>
            </w:tcBorders>
            <w:shd w:val="clear" w:color="000000" w:fill="FFFFFF"/>
            <w:noWrap/>
            <w:vAlign w:val="bottom"/>
            <w:hideMark/>
          </w:tcPr>
          <w:p w14:paraId="5859ADA5" w14:textId="77777777"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hideMark/>
          </w:tcPr>
          <w:p w14:paraId="03676897" w14:textId="77777777" w:rsidR="0033790C" w:rsidRPr="0033790C" w:rsidRDefault="005D4840" w:rsidP="0033790C">
            <w:pPr>
              <w:jc w:val="center"/>
              <w:rPr>
                <w:sz w:val="18"/>
                <w:szCs w:val="18"/>
                <w:lang w:eastAsia="sk-SK"/>
              </w:rPr>
            </w:pPr>
            <w:r>
              <w:rPr>
                <w:sz w:val="18"/>
                <w:szCs w:val="18"/>
                <w:lang w:eastAsia="sk-SK"/>
              </w:rPr>
              <w:t>201</w:t>
            </w:r>
            <w:r w:rsidR="000D3FA1">
              <w:rPr>
                <w:sz w:val="18"/>
                <w:szCs w:val="18"/>
                <w:lang w:eastAsia="sk-SK"/>
              </w:rPr>
              <w:t>9</w:t>
            </w:r>
          </w:p>
        </w:tc>
        <w:tc>
          <w:tcPr>
            <w:tcW w:w="220" w:type="dxa"/>
            <w:tcBorders>
              <w:top w:val="nil"/>
              <w:left w:val="nil"/>
              <w:bottom w:val="nil"/>
              <w:right w:val="nil"/>
            </w:tcBorders>
            <w:shd w:val="clear" w:color="000000" w:fill="FFFFFF"/>
            <w:noWrap/>
            <w:vAlign w:val="bottom"/>
            <w:hideMark/>
          </w:tcPr>
          <w:p w14:paraId="31240D92" w14:textId="77777777"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hideMark/>
          </w:tcPr>
          <w:p w14:paraId="4F297407" w14:textId="77777777" w:rsidR="0033790C" w:rsidRPr="0033790C" w:rsidRDefault="0051426A" w:rsidP="0033790C">
            <w:pPr>
              <w:jc w:val="center"/>
              <w:rPr>
                <w:sz w:val="18"/>
                <w:szCs w:val="18"/>
                <w:lang w:eastAsia="sk-SK"/>
              </w:rPr>
            </w:pPr>
            <w:r>
              <w:rPr>
                <w:sz w:val="18"/>
                <w:szCs w:val="18"/>
                <w:lang w:eastAsia="sk-SK"/>
              </w:rPr>
              <w:t>20</w:t>
            </w:r>
            <w:r w:rsidR="005D4840">
              <w:rPr>
                <w:sz w:val="18"/>
                <w:szCs w:val="18"/>
                <w:lang w:eastAsia="sk-SK"/>
              </w:rPr>
              <w:t>1</w:t>
            </w:r>
            <w:r w:rsidR="000D3FA1">
              <w:rPr>
                <w:sz w:val="18"/>
                <w:szCs w:val="18"/>
                <w:lang w:eastAsia="sk-SK"/>
              </w:rPr>
              <w:t>8</w:t>
            </w:r>
          </w:p>
        </w:tc>
      </w:tr>
      <w:tr w:rsidR="0033790C" w:rsidRPr="0033790C" w14:paraId="32B88336" w14:textId="77777777" w:rsidTr="0033790C">
        <w:trPr>
          <w:trHeight w:val="255"/>
          <w:jc w:val="center"/>
        </w:trPr>
        <w:tc>
          <w:tcPr>
            <w:tcW w:w="5600" w:type="dxa"/>
            <w:tcBorders>
              <w:top w:val="nil"/>
              <w:left w:val="nil"/>
              <w:bottom w:val="single" w:sz="4" w:space="0" w:color="auto"/>
              <w:right w:val="nil"/>
            </w:tcBorders>
            <w:shd w:val="clear" w:color="000000" w:fill="FFFFFF"/>
            <w:noWrap/>
            <w:vAlign w:val="bottom"/>
            <w:hideMark/>
          </w:tcPr>
          <w:p w14:paraId="4E597951" w14:textId="77777777" w:rsidR="0033790C" w:rsidRPr="0033790C" w:rsidRDefault="0033790C" w:rsidP="0033790C">
            <w:pPr>
              <w:jc w:val="center"/>
              <w:rPr>
                <w:sz w:val="18"/>
                <w:szCs w:val="18"/>
                <w:lang w:eastAsia="sk-SK"/>
              </w:rPr>
            </w:pPr>
            <w:r w:rsidRPr="0033790C">
              <w:rPr>
                <w:sz w:val="18"/>
                <w:szCs w:val="18"/>
                <w:lang w:eastAsia="sk-SK"/>
              </w:rPr>
              <w:t> </w:t>
            </w:r>
          </w:p>
        </w:tc>
        <w:tc>
          <w:tcPr>
            <w:tcW w:w="820" w:type="dxa"/>
            <w:tcBorders>
              <w:top w:val="nil"/>
              <w:left w:val="nil"/>
              <w:bottom w:val="single" w:sz="4" w:space="0" w:color="auto"/>
              <w:right w:val="nil"/>
            </w:tcBorders>
            <w:shd w:val="clear" w:color="000000" w:fill="FFFFFF"/>
            <w:noWrap/>
            <w:vAlign w:val="bottom"/>
            <w:hideMark/>
          </w:tcPr>
          <w:p w14:paraId="598FE766" w14:textId="77777777"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0AD1F22" w14:textId="77777777" w:rsidR="0033790C" w:rsidRPr="0033790C" w:rsidRDefault="0033790C" w:rsidP="0033790C">
            <w:pPr>
              <w:jc w:val="center"/>
              <w:rPr>
                <w:sz w:val="18"/>
                <w:szCs w:val="18"/>
                <w:lang w:eastAsia="sk-SK"/>
              </w:rPr>
            </w:pPr>
            <w:r w:rsidRPr="0033790C">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14:paraId="0C8FFE1F" w14:textId="77777777"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B14A988" w14:textId="77777777" w:rsidR="0033790C" w:rsidRPr="0033790C" w:rsidRDefault="0033790C" w:rsidP="0033790C">
            <w:pPr>
              <w:jc w:val="center"/>
              <w:rPr>
                <w:sz w:val="18"/>
                <w:szCs w:val="18"/>
                <w:lang w:eastAsia="sk-SK"/>
              </w:rPr>
            </w:pPr>
            <w:r w:rsidRPr="0033790C">
              <w:rPr>
                <w:sz w:val="18"/>
                <w:szCs w:val="18"/>
                <w:lang w:eastAsia="sk-SK"/>
              </w:rPr>
              <w:t>EUR</w:t>
            </w:r>
          </w:p>
        </w:tc>
      </w:tr>
      <w:tr w:rsidR="0033790C" w:rsidRPr="004B4BB7" w14:paraId="0A862AA7" w14:textId="77777777" w:rsidTr="0051426A">
        <w:trPr>
          <w:trHeight w:val="255"/>
          <w:jc w:val="center"/>
        </w:trPr>
        <w:tc>
          <w:tcPr>
            <w:tcW w:w="5600" w:type="dxa"/>
            <w:tcBorders>
              <w:top w:val="nil"/>
              <w:left w:val="nil"/>
              <w:bottom w:val="nil"/>
              <w:right w:val="nil"/>
            </w:tcBorders>
            <w:shd w:val="clear" w:color="000000" w:fill="FFFFFF"/>
            <w:hideMark/>
          </w:tcPr>
          <w:p w14:paraId="6B8E84AC" w14:textId="77777777" w:rsidR="0033790C" w:rsidRPr="004B4BB7" w:rsidRDefault="00421686" w:rsidP="0033790C">
            <w:pPr>
              <w:rPr>
                <w:color w:val="000000"/>
                <w:sz w:val="18"/>
                <w:szCs w:val="18"/>
                <w:lang w:eastAsia="sk-SK"/>
              </w:rPr>
            </w:pPr>
            <w:r w:rsidRPr="004B4BB7">
              <w:rPr>
                <w:color w:val="000000"/>
                <w:sz w:val="18"/>
                <w:szCs w:val="18"/>
                <w:lang w:eastAsia="sk-SK"/>
              </w:rPr>
              <w:t>Poistenie</w:t>
            </w:r>
          </w:p>
        </w:tc>
        <w:tc>
          <w:tcPr>
            <w:tcW w:w="820" w:type="dxa"/>
            <w:tcBorders>
              <w:top w:val="nil"/>
              <w:left w:val="nil"/>
              <w:bottom w:val="nil"/>
              <w:right w:val="nil"/>
            </w:tcBorders>
            <w:shd w:val="clear" w:color="000000" w:fill="FFFFFF"/>
            <w:noWrap/>
            <w:vAlign w:val="bottom"/>
            <w:hideMark/>
          </w:tcPr>
          <w:p w14:paraId="558498B5" w14:textId="77777777"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14:paraId="5AE32E4B" w14:textId="77777777" w:rsidR="0033790C" w:rsidRPr="004B4BB7" w:rsidRDefault="0051426A" w:rsidP="0033790C">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14:paraId="5873EB94" w14:textId="77777777" w:rsidR="0033790C" w:rsidRPr="004B4BB7" w:rsidRDefault="0033790C" w:rsidP="0033790C">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14:paraId="72218207" w14:textId="77777777" w:rsidR="0033790C" w:rsidRPr="004B4BB7" w:rsidRDefault="005D4840" w:rsidP="0033790C">
            <w:pPr>
              <w:jc w:val="right"/>
              <w:rPr>
                <w:sz w:val="18"/>
                <w:szCs w:val="18"/>
                <w:lang w:eastAsia="sk-SK"/>
              </w:rPr>
            </w:pPr>
            <w:r>
              <w:rPr>
                <w:sz w:val="18"/>
                <w:szCs w:val="18"/>
                <w:lang w:eastAsia="sk-SK"/>
              </w:rPr>
              <w:t>0</w:t>
            </w:r>
          </w:p>
        </w:tc>
      </w:tr>
      <w:tr w:rsidR="0033790C" w:rsidRPr="004B4BB7" w14:paraId="7640A6F9" w14:textId="77777777" w:rsidTr="0051426A">
        <w:trPr>
          <w:trHeight w:val="255"/>
          <w:jc w:val="center"/>
        </w:trPr>
        <w:tc>
          <w:tcPr>
            <w:tcW w:w="5600" w:type="dxa"/>
            <w:tcBorders>
              <w:top w:val="nil"/>
              <w:left w:val="nil"/>
              <w:bottom w:val="nil"/>
              <w:right w:val="nil"/>
            </w:tcBorders>
            <w:shd w:val="clear" w:color="000000" w:fill="FFFFFF"/>
            <w:hideMark/>
          </w:tcPr>
          <w:p w14:paraId="581EEF8E" w14:textId="77777777" w:rsidR="0033790C" w:rsidRPr="004B4BB7" w:rsidRDefault="0033790C" w:rsidP="0033790C">
            <w:pPr>
              <w:rPr>
                <w:color w:val="000000"/>
                <w:sz w:val="18"/>
                <w:szCs w:val="18"/>
                <w:lang w:eastAsia="sk-SK"/>
              </w:rPr>
            </w:pPr>
            <w:r w:rsidRPr="004B4BB7">
              <w:rPr>
                <w:color w:val="000000"/>
                <w:sz w:val="18"/>
                <w:szCs w:val="18"/>
                <w:lang w:eastAsia="sk-SK"/>
              </w:rPr>
              <w:t>Nákladové úroky</w:t>
            </w:r>
          </w:p>
        </w:tc>
        <w:tc>
          <w:tcPr>
            <w:tcW w:w="820" w:type="dxa"/>
            <w:tcBorders>
              <w:top w:val="nil"/>
              <w:left w:val="nil"/>
              <w:bottom w:val="nil"/>
              <w:right w:val="nil"/>
            </w:tcBorders>
            <w:shd w:val="clear" w:color="000000" w:fill="FFFFFF"/>
            <w:noWrap/>
            <w:vAlign w:val="bottom"/>
            <w:hideMark/>
          </w:tcPr>
          <w:p w14:paraId="35D8FED7" w14:textId="77777777"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14:paraId="60B5594B" w14:textId="77777777" w:rsidR="0033790C" w:rsidRPr="004B4BB7" w:rsidRDefault="009614F2" w:rsidP="0033790C">
            <w:pPr>
              <w:jc w:val="right"/>
              <w:rPr>
                <w:sz w:val="18"/>
                <w:szCs w:val="18"/>
                <w:lang w:eastAsia="sk-SK"/>
              </w:rPr>
            </w:pPr>
            <w:r>
              <w:rPr>
                <w:sz w:val="18"/>
                <w:szCs w:val="18"/>
                <w:lang w:eastAsia="sk-SK"/>
              </w:rPr>
              <w:t>1</w:t>
            </w:r>
            <w:r w:rsidR="000D3FA1">
              <w:rPr>
                <w:sz w:val="18"/>
                <w:szCs w:val="18"/>
                <w:lang w:eastAsia="sk-SK"/>
              </w:rPr>
              <w:t>30 645</w:t>
            </w:r>
          </w:p>
        </w:tc>
        <w:tc>
          <w:tcPr>
            <w:tcW w:w="220" w:type="dxa"/>
            <w:tcBorders>
              <w:top w:val="nil"/>
              <w:left w:val="nil"/>
              <w:bottom w:val="nil"/>
              <w:right w:val="nil"/>
            </w:tcBorders>
            <w:shd w:val="clear" w:color="000000" w:fill="FFFFFF"/>
            <w:noWrap/>
            <w:vAlign w:val="bottom"/>
            <w:hideMark/>
          </w:tcPr>
          <w:p w14:paraId="282F6E43" w14:textId="77777777" w:rsidR="0033790C" w:rsidRPr="004B4BB7" w:rsidRDefault="0033790C" w:rsidP="0033790C">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14:paraId="3EA5B5EA" w14:textId="77777777" w:rsidR="0033790C" w:rsidRPr="004B4BB7" w:rsidRDefault="000D3FA1" w:rsidP="0033790C">
            <w:pPr>
              <w:jc w:val="right"/>
              <w:rPr>
                <w:sz w:val="18"/>
                <w:szCs w:val="18"/>
                <w:lang w:eastAsia="sk-SK"/>
              </w:rPr>
            </w:pPr>
            <w:r>
              <w:rPr>
                <w:sz w:val="18"/>
                <w:szCs w:val="18"/>
                <w:lang w:eastAsia="sk-SK"/>
              </w:rPr>
              <w:t>166 579</w:t>
            </w:r>
          </w:p>
        </w:tc>
      </w:tr>
      <w:tr w:rsidR="0033790C" w:rsidRPr="0033790C" w14:paraId="3DDD2DC4" w14:textId="77777777" w:rsidTr="00DE4B3E">
        <w:trPr>
          <w:trHeight w:val="255"/>
          <w:jc w:val="center"/>
        </w:trPr>
        <w:tc>
          <w:tcPr>
            <w:tcW w:w="5600" w:type="dxa"/>
            <w:tcBorders>
              <w:top w:val="nil"/>
              <w:left w:val="nil"/>
              <w:bottom w:val="nil"/>
              <w:right w:val="nil"/>
            </w:tcBorders>
            <w:shd w:val="clear" w:color="000000" w:fill="FFFFFF"/>
            <w:hideMark/>
          </w:tcPr>
          <w:p w14:paraId="29529DE9" w14:textId="77777777" w:rsidR="0033790C" w:rsidRPr="004B4BB7" w:rsidRDefault="0033790C" w:rsidP="0033790C">
            <w:pPr>
              <w:rPr>
                <w:color w:val="000000"/>
                <w:sz w:val="18"/>
                <w:szCs w:val="18"/>
                <w:lang w:eastAsia="sk-SK"/>
              </w:rPr>
            </w:pPr>
            <w:r w:rsidRPr="004B4BB7">
              <w:rPr>
                <w:color w:val="000000"/>
                <w:sz w:val="18"/>
                <w:szCs w:val="18"/>
                <w:lang w:eastAsia="sk-SK"/>
              </w:rPr>
              <w:t>Bankové poplatky</w:t>
            </w:r>
          </w:p>
        </w:tc>
        <w:tc>
          <w:tcPr>
            <w:tcW w:w="820" w:type="dxa"/>
            <w:tcBorders>
              <w:top w:val="nil"/>
              <w:left w:val="nil"/>
              <w:bottom w:val="nil"/>
              <w:right w:val="nil"/>
            </w:tcBorders>
            <w:shd w:val="clear" w:color="000000" w:fill="FFFFFF"/>
            <w:noWrap/>
            <w:vAlign w:val="bottom"/>
            <w:hideMark/>
          </w:tcPr>
          <w:p w14:paraId="6180CC6F" w14:textId="77777777"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14:paraId="252FA188" w14:textId="77777777" w:rsidR="0033790C" w:rsidRPr="004B4BB7" w:rsidRDefault="000D3FA1" w:rsidP="00216D40">
            <w:pPr>
              <w:jc w:val="right"/>
              <w:rPr>
                <w:sz w:val="18"/>
                <w:szCs w:val="18"/>
                <w:lang w:eastAsia="sk-SK"/>
              </w:rPr>
            </w:pPr>
            <w:r>
              <w:rPr>
                <w:sz w:val="18"/>
                <w:szCs w:val="18"/>
                <w:lang w:eastAsia="sk-SK"/>
              </w:rPr>
              <w:t>53 667</w:t>
            </w:r>
          </w:p>
        </w:tc>
        <w:tc>
          <w:tcPr>
            <w:tcW w:w="220" w:type="dxa"/>
            <w:tcBorders>
              <w:top w:val="nil"/>
              <w:left w:val="nil"/>
              <w:bottom w:val="nil"/>
              <w:right w:val="nil"/>
            </w:tcBorders>
            <w:shd w:val="clear" w:color="000000" w:fill="FFFFFF"/>
            <w:noWrap/>
            <w:vAlign w:val="bottom"/>
          </w:tcPr>
          <w:p w14:paraId="2F54A4C4" w14:textId="77777777" w:rsidR="0033790C" w:rsidRPr="004B4BB7" w:rsidRDefault="0033790C" w:rsidP="0033790C">
            <w:pPr>
              <w:jc w:val="right"/>
              <w:rPr>
                <w:sz w:val="18"/>
                <w:szCs w:val="18"/>
                <w:lang w:eastAsia="sk-SK"/>
              </w:rPr>
            </w:pPr>
          </w:p>
        </w:tc>
        <w:tc>
          <w:tcPr>
            <w:tcW w:w="960" w:type="dxa"/>
            <w:tcBorders>
              <w:top w:val="nil"/>
              <w:left w:val="nil"/>
              <w:bottom w:val="nil"/>
              <w:right w:val="nil"/>
            </w:tcBorders>
            <w:shd w:val="clear" w:color="000000" w:fill="FFFFFF"/>
            <w:noWrap/>
            <w:vAlign w:val="bottom"/>
          </w:tcPr>
          <w:p w14:paraId="5D41BC2F" w14:textId="77777777" w:rsidR="0033790C" w:rsidRPr="0033790C" w:rsidRDefault="000D3FA1" w:rsidP="0033790C">
            <w:pPr>
              <w:jc w:val="right"/>
              <w:rPr>
                <w:sz w:val="18"/>
                <w:szCs w:val="18"/>
                <w:lang w:eastAsia="sk-SK"/>
              </w:rPr>
            </w:pPr>
            <w:r>
              <w:rPr>
                <w:sz w:val="18"/>
                <w:szCs w:val="18"/>
                <w:lang w:eastAsia="sk-SK"/>
              </w:rPr>
              <w:t>50 703</w:t>
            </w:r>
          </w:p>
        </w:tc>
      </w:tr>
      <w:tr w:rsidR="0033790C" w:rsidRPr="0033790C" w14:paraId="1E55689D" w14:textId="77777777" w:rsidTr="0051426A">
        <w:trPr>
          <w:trHeight w:val="255"/>
          <w:jc w:val="center"/>
        </w:trPr>
        <w:tc>
          <w:tcPr>
            <w:tcW w:w="5600" w:type="dxa"/>
            <w:tcBorders>
              <w:top w:val="nil"/>
              <w:left w:val="nil"/>
              <w:bottom w:val="nil"/>
              <w:right w:val="nil"/>
            </w:tcBorders>
            <w:shd w:val="clear" w:color="000000" w:fill="FFFFFF"/>
            <w:hideMark/>
          </w:tcPr>
          <w:p w14:paraId="6931981C" w14:textId="77777777" w:rsidR="0033790C" w:rsidRPr="0033790C" w:rsidRDefault="00421686" w:rsidP="0033790C">
            <w:pPr>
              <w:rPr>
                <w:color w:val="000000"/>
                <w:sz w:val="18"/>
                <w:szCs w:val="18"/>
                <w:lang w:eastAsia="sk-SK"/>
              </w:rPr>
            </w:pPr>
            <w:r>
              <w:rPr>
                <w:color w:val="000000"/>
                <w:sz w:val="18"/>
                <w:szCs w:val="18"/>
                <w:lang w:eastAsia="sk-SK"/>
              </w:rPr>
              <w:t>Manká a škody</w:t>
            </w:r>
          </w:p>
        </w:tc>
        <w:tc>
          <w:tcPr>
            <w:tcW w:w="820" w:type="dxa"/>
            <w:tcBorders>
              <w:top w:val="nil"/>
              <w:left w:val="nil"/>
              <w:bottom w:val="nil"/>
              <w:right w:val="nil"/>
            </w:tcBorders>
            <w:shd w:val="clear" w:color="000000" w:fill="FFFFFF"/>
            <w:noWrap/>
            <w:vAlign w:val="bottom"/>
            <w:hideMark/>
          </w:tcPr>
          <w:p w14:paraId="2EA55732" w14:textId="77777777" w:rsidR="0033790C" w:rsidRPr="0033790C" w:rsidRDefault="0033790C" w:rsidP="0033790C">
            <w:pPr>
              <w:rPr>
                <w:b/>
                <w:bCs/>
                <w:sz w:val="18"/>
                <w:szCs w:val="18"/>
                <w:lang w:eastAsia="sk-SK"/>
              </w:rPr>
            </w:pPr>
            <w:r w:rsidRPr="0033790C">
              <w:rPr>
                <w:b/>
                <w:bCs/>
                <w:sz w:val="18"/>
                <w:szCs w:val="18"/>
                <w:lang w:eastAsia="sk-SK"/>
              </w:rPr>
              <w:t> </w:t>
            </w:r>
          </w:p>
        </w:tc>
        <w:tc>
          <w:tcPr>
            <w:tcW w:w="960" w:type="dxa"/>
            <w:tcBorders>
              <w:top w:val="nil"/>
              <w:left w:val="nil"/>
              <w:bottom w:val="nil"/>
              <w:right w:val="nil"/>
            </w:tcBorders>
            <w:shd w:val="clear" w:color="000000" w:fill="FFFFFF"/>
            <w:noWrap/>
            <w:vAlign w:val="bottom"/>
          </w:tcPr>
          <w:p w14:paraId="180ED7A8" w14:textId="77777777" w:rsidR="0033790C" w:rsidRPr="0033790C" w:rsidRDefault="000D3FA1" w:rsidP="0033790C">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14:paraId="0C740E3E" w14:textId="77777777" w:rsidR="0033790C" w:rsidRPr="0033790C" w:rsidRDefault="0033790C" w:rsidP="0033790C">
            <w:pPr>
              <w:jc w:val="right"/>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tcPr>
          <w:p w14:paraId="5B531B91" w14:textId="77777777" w:rsidR="0033790C" w:rsidRPr="0033790C" w:rsidRDefault="000D3FA1" w:rsidP="0033790C">
            <w:pPr>
              <w:jc w:val="right"/>
              <w:rPr>
                <w:sz w:val="18"/>
                <w:szCs w:val="18"/>
                <w:lang w:eastAsia="sk-SK"/>
              </w:rPr>
            </w:pPr>
            <w:r>
              <w:rPr>
                <w:sz w:val="18"/>
                <w:szCs w:val="18"/>
                <w:lang w:eastAsia="sk-SK"/>
              </w:rPr>
              <w:t>414</w:t>
            </w:r>
          </w:p>
        </w:tc>
      </w:tr>
      <w:tr w:rsidR="0033790C" w:rsidRPr="0033790C" w14:paraId="181C0AA4" w14:textId="77777777" w:rsidTr="0051426A">
        <w:trPr>
          <w:trHeight w:val="255"/>
          <w:jc w:val="center"/>
        </w:trPr>
        <w:tc>
          <w:tcPr>
            <w:tcW w:w="5600" w:type="dxa"/>
            <w:tcBorders>
              <w:top w:val="nil"/>
              <w:left w:val="nil"/>
              <w:bottom w:val="nil"/>
              <w:right w:val="nil"/>
            </w:tcBorders>
            <w:shd w:val="clear" w:color="000000" w:fill="FFFFFF"/>
            <w:hideMark/>
          </w:tcPr>
          <w:p w14:paraId="4D9B07D5" w14:textId="77777777" w:rsidR="0033790C" w:rsidRPr="0033790C" w:rsidRDefault="007C0DC1" w:rsidP="0033790C">
            <w:pPr>
              <w:rPr>
                <w:color w:val="000000"/>
                <w:sz w:val="18"/>
                <w:szCs w:val="18"/>
                <w:lang w:eastAsia="sk-SK"/>
              </w:rPr>
            </w:pPr>
            <w:r>
              <w:rPr>
                <w:color w:val="000000"/>
                <w:sz w:val="18"/>
                <w:szCs w:val="18"/>
                <w:lang w:eastAsia="sk-SK"/>
              </w:rPr>
              <w:t>Predaný obchodný podiel</w:t>
            </w:r>
          </w:p>
        </w:tc>
        <w:tc>
          <w:tcPr>
            <w:tcW w:w="820" w:type="dxa"/>
            <w:tcBorders>
              <w:top w:val="nil"/>
              <w:left w:val="nil"/>
              <w:bottom w:val="nil"/>
              <w:right w:val="nil"/>
            </w:tcBorders>
            <w:shd w:val="clear" w:color="000000" w:fill="FFFFFF"/>
            <w:noWrap/>
            <w:vAlign w:val="bottom"/>
            <w:hideMark/>
          </w:tcPr>
          <w:p w14:paraId="4F884414" w14:textId="77777777" w:rsidR="0033790C" w:rsidRPr="0033790C" w:rsidRDefault="0033790C" w:rsidP="0033790C">
            <w:pPr>
              <w:rPr>
                <w:b/>
                <w:bCs/>
                <w:sz w:val="18"/>
                <w:szCs w:val="18"/>
                <w:lang w:eastAsia="sk-SK"/>
              </w:rPr>
            </w:pPr>
            <w:r w:rsidRPr="0033790C">
              <w:rPr>
                <w:b/>
                <w:bCs/>
                <w:sz w:val="18"/>
                <w:szCs w:val="18"/>
                <w:lang w:eastAsia="sk-SK"/>
              </w:rPr>
              <w:t> </w:t>
            </w:r>
          </w:p>
        </w:tc>
        <w:tc>
          <w:tcPr>
            <w:tcW w:w="960" w:type="dxa"/>
            <w:tcBorders>
              <w:top w:val="nil"/>
              <w:left w:val="nil"/>
              <w:bottom w:val="nil"/>
              <w:right w:val="nil"/>
            </w:tcBorders>
            <w:shd w:val="clear" w:color="000000" w:fill="FFFFFF"/>
            <w:noWrap/>
            <w:vAlign w:val="bottom"/>
          </w:tcPr>
          <w:p w14:paraId="39A89AF8" w14:textId="77777777" w:rsidR="0033790C" w:rsidRPr="0033790C" w:rsidRDefault="007C0DC1" w:rsidP="0033790C">
            <w:pPr>
              <w:jc w:val="right"/>
              <w:rPr>
                <w:sz w:val="18"/>
                <w:szCs w:val="18"/>
                <w:lang w:eastAsia="sk-SK"/>
              </w:rPr>
            </w:pPr>
            <w:r>
              <w:rPr>
                <w:sz w:val="18"/>
                <w:szCs w:val="18"/>
                <w:lang w:eastAsia="sk-SK"/>
              </w:rPr>
              <w:t>392 718</w:t>
            </w:r>
          </w:p>
        </w:tc>
        <w:tc>
          <w:tcPr>
            <w:tcW w:w="220" w:type="dxa"/>
            <w:tcBorders>
              <w:top w:val="nil"/>
              <w:left w:val="nil"/>
              <w:bottom w:val="nil"/>
              <w:right w:val="nil"/>
            </w:tcBorders>
            <w:shd w:val="clear" w:color="000000" w:fill="FFFFFF"/>
            <w:noWrap/>
            <w:vAlign w:val="bottom"/>
            <w:hideMark/>
          </w:tcPr>
          <w:p w14:paraId="144DDE8F" w14:textId="77777777" w:rsidR="0033790C" w:rsidRPr="0033790C" w:rsidRDefault="0033790C" w:rsidP="0033790C">
            <w:pPr>
              <w:jc w:val="right"/>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tcPr>
          <w:p w14:paraId="0A5FCBD9" w14:textId="77777777" w:rsidR="0033790C" w:rsidRPr="0033790C" w:rsidRDefault="007C0DC1" w:rsidP="0033790C">
            <w:pPr>
              <w:jc w:val="right"/>
              <w:rPr>
                <w:sz w:val="18"/>
                <w:szCs w:val="18"/>
                <w:lang w:eastAsia="sk-SK"/>
              </w:rPr>
            </w:pPr>
            <w:r>
              <w:rPr>
                <w:sz w:val="18"/>
                <w:szCs w:val="18"/>
                <w:lang w:eastAsia="sk-SK"/>
              </w:rPr>
              <w:t>180 000</w:t>
            </w:r>
          </w:p>
        </w:tc>
      </w:tr>
      <w:tr w:rsidR="0033790C" w:rsidRPr="0033790C" w14:paraId="3A7306D0" w14:textId="77777777" w:rsidTr="00DE4B3E">
        <w:trPr>
          <w:trHeight w:val="270"/>
          <w:jc w:val="center"/>
        </w:trPr>
        <w:tc>
          <w:tcPr>
            <w:tcW w:w="5600" w:type="dxa"/>
            <w:tcBorders>
              <w:top w:val="nil"/>
              <w:left w:val="nil"/>
              <w:bottom w:val="nil"/>
              <w:right w:val="nil"/>
            </w:tcBorders>
            <w:shd w:val="clear" w:color="000000" w:fill="FFFFFF"/>
            <w:hideMark/>
          </w:tcPr>
          <w:p w14:paraId="06D10202" w14:textId="77777777" w:rsidR="0033790C" w:rsidRPr="0033790C" w:rsidRDefault="0033790C" w:rsidP="0033790C">
            <w:pPr>
              <w:rPr>
                <w:b/>
                <w:bCs/>
                <w:color w:val="000000"/>
                <w:sz w:val="18"/>
                <w:szCs w:val="18"/>
                <w:lang w:eastAsia="sk-SK"/>
              </w:rPr>
            </w:pPr>
            <w:r w:rsidRPr="0033790C">
              <w:rPr>
                <w:b/>
                <w:bCs/>
                <w:color w:val="000000"/>
                <w:sz w:val="18"/>
                <w:szCs w:val="18"/>
                <w:lang w:eastAsia="sk-SK"/>
              </w:rPr>
              <w:t>Spolu</w:t>
            </w:r>
          </w:p>
        </w:tc>
        <w:tc>
          <w:tcPr>
            <w:tcW w:w="820" w:type="dxa"/>
            <w:tcBorders>
              <w:top w:val="nil"/>
              <w:left w:val="nil"/>
              <w:bottom w:val="nil"/>
              <w:right w:val="nil"/>
            </w:tcBorders>
            <w:shd w:val="clear" w:color="000000" w:fill="FFFFFF"/>
            <w:noWrap/>
            <w:vAlign w:val="bottom"/>
            <w:hideMark/>
          </w:tcPr>
          <w:p w14:paraId="1B46C4B2" w14:textId="77777777" w:rsidR="0033790C" w:rsidRPr="0033790C" w:rsidRDefault="0033790C" w:rsidP="0033790C">
            <w:pPr>
              <w:rPr>
                <w:sz w:val="18"/>
                <w:szCs w:val="18"/>
                <w:lang w:eastAsia="sk-SK"/>
              </w:rPr>
            </w:pPr>
            <w:r w:rsidRPr="0033790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14:paraId="04F49C76" w14:textId="77777777" w:rsidR="0033790C" w:rsidRPr="0033790C" w:rsidRDefault="007C0DC1" w:rsidP="00216D40">
            <w:pPr>
              <w:jc w:val="right"/>
              <w:rPr>
                <w:b/>
                <w:bCs/>
                <w:sz w:val="18"/>
                <w:szCs w:val="18"/>
                <w:lang w:eastAsia="sk-SK"/>
              </w:rPr>
            </w:pPr>
            <w:r>
              <w:rPr>
                <w:b/>
                <w:bCs/>
                <w:sz w:val="18"/>
                <w:szCs w:val="18"/>
                <w:lang w:eastAsia="sk-SK"/>
              </w:rPr>
              <w:t>577 030</w:t>
            </w:r>
          </w:p>
        </w:tc>
        <w:tc>
          <w:tcPr>
            <w:tcW w:w="220" w:type="dxa"/>
            <w:tcBorders>
              <w:top w:val="nil"/>
              <w:left w:val="nil"/>
              <w:bottom w:val="nil"/>
              <w:right w:val="nil"/>
            </w:tcBorders>
            <w:shd w:val="clear" w:color="000000" w:fill="FFFFFF"/>
            <w:noWrap/>
            <w:vAlign w:val="bottom"/>
          </w:tcPr>
          <w:p w14:paraId="37230C65" w14:textId="77777777" w:rsidR="0033790C" w:rsidRPr="0033790C" w:rsidRDefault="0033790C" w:rsidP="0033790C">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14:paraId="569F5B01" w14:textId="77777777" w:rsidR="0033790C" w:rsidRPr="0033790C" w:rsidRDefault="007C0DC1" w:rsidP="0033790C">
            <w:pPr>
              <w:jc w:val="right"/>
              <w:rPr>
                <w:b/>
                <w:bCs/>
                <w:sz w:val="18"/>
                <w:szCs w:val="18"/>
                <w:lang w:eastAsia="sk-SK"/>
              </w:rPr>
            </w:pPr>
            <w:r>
              <w:rPr>
                <w:b/>
                <w:bCs/>
                <w:sz w:val="18"/>
                <w:szCs w:val="18"/>
                <w:lang w:eastAsia="sk-SK"/>
              </w:rPr>
              <w:t>397</w:t>
            </w:r>
            <w:r w:rsidR="000D3FA1">
              <w:rPr>
                <w:b/>
                <w:bCs/>
                <w:sz w:val="18"/>
                <w:szCs w:val="18"/>
                <w:lang w:eastAsia="sk-SK"/>
              </w:rPr>
              <w:t xml:space="preserve"> 696</w:t>
            </w:r>
          </w:p>
        </w:tc>
      </w:tr>
    </w:tbl>
    <w:p w14:paraId="69D91E0B" w14:textId="77777777" w:rsidR="00CB001A" w:rsidRPr="00891481" w:rsidRDefault="00CB001A" w:rsidP="002C3448">
      <w:pPr>
        <w:pStyle w:val="Zkladntext"/>
        <w:tabs>
          <w:tab w:val="left" w:pos="9072"/>
        </w:tabs>
        <w:rPr>
          <w:szCs w:val="18"/>
        </w:rPr>
      </w:pPr>
    </w:p>
    <w:p w14:paraId="49628CF3" w14:textId="77777777" w:rsidR="00AA0E17" w:rsidRPr="00A31BBB" w:rsidRDefault="00AA0E17" w:rsidP="00D06026">
      <w:pPr>
        <w:pStyle w:val="Zkladntext"/>
        <w:ind w:left="851" w:hanging="142"/>
      </w:pPr>
    </w:p>
    <w:p w14:paraId="64C610E7" w14:textId="77777777" w:rsidR="00AA0E17" w:rsidRDefault="00AA0E17" w:rsidP="00202081">
      <w:pPr>
        <w:pStyle w:val="Nadpis2"/>
        <w:numPr>
          <w:ilvl w:val="0"/>
          <w:numId w:val="6"/>
        </w:numPr>
        <w:rPr>
          <w:szCs w:val="18"/>
        </w:rPr>
      </w:pPr>
      <w:r w:rsidRPr="002E2866">
        <w:rPr>
          <w:szCs w:val="18"/>
        </w:rPr>
        <w:t>Náklady za audit a</w:t>
      </w:r>
      <w:r w:rsidR="0051426A">
        <w:rPr>
          <w:szCs w:val="18"/>
        </w:rPr>
        <w:t> </w:t>
      </w:r>
      <w:r w:rsidRPr="002E2866">
        <w:rPr>
          <w:szCs w:val="18"/>
        </w:rPr>
        <w:t>poradenstvo</w:t>
      </w:r>
    </w:p>
    <w:p w14:paraId="1D836AD3" w14:textId="77777777" w:rsidR="0051426A" w:rsidRPr="0051426A" w:rsidRDefault="0051426A" w:rsidP="0051426A"/>
    <w:p w14:paraId="55A5F29F" w14:textId="77777777" w:rsidR="00AA0E17" w:rsidRDefault="00AA0E17">
      <w:pPr>
        <w:pStyle w:val="Zkladntext"/>
      </w:pPr>
      <w:r w:rsidRPr="002E2866">
        <w:t>Náklady za audit a poradenstvo obsahujú náklady za overenie účtovnej závierky audítorskou spoločnosťou a iné služby poskytnuté touto spoločnosťou v nasledujúcom členení:</w:t>
      </w:r>
    </w:p>
    <w:tbl>
      <w:tblPr>
        <w:tblW w:w="8320" w:type="dxa"/>
        <w:jc w:val="center"/>
        <w:tblCellMar>
          <w:left w:w="70" w:type="dxa"/>
          <w:right w:w="70" w:type="dxa"/>
        </w:tblCellMar>
        <w:tblLook w:val="04A0" w:firstRow="1" w:lastRow="0" w:firstColumn="1" w:lastColumn="0" w:noHBand="0" w:noVBand="1"/>
      </w:tblPr>
      <w:tblGrid>
        <w:gridCol w:w="4380"/>
        <w:gridCol w:w="1760"/>
        <w:gridCol w:w="960"/>
        <w:gridCol w:w="260"/>
        <w:gridCol w:w="960"/>
      </w:tblGrid>
      <w:tr w:rsidR="00A41F4A" w:rsidRPr="00A41F4A" w14:paraId="74820E68" w14:textId="77777777" w:rsidTr="00A41F4A">
        <w:trPr>
          <w:trHeight w:val="255"/>
          <w:jc w:val="center"/>
        </w:trPr>
        <w:tc>
          <w:tcPr>
            <w:tcW w:w="4380" w:type="dxa"/>
            <w:tcBorders>
              <w:top w:val="nil"/>
              <w:left w:val="nil"/>
              <w:bottom w:val="nil"/>
              <w:right w:val="nil"/>
            </w:tcBorders>
            <w:shd w:val="clear" w:color="000000" w:fill="FFFFFF"/>
            <w:noWrap/>
            <w:vAlign w:val="bottom"/>
            <w:hideMark/>
          </w:tcPr>
          <w:p w14:paraId="5A59B306" w14:textId="77777777"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nil"/>
              <w:right w:val="nil"/>
            </w:tcBorders>
            <w:shd w:val="clear" w:color="000000" w:fill="FFFFFF"/>
            <w:noWrap/>
            <w:vAlign w:val="bottom"/>
            <w:hideMark/>
          </w:tcPr>
          <w:p w14:paraId="3E35D149" w14:textId="77777777"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14:paraId="31AAAAC6" w14:textId="77777777" w:rsidR="00A41F4A" w:rsidRPr="00A41F4A" w:rsidRDefault="00A41F4A" w:rsidP="0051426A">
            <w:pPr>
              <w:jc w:val="center"/>
              <w:rPr>
                <w:sz w:val="18"/>
                <w:szCs w:val="18"/>
                <w:lang w:eastAsia="sk-SK"/>
              </w:rPr>
            </w:pPr>
            <w:r w:rsidRPr="00A41F4A">
              <w:rPr>
                <w:sz w:val="18"/>
                <w:szCs w:val="18"/>
                <w:lang w:eastAsia="sk-SK"/>
              </w:rPr>
              <w:t>201</w:t>
            </w:r>
            <w:r w:rsidR="000D3FA1">
              <w:rPr>
                <w:sz w:val="18"/>
                <w:szCs w:val="18"/>
                <w:lang w:eastAsia="sk-SK"/>
              </w:rPr>
              <w:t>9</w:t>
            </w:r>
          </w:p>
        </w:tc>
        <w:tc>
          <w:tcPr>
            <w:tcW w:w="260" w:type="dxa"/>
            <w:tcBorders>
              <w:top w:val="nil"/>
              <w:left w:val="nil"/>
              <w:bottom w:val="nil"/>
              <w:right w:val="nil"/>
            </w:tcBorders>
            <w:shd w:val="clear" w:color="000000" w:fill="FFFFFF"/>
            <w:noWrap/>
            <w:vAlign w:val="bottom"/>
            <w:hideMark/>
          </w:tcPr>
          <w:p w14:paraId="7B662BD1" w14:textId="77777777"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14:paraId="19ABF27B" w14:textId="77777777" w:rsidR="00A41F4A" w:rsidRPr="00A41F4A" w:rsidRDefault="00A41F4A" w:rsidP="0051426A">
            <w:pPr>
              <w:jc w:val="center"/>
              <w:rPr>
                <w:sz w:val="18"/>
                <w:szCs w:val="18"/>
                <w:lang w:eastAsia="sk-SK"/>
              </w:rPr>
            </w:pPr>
            <w:r w:rsidRPr="00A41F4A">
              <w:rPr>
                <w:sz w:val="18"/>
                <w:szCs w:val="18"/>
                <w:lang w:eastAsia="sk-SK"/>
              </w:rPr>
              <w:t>201</w:t>
            </w:r>
            <w:r w:rsidR="000D3FA1">
              <w:rPr>
                <w:sz w:val="18"/>
                <w:szCs w:val="18"/>
                <w:lang w:eastAsia="sk-SK"/>
              </w:rPr>
              <w:t>8</w:t>
            </w:r>
          </w:p>
        </w:tc>
      </w:tr>
      <w:tr w:rsidR="00A41F4A" w:rsidRPr="00A41F4A" w14:paraId="20230CE3" w14:textId="77777777" w:rsidTr="00A41F4A">
        <w:trPr>
          <w:trHeight w:val="255"/>
          <w:jc w:val="center"/>
        </w:trPr>
        <w:tc>
          <w:tcPr>
            <w:tcW w:w="4380" w:type="dxa"/>
            <w:tcBorders>
              <w:top w:val="nil"/>
              <w:left w:val="nil"/>
              <w:bottom w:val="single" w:sz="4" w:space="0" w:color="auto"/>
              <w:right w:val="nil"/>
            </w:tcBorders>
            <w:shd w:val="clear" w:color="000000" w:fill="FFFFFF"/>
            <w:noWrap/>
            <w:vAlign w:val="bottom"/>
            <w:hideMark/>
          </w:tcPr>
          <w:p w14:paraId="3C6F8EB0" w14:textId="77777777"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single" w:sz="4" w:space="0" w:color="auto"/>
              <w:right w:val="nil"/>
            </w:tcBorders>
            <w:shd w:val="clear" w:color="000000" w:fill="FFFFFF"/>
            <w:noWrap/>
            <w:vAlign w:val="bottom"/>
            <w:hideMark/>
          </w:tcPr>
          <w:p w14:paraId="1EC1C6CA" w14:textId="77777777"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0AF3E67D" w14:textId="77777777" w:rsidR="00A41F4A" w:rsidRPr="00A41F4A" w:rsidRDefault="00A41F4A" w:rsidP="00A41F4A">
            <w:pPr>
              <w:jc w:val="center"/>
              <w:rPr>
                <w:sz w:val="18"/>
                <w:szCs w:val="18"/>
                <w:lang w:eastAsia="sk-SK"/>
              </w:rPr>
            </w:pPr>
            <w:r w:rsidRPr="00A41F4A">
              <w:rPr>
                <w:sz w:val="18"/>
                <w:szCs w:val="18"/>
                <w:lang w:eastAsia="sk-SK"/>
              </w:rPr>
              <w:t>EUR</w:t>
            </w:r>
          </w:p>
        </w:tc>
        <w:tc>
          <w:tcPr>
            <w:tcW w:w="260" w:type="dxa"/>
            <w:tcBorders>
              <w:top w:val="nil"/>
              <w:left w:val="nil"/>
              <w:bottom w:val="single" w:sz="4" w:space="0" w:color="auto"/>
              <w:right w:val="nil"/>
            </w:tcBorders>
            <w:shd w:val="clear" w:color="000000" w:fill="FFFFFF"/>
            <w:noWrap/>
            <w:vAlign w:val="bottom"/>
            <w:hideMark/>
          </w:tcPr>
          <w:p w14:paraId="49DDF83D" w14:textId="77777777"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14:paraId="63892A27" w14:textId="77777777" w:rsidR="00A41F4A" w:rsidRPr="00A41F4A" w:rsidRDefault="00A41F4A" w:rsidP="00A41F4A">
            <w:pPr>
              <w:jc w:val="center"/>
              <w:rPr>
                <w:sz w:val="18"/>
                <w:szCs w:val="18"/>
                <w:lang w:eastAsia="sk-SK"/>
              </w:rPr>
            </w:pPr>
            <w:r w:rsidRPr="00A41F4A">
              <w:rPr>
                <w:sz w:val="18"/>
                <w:szCs w:val="18"/>
                <w:lang w:eastAsia="sk-SK"/>
              </w:rPr>
              <w:t>EUR</w:t>
            </w:r>
          </w:p>
        </w:tc>
      </w:tr>
      <w:tr w:rsidR="00A41F4A" w:rsidRPr="00A41F4A" w14:paraId="230469D1" w14:textId="77777777" w:rsidTr="00A41F4A">
        <w:trPr>
          <w:trHeight w:val="480"/>
          <w:jc w:val="center"/>
        </w:trPr>
        <w:tc>
          <w:tcPr>
            <w:tcW w:w="4380" w:type="dxa"/>
            <w:tcBorders>
              <w:top w:val="nil"/>
              <w:left w:val="nil"/>
              <w:bottom w:val="nil"/>
              <w:right w:val="nil"/>
            </w:tcBorders>
            <w:shd w:val="clear" w:color="000000" w:fill="FFFFFF"/>
            <w:hideMark/>
          </w:tcPr>
          <w:p w14:paraId="7BB21775" w14:textId="77777777" w:rsidR="00A41F4A" w:rsidRPr="00A41F4A" w:rsidRDefault="00A41F4A" w:rsidP="00A41F4A">
            <w:pPr>
              <w:rPr>
                <w:color w:val="000000"/>
                <w:sz w:val="18"/>
                <w:szCs w:val="18"/>
                <w:lang w:eastAsia="sk-SK"/>
              </w:rPr>
            </w:pPr>
            <w:r w:rsidRPr="00A41F4A">
              <w:rPr>
                <w:color w:val="000000"/>
                <w:sz w:val="18"/>
                <w:szCs w:val="18"/>
                <w:lang w:eastAsia="sk-SK"/>
              </w:rPr>
              <w:t>Náklady na overenie individuálnej účtovnej závierky audítorom alebo audítorskou spoločnosťou</w:t>
            </w:r>
          </w:p>
        </w:tc>
        <w:tc>
          <w:tcPr>
            <w:tcW w:w="1760" w:type="dxa"/>
            <w:tcBorders>
              <w:top w:val="nil"/>
              <w:left w:val="nil"/>
              <w:bottom w:val="nil"/>
              <w:right w:val="nil"/>
            </w:tcBorders>
            <w:shd w:val="clear" w:color="000000" w:fill="FFFFFF"/>
            <w:noWrap/>
            <w:vAlign w:val="bottom"/>
            <w:hideMark/>
          </w:tcPr>
          <w:p w14:paraId="7A3AF024" w14:textId="77777777"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14:paraId="421B9308" w14:textId="77777777" w:rsidR="00A41F4A" w:rsidRPr="00A41F4A" w:rsidRDefault="005D4840" w:rsidP="00A41F4A">
            <w:pPr>
              <w:jc w:val="right"/>
              <w:rPr>
                <w:sz w:val="18"/>
                <w:szCs w:val="18"/>
                <w:lang w:eastAsia="sk-SK"/>
              </w:rPr>
            </w:pPr>
            <w:r>
              <w:rPr>
                <w:sz w:val="18"/>
                <w:szCs w:val="18"/>
                <w:lang w:eastAsia="sk-SK"/>
              </w:rPr>
              <w:t>8 000</w:t>
            </w:r>
          </w:p>
        </w:tc>
        <w:tc>
          <w:tcPr>
            <w:tcW w:w="260" w:type="dxa"/>
            <w:tcBorders>
              <w:top w:val="nil"/>
              <w:left w:val="nil"/>
              <w:bottom w:val="nil"/>
              <w:right w:val="nil"/>
            </w:tcBorders>
            <w:shd w:val="clear" w:color="000000" w:fill="FFFFFF"/>
            <w:noWrap/>
            <w:vAlign w:val="bottom"/>
            <w:hideMark/>
          </w:tcPr>
          <w:p w14:paraId="36E480C9" w14:textId="77777777"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14:paraId="772D618E" w14:textId="77777777" w:rsidR="00A41F4A" w:rsidRPr="00A41F4A" w:rsidRDefault="00B65803" w:rsidP="00A41F4A">
            <w:pPr>
              <w:jc w:val="right"/>
              <w:rPr>
                <w:sz w:val="18"/>
                <w:szCs w:val="18"/>
                <w:lang w:eastAsia="sk-SK"/>
              </w:rPr>
            </w:pPr>
            <w:r>
              <w:rPr>
                <w:sz w:val="18"/>
                <w:szCs w:val="18"/>
                <w:lang w:eastAsia="sk-SK"/>
              </w:rPr>
              <w:t>8 000</w:t>
            </w:r>
          </w:p>
        </w:tc>
      </w:tr>
      <w:tr w:rsidR="00A41F4A" w:rsidRPr="00A41F4A" w14:paraId="71EACBAD" w14:textId="77777777" w:rsidTr="00A41F4A">
        <w:trPr>
          <w:trHeight w:val="255"/>
          <w:jc w:val="center"/>
        </w:trPr>
        <w:tc>
          <w:tcPr>
            <w:tcW w:w="4380" w:type="dxa"/>
            <w:tcBorders>
              <w:top w:val="nil"/>
              <w:left w:val="nil"/>
              <w:bottom w:val="nil"/>
              <w:right w:val="nil"/>
            </w:tcBorders>
            <w:shd w:val="clear" w:color="000000" w:fill="FFFFFF"/>
            <w:hideMark/>
          </w:tcPr>
          <w:p w14:paraId="7B5C39AF" w14:textId="77777777" w:rsidR="00A41F4A" w:rsidRPr="00A41F4A" w:rsidRDefault="00A41F4A" w:rsidP="00A41F4A">
            <w:pPr>
              <w:rPr>
                <w:color w:val="000000"/>
                <w:sz w:val="18"/>
                <w:szCs w:val="18"/>
                <w:lang w:eastAsia="sk-SK"/>
              </w:rPr>
            </w:pPr>
            <w:r w:rsidRPr="00A41F4A">
              <w:rPr>
                <w:color w:val="000000"/>
                <w:sz w:val="18"/>
                <w:szCs w:val="18"/>
                <w:lang w:eastAsia="sk-SK"/>
              </w:rPr>
              <w:t xml:space="preserve">Iné </w:t>
            </w:r>
            <w:proofErr w:type="spellStart"/>
            <w:r w:rsidRPr="00A41F4A">
              <w:rPr>
                <w:color w:val="000000"/>
                <w:sz w:val="18"/>
                <w:szCs w:val="18"/>
                <w:lang w:eastAsia="sk-SK"/>
              </w:rPr>
              <w:t>uisťovacie</w:t>
            </w:r>
            <w:proofErr w:type="spellEnd"/>
            <w:r w:rsidRPr="00A41F4A">
              <w:rPr>
                <w:color w:val="000000"/>
                <w:sz w:val="18"/>
                <w:szCs w:val="18"/>
                <w:lang w:eastAsia="sk-SK"/>
              </w:rPr>
              <w:t xml:space="preserve"> služby</w:t>
            </w:r>
          </w:p>
        </w:tc>
        <w:tc>
          <w:tcPr>
            <w:tcW w:w="1760" w:type="dxa"/>
            <w:tcBorders>
              <w:top w:val="nil"/>
              <w:left w:val="nil"/>
              <w:bottom w:val="nil"/>
              <w:right w:val="nil"/>
            </w:tcBorders>
            <w:shd w:val="clear" w:color="000000" w:fill="FFFFFF"/>
            <w:noWrap/>
            <w:vAlign w:val="bottom"/>
            <w:hideMark/>
          </w:tcPr>
          <w:p w14:paraId="1C1DE8B6" w14:textId="77777777"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14:paraId="42754497" w14:textId="77777777"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000000" w:fill="FFFFFF"/>
            <w:noWrap/>
            <w:vAlign w:val="center"/>
            <w:hideMark/>
          </w:tcPr>
          <w:p w14:paraId="27D530B8" w14:textId="77777777"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14:paraId="38BAD0D8" w14:textId="77777777" w:rsidR="00A41F4A" w:rsidRPr="00A41F4A" w:rsidRDefault="00A41F4A" w:rsidP="00A41F4A">
            <w:pPr>
              <w:jc w:val="right"/>
              <w:rPr>
                <w:sz w:val="18"/>
                <w:szCs w:val="18"/>
                <w:lang w:eastAsia="sk-SK"/>
              </w:rPr>
            </w:pPr>
            <w:r w:rsidRPr="00A41F4A">
              <w:rPr>
                <w:sz w:val="18"/>
                <w:szCs w:val="18"/>
                <w:lang w:eastAsia="sk-SK"/>
              </w:rPr>
              <w:t>0</w:t>
            </w:r>
          </w:p>
        </w:tc>
      </w:tr>
      <w:tr w:rsidR="00A41F4A" w:rsidRPr="00A41F4A" w14:paraId="195F3A10" w14:textId="77777777" w:rsidTr="00A41F4A">
        <w:trPr>
          <w:trHeight w:val="255"/>
          <w:jc w:val="center"/>
        </w:trPr>
        <w:tc>
          <w:tcPr>
            <w:tcW w:w="4380" w:type="dxa"/>
            <w:tcBorders>
              <w:top w:val="nil"/>
              <w:left w:val="nil"/>
              <w:bottom w:val="nil"/>
              <w:right w:val="nil"/>
            </w:tcBorders>
            <w:shd w:val="clear" w:color="000000" w:fill="FFFFFF"/>
            <w:hideMark/>
          </w:tcPr>
          <w:p w14:paraId="5794AA8D" w14:textId="77777777" w:rsidR="00A41F4A" w:rsidRPr="00A41F4A" w:rsidRDefault="00A41F4A" w:rsidP="00A41F4A">
            <w:pPr>
              <w:rPr>
                <w:color w:val="000000"/>
                <w:sz w:val="18"/>
                <w:szCs w:val="18"/>
                <w:lang w:eastAsia="sk-SK"/>
              </w:rPr>
            </w:pPr>
            <w:r w:rsidRPr="00A41F4A">
              <w:rPr>
                <w:color w:val="000000"/>
                <w:sz w:val="18"/>
                <w:szCs w:val="18"/>
                <w:lang w:eastAsia="sk-SK"/>
              </w:rPr>
              <w:t>Daňové poradenstvo</w:t>
            </w:r>
          </w:p>
        </w:tc>
        <w:tc>
          <w:tcPr>
            <w:tcW w:w="1760" w:type="dxa"/>
            <w:tcBorders>
              <w:top w:val="nil"/>
              <w:left w:val="nil"/>
              <w:bottom w:val="nil"/>
              <w:right w:val="nil"/>
            </w:tcBorders>
            <w:shd w:val="clear" w:color="000000" w:fill="FFFFFF"/>
            <w:noWrap/>
            <w:vAlign w:val="bottom"/>
            <w:hideMark/>
          </w:tcPr>
          <w:p w14:paraId="7D5FC30D" w14:textId="77777777"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14:paraId="5DCAD623" w14:textId="77777777"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auto" w:fill="auto"/>
            <w:noWrap/>
            <w:vAlign w:val="bottom"/>
            <w:hideMark/>
          </w:tcPr>
          <w:p w14:paraId="4985E5D7" w14:textId="77777777" w:rsidR="00A41F4A" w:rsidRPr="00A41F4A" w:rsidRDefault="00A41F4A" w:rsidP="00A41F4A">
            <w:pPr>
              <w:jc w:val="right"/>
              <w:rPr>
                <w:sz w:val="18"/>
                <w:szCs w:val="18"/>
                <w:lang w:eastAsia="sk-SK"/>
              </w:rPr>
            </w:pPr>
          </w:p>
        </w:tc>
        <w:tc>
          <w:tcPr>
            <w:tcW w:w="960" w:type="dxa"/>
            <w:tcBorders>
              <w:top w:val="nil"/>
              <w:left w:val="nil"/>
              <w:bottom w:val="nil"/>
              <w:right w:val="nil"/>
            </w:tcBorders>
            <w:shd w:val="clear" w:color="000000" w:fill="FFFFFF"/>
            <w:noWrap/>
            <w:vAlign w:val="center"/>
            <w:hideMark/>
          </w:tcPr>
          <w:p w14:paraId="30CF3CE0" w14:textId="77777777" w:rsidR="00A41F4A" w:rsidRPr="00A41F4A" w:rsidRDefault="00A41F4A" w:rsidP="00A41F4A">
            <w:pPr>
              <w:jc w:val="right"/>
              <w:rPr>
                <w:sz w:val="18"/>
                <w:szCs w:val="18"/>
                <w:lang w:eastAsia="sk-SK"/>
              </w:rPr>
            </w:pPr>
            <w:r w:rsidRPr="00A41F4A">
              <w:rPr>
                <w:sz w:val="18"/>
                <w:szCs w:val="18"/>
                <w:lang w:eastAsia="sk-SK"/>
              </w:rPr>
              <w:t>0</w:t>
            </w:r>
          </w:p>
        </w:tc>
      </w:tr>
      <w:tr w:rsidR="00A41F4A" w:rsidRPr="00A41F4A" w14:paraId="4EEFF2B0" w14:textId="77777777" w:rsidTr="00A41F4A">
        <w:trPr>
          <w:trHeight w:val="255"/>
          <w:jc w:val="center"/>
        </w:trPr>
        <w:tc>
          <w:tcPr>
            <w:tcW w:w="4380" w:type="dxa"/>
            <w:tcBorders>
              <w:top w:val="nil"/>
              <w:left w:val="nil"/>
              <w:bottom w:val="nil"/>
              <w:right w:val="nil"/>
            </w:tcBorders>
            <w:shd w:val="clear" w:color="000000" w:fill="FFFFFF"/>
            <w:hideMark/>
          </w:tcPr>
          <w:p w14:paraId="754345BC" w14:textId="77777777" w:rsidR="00A41F4A" w:rsidRPr="00A41F4A" w:rsidRDefault="00A41F4A" w:rsidP="00A41F4A">
            <w:pPr>
              <w:rPr>
                <w:color w:val="000000"/>
                <w:sz w:val="18"/>
                <w:szCs w:val="18"/>
                <w:lang w:eastAsia="sk-SK"/>
              </w:rPr>
            </w:pPr>
            <w:r w:rsidRPr="00A41F4A">
              <w:rPr>
                <w:color w:val="000000"/>
                <w:sz w:val="18"/>
                <w:szCs w:val="18"/>
                <w:lang w:eastAsia="sk-SK"/>
              </w:rPr>
              <w:t>Ostatné neaudítorské služby</w:t>
            </w:r>
          </w:p>
        </w:tc>
        <w:tc>
          <w:tcPr>
            <w:tcW w:w="1760" w:type="dxa"/>
            <w:tcBorders>
              <w:top w:val="nil"/>
              <w:left w:val="nil"/>
              <w:bottom w:val="nil"/>
              <w:right w:val="nil"/>
            </w:tcBorders>
            <w:shd w:val="clear" w:color="000000" w:fill="FFFFFF"/>
            <w:noWrap/>
            <w:vAlign w:val="bottom"/>
            <w:hideMark/>
          </w:tcPr>
          <w:p w14:paraId="30D739E7" w14:textId="77777777"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14:paraId="4BD52F74" w14:textId="77777777"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000000" w:fill="FFFFFF"/>
            <w:noWrap/>
            <w:vAlign w:val="center"/>
            <w:hideMark/>
          </w:tcPr>
          <w:p w14:paraId="4C8A5B7E" w14:textId="77777777"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14:paraId="72E4CF41" w14:textId="77777777" w:rsidR="00A41F4A" w:rsidRPr="00A41F4A" w:rsidRDefault="00A41F4A" w:rsidP="00A41F4A">
            <w:pPr>
              <w:jc w:val="right"/>
              <w:rPr>
                <w:sz w:val="18"/>
                <w:szCs w:val="18"/>
                <w:lang w:eastAsia="sk-SK"/>
              </w:rPr>
            </w:pPr>
            <w:r w:rsidRPr="00A41F4A">
              <w:rPr>
                <w:sz w:val="18"/>
                <w:szCs w:val="18"/>
                <w:lang w:eastAsia="sk-SK"/>
              </w:rPr>
              <w:t>0</w:t>
            </w:r>
          </w:p>
        </w:tc>
      </w:tr>
      <w:tr w:rsidR="00A41F4A" w:rsidRPr="00A41F4A" w14:paraId="70D06A47" w14:textId="77777777" w:rsidTr="00A41F4A">
        <w:trPr>
          <w:trHeight w:val="270"/>
          <w:jc w:val="center"/>
        </w:trPr>
        <w:tc>
          <w:tcPr>
            <w:tcW w:w="4380" w:type="dxa"/>
            <w:tcBorders>
              <w:top w:val="nil"/>
              <w:left w:val="nil"/>
              <w:bottom w:val="nil"/>
              <w:right w:val="nil"/>
            </w:tcBorders>
            <w:shd w:val="clear" w:color="000000" w:fill="FFFFFF"/>
            <w:hideMark/>
          </w:tcPr>
          <w:p w14:paraId="663E305D" w14:textId="77777777" w:rsidR="00A41F4A" w:rsidRPr="00A41F4A" w:rsidRDefault="00A41F4A" w:rsidP="00A41F4A">
            <w:pPr>
              <w:rPr>
                <w:b/>
                <w:bCs/>
                <w:color w:val="000000"/>
                <w:sz w:val="18"/>
                <w:szCs w:val="18"/>
                <w:lang w:eastAsia="sk-SK"/>
              </w:rPr>
            </w:pPr>
            <w:r w:rsidRPr="00A41F4A">
              <w:rPr>
                <w:b/>
                <w:bCs/>
                <w:color w:val="000000"/>
                <w:sz w:val="18"/>
                <w:szCs w:val="18"/>
                <w:lang w:eastAsia="sk-SK"/>
              </w:rPr>
              <w:t>Spolu</w:t>
            </w:r>
          </w:p>
        </w:tc>
        <w:tc>
          <w:tcPr>
            <w:tcW w:w="1760" w:type="dxa"/>
            <w:tcBorders>
              <w:top w:val="nil"/>
              <w:left w:val="nil"/>
              <w:bottom w:val="nil"/>
              <w:right w:val="nil"/>
            </w:tcBorders>
            <w:shd w:val="clear" w:color="000000" w:fill="FFFFFF"/>
            <w:noWrap/>
            <w:vAlign w:val="bottom"/>
            <w:hideMark/>
          </w:tcPr>
          <w:p w14:paraId="7AD2453C" w14:textId="77777777" w:rsidR="00A41F4A" w:rsidRPr="00A41F4A" w:rsidRDefault="00A41F4A" w:rsidP="00A41F4A">
            <w:pPr>
              <w:rPr>
                <w:sz w:val="18"/>
                <w:szCs w:val="18"/>
                <w:lang w:eastAsia="sk-SK"/>
              </w:rPr>
            </w:pPr>
            <w:r w:rsidRPr="00A41F4A">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14:paraId="6FB70CC0" w14:textId="77777777" w:rsidR="00A41F4A" w:rsidRPr="00A41F4A" w:rsidRDefault="005D4840" w:rsidP="00A41F4A">
            <w:pPr>
              <w:jc w:val="right"/>
              <w:rPr>
                <w:b/>
                <w:bCs/>
                <w:sz w:val="18"/>
                <w:szCs w:val="18"/>
                <w:lang w:eastAsia="sk-SK"/>
              </w:rPr>
            </w:pPr>
            <w:r>
              <w:rPr>
                <w:b/>
                <w:bCs/>
                <w:sz w:val="18"/>
                <w:szCs w:val="18"/>
                <w:lang w:eastAsia="sk-SK"/>
              </w:rPr>
              <w:t>8 000</w:t>
            </w:r>
          </w:p>
        </w:tc>
        <w:tc>
          <w:tcPr>
            <w:tcW w:w="260" w:type="dxa"/>
            <w:tcBorders>
              <w:top w:val="nil"/>
              <w:left w:val="nil"/>
              <w:bottom w:val="nil"/>
              <w:right w:val="nil"/>
            </w:tcBorders>
            <w:shd w:val="clear" w:color="000000" w:fill="FFFFFF"/>
            <w:noWrap/>
            <w:vAlign w:val="center"/>
            <w:hideMark/>
          </w:tcPr>
          <w:p w14:paraId="5C7108A0" w14:textId="77777777" w:rsidR="00A41F4A" w:rsidRPr="00A41F4A" w:rsidRDefault="00A41F4A" w:rsidP="00A41F4A">
            <w:pPr>
              <w:jc w:val="right"/>
              <w:rPr>
                <w:b/>
                <w:bCs/>
                <w:sz w:val="18"/>
                <w:szCs w:val="18"/>
                <w:lang w:eastAsia="sk-SK"/>
              </w:rPr>
            </w:pPr>
            <w:r w:rsidRPr="00A41F4A">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14:paraId="7764CB19" w14:textId="77777777" w:rsidR="00A41F4A" w:rsidRPr="00A41F4A" w:rsidRDefault="00B65803" w:rsidP="00A41F4A">
            <w:pPr>
              <w:jc w:val="right"/>
              <w:rPr>
                <w:b/>
                <w:bCs/>
                <w:sz w:val="18"/>
                <w:szCs w:val="18"/>
                <w:lang w:eastAsia="sk-SK"/>
              </w:rPr>
            </w:pPr>
            <w:r>
              <w:rPr>
                <w:b/>
                <w:bCs/>
                <w:sz w:val="18"/>
                <w:szCs w:val="18"/>
                <w:lang w:eastAsia="sk-SK"/>
              </w:rPr>
              <w:t>8 000</w:t>
            </w:r>
          </w:p>
        </w:tc>
      </w:tr>
    </w:tbl>
    <w:p w14:paraId="068A0ABA" w14:textId="77777777" w:rsidR="00A5240F" w:rsidRDefault="00A5240F" w:rsidP="002C3448">
      <w:pPr>
        <w:pStyle w:val="Zkladntext"/>
        <w:rPr>
          <w:szCs w:val="18"/>
        </w:rPr>
      </w:pPr>
      <w:r>
        <w:rPr>
          <w:szCs w:val="18"/>
        </w:rPr>
        <w:br w:type="page"/>
      </w:r>
    </w:p>
    <w:p w14:paraId="78CA2874" w14:textId="77777777" w:rsidR="005C50FC" w:rsidRPr="00B50225" w:rsidRDefault="005C50FC" w:rsidP="00202081">
      <w:pPr>
        <w:pStyle w:val="Nadpis2"/>
        <w:numPr>
          <w:ilvl w:val="0"/>
          <w:numId w:val="6"/>
        </w:numPr>
        <w:rPr>
          <w:szCs w:val="18"/>
        </w:rPr>
      </w:pPr>
      <w:r w:rsidRPr="00891481">
        <w:rPr>
          <w:szCs w:val="18"/>
        </w:rPr>
        <w:lastRenderedPageBreak/>
        <w:t xml:space="preserve">Čistý obrat </w:t>
      </w:r>
    </w:p>
    <w:tbl>
      <w:tblPr>
        <w:tblW w:w="9072" w:type="dxa"/>
        <w:jc w:val="center"/>
        <w:tblCellMar>
          <w:left w:w="70" w:type="dxa"/>
          <w:right w:w="70" w:type="dxa"/>
        </w:tblCellMar>
        <w:tblLook w:val="04A0" w:firstRow="1" w:lastRow="0" w:firstColumn="1" w:lastColumn="0" w:noHBand="0" w:noVBand="1"/>
      </w:tblPr>
      <w:tblGrid>
        <w:gridCol w:w="1820"/>
        <w:gridCol w:w="820"/>
        <w:gridCol w:w="2200"/>
        <w:gridCol w:w="196"/>
        <w:gridCol w:w="440"/>
        <w:gridCol w:w="440"/>
        <w:gridCol w:w="820"/>
        <w:gridCol w:w="1100"/>
        <w:gridCol w:w="196"/>
        <w:gridCol w:w="1040"/>
      </w:tblGrid>
      <w:tr w:rsidR="00177909" w:rsidRPr="00177909" w14:paraId="48E59777" w14:textId="77777777" w:rsidTr="00106DC2">
        <w:trPr>
          <w:trHeight w:val="255"/>
          <w:jc w:val="center"/>
        </w:trPr>
        <w:tc>
          <w:tcPr>
            <w:tcW w:w="1820" w:type="dxa"/>
            <w:tcBorders>
              <w:top w:val="nil"/>
              <w:left w:val="nil"/>
              <w:bottom w:val="nil"/>
              <w:right w:val="nil"/>
            </w:tcBorders>
            <w:shd w:val="clear" w:color="000000" w:fill="FFFFFF"/>
          </w:tcPr>
          <w:p w14:paraId="7E7EF4C1" w14:textId="77777777" w:rsidR="00177909" w:rsidRPr="00177909" w:rsidRDefault="00177909" w:rsidP="00177909">
            <w:pPr>
              <w:rPr>
                <w:color w:val="000000"/>
                <w:sz w:val="18"/>
                <w:szCs w:val="18"/>
                <w:lang w:eastAsia="sk-SK"/>
              </w:rPr>
            </w:pPr>
          </w:p>
        </w:tc>
        <w:tc>
          <w:tcPr>
            <w:tcW w:w="820" w:type="dxa"/>
            <w:tcBorders>
              <w:top w:val="nil"/>
              <w:left w:val="nil"/>
              <w:bottom w:val="nil"/>
              <w:right w:val="nil"/>
            </w:tcBorders>
            <w:shd w:val="clear" w:color="000000" w:fill="FFFFFF"/>
          </w:tcPr>
          <w:p w14:paraId="678091D0" w14:textId="77777777" w:rsidR="00177909" w:rsidRPr="00177909" w:rsidRDefault="00177909" w:rsidP="00177909">
            <w:pPr>
              <w:rPr>
                <w:color w:val="000000"/>
                <w:sz w:val="18"/>
                <w:szCs w:val="18"/>
                <w:lang w:eastAsia="sk-SK"/>
              </w:rPr>
            </w:pPr>
          </w:p>
        </w:tc>
        <w:tc>
          <w:tcPr>
            <w:tcW w:w="2200" w:type="dxa"/>
            <w:tcBorders>
              <w:top w:val="nil"/>
              <w:left w:val="nil"/>
              <w:bottom w:val="nil"/>
              <w:right w:val="nil"/>
            </w:tcBorders>
            <w:shd w:val="clear" w:color="000000" w:fill="FFFFFF"/>
            <w:noWrap/>
            <w:vAlign w:val="bottom"/>
          </w:tcPr>
          <w:p w14:paraId="4A66C296" w14:textId="77777777" w:rsidR="00177909" w:rsidRPr="00177909" w:rsidRDefault="00177909" w:rsidP="00177909">
            <w:pPr>
              <w:rPr>
                <w:color w:val="000000"/>
                <w:sz w:val="18"/>
                <w:szCs w:val="18"/>
                <w:lang w:eastAsia="sk-SK"/>
              </w:rPr>
            </w:pPr>
          </w:p>
        </w:tc>
        <w:tc>
          <w:tcPr>
            <w:tcW w:w="196" w:type="dxa"/>
            <w:tcBorders>
              <w:top w:val="nil"/>
              <w:left w:val="nil"/>
              <w:bottom w:val="nil"/>
              <w:right w:val="nil"/>
            </w:tcBorders>
            <w:shd w:val="clear" w:color="000000" w:fill="FFFFFF"/>
          </w:tcPr>
          <w:p w14:paraId="6343CF27" w14:textId="77777777" w:rsidR="00177909" w:rsidRPr="00177909" w:rsidRDefault="00177909" w:rsidP="00177909">
            <w:pPr>
              <w:rPr>
                <w:color w:val="000000"/>
                <w:sz w:val="18"/>
                <w:szCs w:val="18"/>
                <w:lang w:eastAsia="sk-SK"/>
              </w:rPr>
            </w:pPr>
          </w:p>
        </w:tc>
        <w:tc>
          <w:tcPr>
            <w:tcW w:w="440" w:type="dxa"/>
            <w:tcBorders>
              <w:top w:val="nil"/>
              <w:left w:val="nil"/>
              <w:bottom w:val="nil"/>
              <w:right w:val="nil"/>
            </w:tcBorders>
            <w:shd w:val="clear" w:color="000000" w:fill="FFFFFF"/>
          </w:tcPr>
          <w:p w14:paraId="3B6F0321" w14:textId="77777777" w:rsidR="00177909" w:rsidRPr="00177909" w:rsidRDefault="00177909" w:rsidP="00177909">
            <w:pPr>
              <w:rPr>
                <w:color w:val="000000"/>
                <w:sz w:val="18"/>
                <w:szCs w:val="18"/>
                <w:lang w:eastAsia="sk-SK"/>
              </w:rPr>
            </w:pPr>
          </w:p>
        </w:tc>
        <w:tc>
          <w:tcPr>
            <w:tcW w:w="440" w:type="dxa"/>
            <w:tcBorders>
              <w:top w:val="nil"/>
              <w:left w:val="nil"/>
              <w:bottom w:val="nil"/>
              <w:right w:val="nil"/>
            </w:tcBorders>
            <w:shd w:val="clear" w:color="000000" w:fill="FFFFFF"/>
          </w:tcPr>
          <w:p w14:paraId="2CD7DB69" w14:textId="77777777" w:rsidR="00177909" w:rsidRPr="00177909" w:rsidRDefault="00177909" w:rsidP="00177909">
            <w:pPr>
              <w:rPr>
                <w:color w:val="000000"/>
                <w:sz w:val="18"/>
                <w:szCs w:val="18"/>
                <w:lang w:eastAsia="sk-SK"/>
              </w:rPr>
            </w:pPr>
          </w:p>
        </w:tc>
        <w:tc>
          <w:tcPr>
            <w:tcW w:w="820" w:type="dxa"/>
            <w:tcBorders>
              <w:top w:val="nil"/>
              <w:left w:val="nil"/>
              <w:bottom w:val="nil"/>
              <w:right w:val="nil"/>
            </w:tcBorders>
            <w:shd w:val="clear" w:color="000000" w:fill="FFFFFF"/>
          </w:tcPr>
          <w:p w14:paraId="70091D7D" w14:textId="77777777" w:rsidR="00177909" w:rsidRPr="00177909" w:rsidRDefault="00177909" w:rsidP="00177909">
            <w:pPr>
              <w:rPr>
                <w:color w:val="000000"/>
                <w:sz w:val="18"/>
                <w:szCs w:val="18"/>
                <w:lang w:eastAsia="sk-SK"/>
              </w:rPr>
            </w:pPr>
          </w:p>
        </w:tc>
        <w:tc>
          <w:tcPr>
            <w:tcW w:w="1100" w:type="dxa"/>
            <w:tcBorders>
              <w:top w:val="nil"/>
              <w:left w:val="nil"/>
              <w:bottom w:val="nil"/>
              <w:right w:val="nil"/>
            </w:tcBorders>
            <w:shd w:val="clear" w:color="000000" w:fill="FFFFFF"/>
          </w:tcPr>
          <w:p w14:paraId="28BD3627" w14:textId="77777777" w:rsidR="00177909" w:rsidRPr="00177909" w:rsidRDefault="00177909" w:rsidP="00177909">
            <w:pPr>
              <w:jc w:val="center"/>
              <w:rPr>
                <w:color w:val="000000"/>
                <w:sz w:val="18"/>
                <w:szCs w:val="18"/>
                <w:lang w:eastAsia="sk-SK"/>
              </w:rPr>
            </w:pPr>
          </w:p>
        </w:tc>
        <w:tc>
          <w:tcPr>
            <w:tcW w:w="196" w:type="dxa"/>
            <w:tcBorders>
              <w:top w:val="nil"/>
              <w:left w:val="nil"/>
              <w:bottom w:val="nil"/>
              <w:right w:val="nil"/>
            </w:tcBorders>
            <w:shd w:val="clear" w:color="000000" w:fill="FFFFFF"/>
          </w:tcPr>
          <w:p w14:paraId="7DD345D0" w14:textId="77777777" w:rsidR="00177909" w:rsidRPr="00177909" w:rsidRDefault="00177909" w:rsidP="00177909">
            <w:pPr>
              <w:jc w:val="center"/>
              <w:rPr>
                <w:color w:val="000000"/>
                <w:sz w:val="18"/>
                <w:szCs w:val="18"/>
                <w:lang w:eastAsia="sk-SK"/>
              </w:rPr>
            </w:pPr>
          </w:p>
        </w:tc>
        <w:tc>
          <w:tcPr>
            <w:tcW w:w="1040" w:type="dxa"/>
            <w:tcBorders>
              <w:top w:val="nil"/>
              <w:left w:val="nil"/>
              <w:bottom w:val="nil"/>
              <w:right w:val="nil"/>
            </w:tcBorders>
            <w:shd w:val="clear" w:color="000000" w:fill="FFFFFF"/>
          </w:tcPr>
          <w:p w14:paraId="2D2A3FFD" w14:textId="77777777" w:rsidR="00177909" w:rsidRPr="00177909" w:rsidRDefault="00177909" w:rsidP="00177909">
            <w:pPr>
              <w:jc w:val="center"/>
              <w:rPr>
                <w:color w:val="000000"/>
                <w:sz w:val="18"/>
                <w:szCs w:val="18"/>
                <w:lang w:eastAsia="sk-SK"/>
              </w:rPr>
            </w:pPr>
          </w:p>
        </w:tc>
      </w:tr>
    </w:tbl>
    <w:p w14:paraId="2AF07FCE" w14:textId="77777777" w:rsidR="00106DC2" w:rsidRDefault="00106DC2" w:rsidP="00106DC2">
      <w:pPr>
        <w:pStyle w:val="Zkladntext"/>
      </w:pPr>
      <w:r w:rsidRPr="00421686">
        <w:t>Čistý obrat Spoločnosti na účely zistenia povinnosti overenia individuálnej účtovnej závierky audítorom [§ 19 ods. 1 písm. a) zákona o účtovníctve] je uvedený v nasledujúcom prehľade:</w:t>
      </w:r>
    </w:p>
    <w:p w14:paraId="6763D7ED" w14:textId="77777777" w:rsidR="00106DC2" w:rsidRDefault="00106DC2" w:rsidP="00106DC2">
      <w:pPr>
        <w:pStyle w:val="Zkladntext"/>
      </w:pPr>
    </w:p>
    <w:bookmarkStart w:id="25" w:name="_MON_1405950002"/>
    <w:bookmarkEnd w:id="25"/>
    <w:p w14:paraId="7C5F93FC" w14:textId="77777777" w:rsidR="007B0337" w:rsidRDefault="000D3FA1" w:rsidP="00106DC2">
      <w:pPr>
        <w:spacing w:after="200" w:line="276" w:lineRule="auto"/>
        <w:rPr>
          <w:b/>
          <w:caps/>
          <w:sz w:val="18"/>
          <w:szCs w:val="18"/>
        </w:rPr>
      </w:pPr>
      <w:r>
        <w:object w:dxaOrig="8753" w:dyaOrig="2119" w14:anchorId="3C47962A">
          <v:shape id="_x0000_i1035" type="#_x0000_t75" style="width:443.4pt;height:118.2pt" o:ole="" o:preferrelative="f">
            <v:imagedata r:id="rId32" o:title=""/>
            <o:lock v:ext="edit" aspectratio="f"/>
          </v:shape>
          <o:OLEObject Type="Embed" ProgID="Excel.Sheet.12" ShapeID="_x0000_i1035" DrawAspect="Content" ObjectID="_1670170042" r:id="rId33"/>
        </w:object>
      </w:r>
    </w:p>
    <w:p w14:paraId="79BD122B" w14:textId="77777777" w:rsidR="0000290B" w:rsidRDefault="00F4619A" w:rsidP="00B50225">
      <w:pPr>
        <w:pStyle w:val="Nadpis1"/>
        <w:tabs>
          <w:tab w:val="num" w:pos="360"/>
        </w:tabs>
        <w:spacing w:before="240" w:after="60"/>
        <w:ind w:left="360"/>
        <w:rPr>
          <w:szCs w:val="18"/>
        </w:rPr>
      </w:pPr>
      <w:r w:rsidRPr="00B50225">
        <w:rPr>
          <w:szCs w:val="18"/>
        </w:rPr>
        <w:t>Informácie o iných aktívach a iných pasívach</w:t>
      </w:r>
    </w:p>
    <w:p w14:paraId="656F03EA" w14:textId="77777777" w:rsidR="00AA0E17" w:rsidRDefault="00AA0E17" w:rsidP="00A31BBB"/>
    <w:p w14:paraId="6EF6116E" w14:textId="77777777" w:rsidR="00AA0E17" w:rsidRPr="00B50225" w:rsidRDefault="00AA0E17" w:rsidP="00202081">
      <w:pPr>
        <w:pStyle w:val="Nadpis2"/>
        <w:numPr>
          <w:ilvl w:val="0"/>
          <w:numId w:val="10"/>
        </w:numPr>
        <w:rPr>
          <w:szCs w:val="18"/>
        </w:rPr>
      </w:pPr>
      <w:r w:rsidRPr="00B50225">
        <w:rPr>
          <w:szCs w:val="18"/>
        </w:rPr>
        <w:t>Podmienený majetok</w:t>
      </w:r>
    </w:p>
    <w:p w14:paraId="7107989A" w14:textId="77777777" w:rsidR="00AA0E17" w:rsidRPr="00FC603B" w:rsidRDefault="00AA0E17" w:rsidP="00AA0E17">
      <w:pPr>
        <w:rPr>
          <w:sz w:val="18"/>
          <w:szCs w:val="18"/>
        </w:rPr>
      </w:pPr>
    </w:p>
    <w:p w14:paraId="4B763EA9" w14:textId="77777777" w:rsidR="00AA0E17" w:rsidRDefault="00AA0E17" w:rsidP="007B0337">
      <w:pPr>
        <w:pStyle w:val="Zkladntext"/>
        <w:rPr>
          <w:szCs w:val="18"/>
        </w:rPr>
      </w:pPr>
      <w:r w:rsidRPr="00421686">
        <w:rPr>
          <w:szCs w:val="18"/>
        </w:rPr>
        <w:t xml:space="preserve">Spoločnosť </w:t>
      </w:r>
      <w:r w:rsidR="007B0337" w:rsidRPr="00421686">
        <w:rPr>
          <w:szCs w:val="18"/>
        </w:rPr>
        <w:t>nemá vo svojej evidencii žiadny podmienený majetok.</w:t>
      </w:r>
    </w:p>
    <w:p w14:paraId="124EB6D5" w14:textId="77777777" w:rsidR="00AA0E17" w:rsidRPr="00A31BBB" w:rsidRDefault="00AA0E17" w:rsidP="00A31BBB"/>
    <w:p w14:paraId="70C8D042" w14:textId="77777777" w:rsidR="0000290B" w:rsidRPr="00B50225" w:rsidRDefault="00AA0E17" w:rsidP="00202081">
      <w:pPr>
        <w:pStyle w:val="Nadpis2"/>
        <w:numPr>
          <w:ilvl w:val="0"/>
          <w:numId w:val="10"/>
        </w:numPr>
        <w:rPr>
          <w:szCs w:val="18"/>
        </w:rPr>
      </w:pPr>
      <w:r>
        <w:rPr>
          <w:szCs w:val="18"/>
        </w:rPr>
        <w:t>Podmienené záväzky</w:t>
      </w:r>
    </w:p>
    <w:p w14:paraId="62EA6DBC" w14:textId="77777777" w:rsidR="0000290B" w:rsidRPr="00B50225" w:rsidRDefault="0000290B" w:rsidP="0000290B">
      <w:pPr>
        <w:pStyle w:val="Zkladntext"/>
        <w:rPr>
          <w:szCs w:val="18"/>
        </w:rPr>
      </w:pPr>
    </w:p>
    <w:p w14:paraId="5680A594" w14:textId="77777777" w:rsidR="0000290B" w:rsidRPr="00B50225" w:rsidRDefault="0000290B" w:rsidP="007B0337">
      <w:pPr>
        <w:pStyle w:val="Zkladntext"/>
        <w:rPr>
          <w:szCs w:val="18"/>
        </w:rPr>
      </w:pPr>
      <w:r w:rsidRPr="00B50225">
        <w:rPr>
          <w:szCs w:val="18"/>
        </w:rPr>
        <w:t xml:space="preserve">Spoločnosť </w:t>
      </w:r>
      <w:r w:rsidR="007B0337">
        <w:rPr>
          <w:szCs w:val="18"/>
        </w:rPr>
        <w:t>neeviduje žiadne podmienené záväzky voči tretím a ani spriazneným stranám.</w:t>
      </w:r>
    </w:p>
    <w:p w14:paraId="205D0844" w14:textId="77777777" w:rsidR="0000290B" w:rsidRPr="00B50225" w:rsidRDefault="0000290B" w:rsidP="0000290B">
      <w:pPr>
        <w:pStyle w:val="Zkladntext"/>
        <w:ind w:left="0"/>
        <w:rPr>
          <w:szCs w:val="18"/>
        </w:rPr>
      </w:pPr>
    </w:p>
    <w:p w14:paraId="6C7FA0B8" w14:textId="77777777" w:rsidR="0000290B" w:rsidRPr="00B50225" w:rsidRDefault="0000290B" w:rsidP="0000290B">
      <w:pPr>
        <w:pStyle w:val="Zkladntext"/>
        <w:rPr>
          <w:szCs w:val="18"/>
        </w:rPr>
      </w:pPr>
    </w:p>
    <w:p w14:paraId="7745A901" w14:textId="77777777" w:rsidR="00AA0E17" w:rsidRPr="00A31BBB" w:rsidRDefault="00AA0E17" w:rsidP="00202081">
      <w:pPr>
        <w:pStyle w:val="Nadpis2"/>
        <w:numPr>
          <w:ilvl w:val="0"/>
          <w:numId w:val="10"/>
        </w:numPr>
        <w:rPr>
          <w:szCs w:val="18"/>
        </w:rPr>
      </w:pPr>
      <w:r w:rsidRPr="00A31BBB">
        <w:rPr>
          <w:szCs w:val="18"/>
        </w:rPr>
        <w:t>Ostatné finančné povinnosti</w:t>
      </w:r>
    </w:p>
    <w:p w14:paraId="46717670" w14:textId="77777777" w:rsidR="00AA0E17" w:rsidRPr="00B50225" w:rsidRDefault="00AA0E17" w:rsidP="00AA0E17">
      <w:pPr>
        <w:pStyle w:val="Zkladntext"/>
        <w:rPr>
          <w:szCs w:val="18"/>
        </w:rPr>
      </w:pPr>
    </w:p>
    <w:p w14:paraId="09D96FE5" w14:textId="77777777" w:rsidR="00AA0E17" w:rsidRPr="007B0337" w:rsidRDefault="00A21EC1" w:rsidP="00A21EC1">
      <w:pPr>
        <w:pStyle w:val="Zkladntext"/>
        <w:rPr>
          <w:szCs w:val="18"/>
          <w:highlight w:val="yellow"/>
        </w:rPr>
      </w:pPr>
      <w:r>
        <w:rPr>
          <w:szCs w:val="18"/>
        </w:rPr>
        <w:t>Spoločnosť neeviduje žiadne ostatné finančné povinnosti, ktoré sa nevykazujú v účtovnej závierke Spoločnosti.</w:t>
      </w:r>
    </w:p>
    <w:p w14:paraId="75A6696C" w14:textId="77777777" w:rsidR="00AA0E17" w:rsidRPr="00B50225" w:rsidRDefault="00AA0E17" w:rsidP="00A31BBB">
      <w:pPr>
        <w:pStyle w:val="Zkladntext"/>
        <w:ind w:left="766"/>
        <w:rPr>
          <w:szCs w:val="18"/>
        </w:rPr>
      </w:pPr>
    </w:p>
    <w:p w14:paraId="0C274E25" w14:textId="77777777" w:rsidR="00AA0E17" w:rsidRPr="00A31BBB" w:rsidRDefault="00AA0E17" w:rsidP="00202081">
      <w:pPr>
        <w:pStyle w:val="Nadpis2"/>
        <w:numPr>
          <w:ilvl w:val="0"/>
          <w:numId w:val="10"/>
        </w:numPr>
        <w:rPr>
          <w:szCs w:val="18"/>
        </w:rPr>
      </w:pPr>
      <w:r w:rsidRPr="00A31BBB">
        <w:rPr>
          <w:szCs w:val="18"/>
        </w:rPr>
        <w:t>Najatý majetok</w:t>
      </w:r>
    </w:p>
    <w:p w14:paraId="5AEDA94C" w14:textId="77777777" w:rsidR="00AA0E17" w:rsidRPr="00B50225" w:rsidRDefault="00AA0E17" w:rsidP="00AA0E17">
      <w:pPr>
        <w:pStyle w:val="Zkladntext"/>
        <w:rPr>
          <w:szCs w:val="18"/>
        </w:rPr>
      </w:pPr>
    </w:p>
    <w:p w14:paraId="6A84A9DD" w14:textId="77777777" w:rsidR="00AA0E17" w:rsidRDefault="00AA0E17" w:rsidP="007B0337">
      <w:pPr>
        <w:pStyle w:val="Zkladntext"/>
        <w:rPr>
          <w:szCs w:val="18"/>
        </w:rPr>
      </w:pPr>
      <w:r w:rsidRPr="00871851">
        <w:rPr>
          <w:szCs w:val="18"/>
        </w:rPr>
        <w:t xml:space="preserve">Spoločnosť má v nájme (operatívny prenájom) </w:t>
      </w:r>
      <w:r w:rsidR="007B0337" w:rsidRPr="00871851">
        <w:rPr>
          <w:szCs w:val="18"/>
        </w:rPr>
        <w:t>majetok</w:t>
      </w:r>
      <w:r w:rsidR="00106DC2" w:rsidRPr="00871851">
        <w:rPr>
          <w:szCs w:val="18"/>
        </w:rPr>
        <w:t xml:space="preserve"> – kancelárske priestory a skladové priestory v mieste sídla. Nájomné uzatvorené na dobu neurčitú – ročné nájomné </w:t>
      </w:r>
      <w:r w:rsidR="00871851" w:rsidRPr="00871851">
        <w:rPr>
          <w:szCs w:val="18"/>
        </w:rPr>
        <w:t xml:space="preserve">vrátene energií je vo výške </w:t>
      </w:r>
      <w:r w:rsidR="00C6444A">
        <w:rPr>
          <w:szCs w:val="18"/>
        </w:rPr>
        <w:t>2</w:t>
      </w:r>
      <w:r w:rsidR="007C0DC1">
        <w:rPr>
          <w:szCs w:val="18"/>
        </w:rPr>
        <w:t>38 204</w:t>
      </w:r>
      <w:r w:rsidR="00871851" w:rsidRPr="00871851">
        <w:rPr>
          <w:szCs w:val="18"/>
        </w:rPr>
        <w:t xml:space="preserve"> EUR.</w:t>
      </w:r>
    </w:p>
    <w:p w14:paraId="7E757AA4" w14:textId="77777777" w:rsidR="00830C02" w:rsidRDefault="00830C02" w:rsidP="00AA0E17">
      <w:pPr>
        <w:pStyle w:val="Zkladntext"/>
        <w:rPr>
          <w:szCs w:val="18"/>
        </w:rPr>
      </w:pPr>
    </w:p>
    <w:p w14:paraId="7BEEF357" w14:textId="77777777" w:rsidR="00AA0E17" w:rsidRPr="00A31BBB" w:rsidRDefault="00AA0E17" w:rsidP="00202081">
      <w:pPr>
        <w:pStyle w:val="Nadpis2"/>
        <w:numPr>
          <w:ilvl w:val="0"/>
          <w:numId w:val="10"/>
        </w:numPr>
        <w:rPr>
          <w:szCs w:val="18"/>
        </w:rPr>
      </w:pPr>
      <w:r w:rsidRPr="00A31BBB">
        <w:rPr>
          <w:szCs w:val="18"/>
        </w:rPr>
        <w:t>Prenajatý majetok</w:t>
      </w:r>
    </w:p>
    <w:p w14:paraId="18FA43EC" w14:textId="77777777" w:rsidR="00AA0E17" w:rsidRPr="00B50225" w:rsidRDefault="00AA0E17" w:rsidP="00AA0E17">
      <w:pPr>
        <w:pStyle w:val="Zkladntext"/>
        <w:rPr>
          <w:szCs w:val="18"/>
        </w:rPr>
      </w:pPr>
    </w:p>
    <w:p w14:paraId="540C7D30" w14:textId="77777777" w:rsidR="00AA0E17" w:rsidRDefault="00AA0E17" w:rsidP="00AA0E17">
      <w:pPr>
        <w:pStyle w:val="Zkladntext"/>
        <w:rPr>
          <w:szCs w:val="18"/>
        </w:rPr>
      </w:pPr>
      <w:r w:rsidRPr="00B50225">
        <w:rPr>
          <w:szCs w:val="18"/>
        </w:rPr>
        <w:t xml:space="preserve">Spoločnosť </w:t>
      </w:r>
      <w:r w:rsidR="007B0337">
        <w:rPr>
          <w:szCs w:val="18"/>
        </w:rPr>
        <w:t>ne</w:t>
      </w:r>
      <w:r w:rsidRPr="00B50225">
        <w:rPr>
          <w:szCs w:val="18"/>
        </w:rPr>
        <w:t xml:space="preserve">prenajíma </w:t>
      </w:r>
      <w:r w:rsidR="007B0337">
        <w:rPr>
          <w:szCs w:val="18"/>
        </w:rPr>
        <w:t>žiadny majetok tretej osobe</w:t>
      </w:r>
      <w:r w:rsidRPr="00B50225">
        <w:rPr>
          <w:szCs w:val="18"/>
        </w:rPr>
        <w:t>.</w:t>
      </w:r>
    </w:p>
    <w:p w14:paraId="7E2B8D13" w14:textId="77777777" w:rsidR="007B0337" w:rsidRPr="00B50225" w:rsidRDefault="007B0337" w:rsidP="00AA0E17">
      <w:pPr>
        <w:pStyle w:val="Zkladntext"/>
        <w:rPr>
          <w:szCs w:val="18"/>
        </w:rPr>
      </w:pPr>
    </w:p>
    <w:p w14:paraId="67D00EA8" w14:textId="77777777" w:rsidR="00D15319" w:rsidRPr="00B50225" w:rsidRDefault="00D15319" w:rsidP="00D15319">
      <w:pPr>
        <w:pStyle w:val="Nadpis1"/>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14:paraId="33CF2D81" w14:textId="77777777" w:rsidR="00D15319" w:rsidRPr="00B50225" w:rsidRDefault="00D15319" w:rsidP="00D15319">
      <w:pPr>
        <w:pStyle w:val="Zkladntext"/>
        <w:rPr>
          <w:szCs w:val="18"/>
        </w:rPr>
      </w:pPr>
    </w:p>
    <w:p w14:paraId="2E118BFA" w14:textId="77777777" w:rsidR="00D15319" w:rsidRDefault="00D15319" w:rsidP="00D15319">
      <w:pPr>
        <w:pStyle w:val="Zkladntext"/>
        <w:rPr>
          <w:szCs w:val="18"/>
        </w:rPr>
      </w:pPr>
      <w:r w:rsidRPr="00B50225">
        <w:rPr>
          <w:szCs w:val="18"/>
        </w:rPr>
        <w:t>Po 31. decembri 201</w:t>
      </w:r>
      <w:r w:rsidR="000D3FA1">
        <w:rPr>
          <w:szCs w:val="18"/>
        </w:rPr>
        <w:t>9</w:t>
      </w:r>
      <w:r w:rsidRPr="00B50225">
        <w:rPr>
          <w:szCs w:val="18"/>
        </w:rPr>
        <w:t xml:space="preserve"> nastali tieto udalosti majúce významný vplyv na verné zobrazenie skutočností, ktoré sú predmetom účtovníctva:</w:t>
      </w:r>
    </w:p>
    <w:p w14:paraId="7233AEB0" w14:textId="77777777" w:rsidR="00D15319" w:rsidRPr="00B50225" w:rsidRDefault="00D15319" w:rsidP="00D15319">
      <w:pPr>
        <w:pStyle w:val="Zkladntext"/>
        <w:rPr>
          <w:szCs w:val="18"/>
        </w:rPr>
      </w:pPr>
    </w:p>
    <w:p w14:paraId="43C190F8" w14:textId="2A01C45B" w:rsidR="00106DC2" w:rsidRDefault="00A21EC1" w:rsidP="00202081">
      <w:pPr>
        <w:pStyle w:val="Zkladntext"/>
        <w:numPr>
          <w:ilvl w:val="0"/>
          <w:numId w:val="4"/>
        </w:numPr>
        <w:rPr>
          <w:szCs w:val="18"/>
        </w:rPr>
      </w:pPr>
      <w:r w:rsidRPr="00A95CF0">
        <w:rPr>
          <w:szCs w:val="18"/>
        </w:rPr>
        <w:t xml:space="preserve">Spoločnosť </w:t>
      </w:r>
      <w:r w:rsidR="00877D11">
        <w:rPr>
          <w:szCs w:val="18"/>
        </w:rPr>
        <w:t xml:space="preserve">vzhľadom na plánovaný nárast obratu </w:t>
      </w:r>
      <w:r w:rsidR="00A95CF0" w:rsidRPr="00A95CF0">
        <w:rPr>
          <w:szCs w:val="18"/>
        </w:rPr>
        <w:t>rokuje o možnosti navýšenia</w:t>
      </w:r>
      <w:r w:rsidR="009E3B99">
        <w:rPr>
          <w:szCs w:val="18"/>
        </w:rPr>
        <w:t xml:space="preserve"> kontokorentného </w:t>
      </w:r>
      <w:r w:rsidR="00A95CF0" w:rsidRPr="00A95CF0">
        <w:rPr>
          <w:szCs w:val="18"/>
        </w:rPr>
        <w:t>úveru</w:t>
      </w:r>
      <w:r w:rsidR="009E3B99">
        <w:rPr>
          <w:szCs w:val="18"/>
        </w:rPr>
        <w:t>, pričom predbežné rokovania naznačujú možnosti, že príde ku navýšeniu</w:t>
      </w:r>
      <w:r w:rsidR="00877D11">
        <w:rPr>
          <w:szCs w:val="18"/>
        </w:rPr>
        <w:t xml:space="preserve"> výšky kontokorentného úveru ako </w:t>
      </w:r>
      <w:r w:rsidR="009E3B99">
        <w:rPr>
          <w:szCs w:val="18"/>
        </w:rPr>
        <w:t>aj ku posunu splatnosti.</w:t>
      </w:r>
    </w:p>
    <w:p w14:paraId="61E86F54" w14:textId="77777777" w:rsidR="007F6647" w:rsidRPr="00CB3A1B" w:rsidRDefault="007F6647" w:rsidP="007F6647">
      <w:pPr>
        <w:pStyle w:val="Zkladntext"/>
        <w:numPr>
          <w:ilvl w:val="0"/>
          <w:numId w:val="4"/>
        </w:numPr>
        <w:rPr>
          <w:rFonts w:asciiTheme="minorHAnsi" w:hAnsiTheme="minorHAnsi"/>
        </w:rPr>
      </w:pPr>
      <w:r w:rsidRPr="00CB3A1B">
        <w:rPr>
          <w:rFonts w:asciiTheme="minorHAnsi" w:hAnsiTheme="minorHAnsi"/>
        </w:rPr>
        <w:t xml:space="preserve">Koncom roka 2019 sa prvýkrát objavili správy z Číny o </w:t>
      </w:r>
      <w:proofErr w:type="spellStart"/>
      <w:r w:rsidRPr="00CB3A1B">
        <w:rPr>
          <w:rFonts w:asciiTheme="minorHAnsi" w:hAnsiTheme="minorHAnsi"/>
        </w:rPr>
        <w:t>koronavíruse</w:t>
      </w:r>
      <w:proofErr w:type="spellEnd"/>
      <w:r w:rsidRPr="00CB3A1B">
        <w:rPr>
          <w:rFonts w:asciiTheme="minorHAnsi" w:hAnsiTheme="minorHAnsi"/>
        </w:rPr>
        <w:t xml:space="preserve">. V prvých mesiacoch roku 2020 sa vírus rozšíril do celého sveta a jeho negatívny vplyv nadobudol veľké rozmery.  Aj keď v účtovnej závierke zostavenej k 31.12.2019 vedenie účtovnej jednotky v súvislosti s </w:t>
      </w:r>
      <w:proofErr w:type="spellStart"/>
      <w:r w:rsidRPr="00CB3A1B">
        <w:rPr>
          <w:rFonts w:asciiTheme="minorHAnsi" w:hAnsiTheme="minorHAnsi"/>
        </w:rPr>
        <w:t>koronavírusom</w:t>
      </w:r>
      <w:proofErr w:type="spellEnd"/>
      <w:r w:rsidRPr="00CB3A1B">
        <w:rPr>
          <w:rFonts w:asciiTheme="minorHAnsi" w:hAnsiTheme="minorHAnsi"/>
        </w:rPr>
        <w:t xml:space="preserve"> nezaznamenalo významný vplyv, vzhľadom na skutočnosť, že situácia sa neustále vyvíja, vedenie účtovnej jednotky si nemyslí, že je možné poskytnúť kvantitatívne odhady potenciálneho vplyvu súčasnej situácie na účtovnú jednotku. Akýkoľvek negatívny vplyv resp. straty zahrnie účtovná jednotka do účtovníctva a účtovnej závierky v roku 2020. </w:t>
      </w:r>
    </w:p>
    <w:p w14:paraId="0894BBC1" w14:textId="46FBB823" w:rsidR="007F6647" w:rsidRPr="00CB3A1B" w:rsidRDefault="007F6647" w:rsidP="007F6647">
      <w:pPr>
        <w:pStyle w:val="Zkladntext"/>
        <w:numPr>
          <w:ilvl w:val="0"/>
          <w:numId w:val="4"/>
        </w:numPr>
        <w:rPr>
          <w:rFonts w:asciiTheme="minorHAnsi" w:hAnsiTheme="minorHAnsi"/>
        </w:rPr>
      </w:pPr>
      <w:r w:rsidRPr="00CB3A1B">
        <w:rPr>
          <w:rFonts w:asciiTheme="minorHAnsi" w:hAnsiTheme="minorHAnsi"/>
        </w:rPr>
        <w:t>Manažment bude pokračovať v monitorovaní potenciálneho dopadu a podnikne všetky možné kroky na zmiernenie akýchkoľvek negatívnych účinkov na spoločnosť a jej zamestnancov</w:t>
      </w:r>
      <w:r>
        <w:rPr>
          <w:rFonts w:asciiTheme="minorHAnsi" w:hAnsiTheme="minorHAnsi"/>
        </w:rPr>
        <w:t>, pričom vývoj spoločnosti ako aj segmentu v ktorom podniká vplyvom pandémie nezaznamenáva pokles.</w:t>
      </w:r>
      <w:r w:rsidRPr="00CB3A1B">
        <w:rPr>
          <w:rFonts w:asciiTheme="minorHAnsi" w:hAnsiTheme="minorHAnsi"/>
        </w:rPr>
        <w:t>.</w:t>
      </w:r>
    </w:p>
    <w:p w14:paraId="37785F9B" w14:textId="77777777" w:rsidR="007F6647" w:rsidRPr="00CB3A1B" w:rsidRDefault="007F6647" w:rsidP="007F6647">
      <w:pPr>
        <w:pStyle w:val="Zkladntext"/>
        <w:numPr>
          <w:ilvl w:val="0"/>
          <w:numId w:val="4"/>
        </w:numPr>
        <w:rPr>
          <w:rFonts w:asciiTheme="minorHAnsi" w:hAnsiTheme="minorHAnsi"/>
        </w:rPr>
      </w:pPr>
      <w:r w:rsidRPr="00CB3A1B">
        <w:rPr>
          <w:rFonts w:asciiTheme="minorHAnsi" w:hAnsiTheme="minorHAnsi"/>
        </w:rPr>
        <w:t>Okrem hore uvedeného spoločnosti nie sú známe žiadne iné skutočnosti, ktoré vznikli po dni, ku ktorému je zostavená účtovná závierka, ktoré by významnejším spôsobom menili výsledky účtovnej závierky za rok 2019, resp. by významnejším spôsobom ovplyvnili činnosť spoločnosti v nasledujúcich účtovných obdobiach.</w:t>
      </w:r>
    </w:p>
    <w:p w14:paraId="0C7F580C" w14:textId="77777777" w:rsidR="002E2866" w:rsidRDefault="002E2866" w:rsidP="00AA0E17">
      <w:pPr>
        <w:pStyle w:val="Zkladntext"/>
        <w:rPr>
          <w:szCs w:val="18"/>
        </w:rPr>
      </w:pPr>
    </w:p>
    <w:p w14:paraId="1202C122" w14:textId="77777777" w:rsidR="00D15319" w:rsidRDefault="00D15319" w:rsidP="00D15319">
      <w:pPr>
        <w:pStyle w:val="Nadpis1"/>
        <w:tabs>
          <w:tab w:val="num" w:pos="360"/>
        </w:tabs>
        <w:spacing w:before="120" w:after="60"/>
        <w:ind w:left="360"/>
        <w:rPr>
          <w:szCs w:val="18"/>
        </w:rPr>
      </w:pPr>
      <w:r w:rsidRPr="00891481">
        <w:rPr>
          <w:szCs w:val="18"/>
        </w:rPr>
        <w:lastRenderedPageBreak/>
        <w:t>Informácie o ekonomických vzťahoch účtovnej jednotky a spriaznených osôb</w:t>
      </w:r>
    </w:p>
    <w:p w14:paraId="0EB7F232" w14:textId="77777777" w:rsidR="0022251C" w:rsidRDefault="0022251C" w:rsidP="00D06026"/>
    <w:p w14:paraId="41D32E86" w14:textId="77777777" w:rsidR="0022251C" w:rsidRDefault="0022251C" w:rsidP="00D06026">
      <w:pPr>
        <w:pStyle w:val="Zkladntext"/>
        <w:rPr>
          <w:szCs w:val="18"/>
        </w:rPr>
      </w:pPr>
      <w:r w:rsidRPr="00D06026">
        <w:rPr>
          <w:szCs w:val="18"/>
        </w:rPr>
        <w:t>Spriaznenými osobami Spoločnosti</w:t>
      </w:r>
      <w:r w:rsidR="00877D11">
        <w:rPr>
          <w:szCs w:val="18"/>
        </w:rPr>
        <w:t xml:space="preserve"> v skupine sú dcérske spoločnosti uvedené v článku 5 poznám</w:t>
      </w:r>
      <w:r w:rsidR="00BC4C61">
        <w:rPr>
          <w:szCs w:val="18"/>
        </w:rPr>
        <w:t>ok</w:t>
      </w:r>
      <w:r w:rsidR="00877D11">
        <w:rPr>
          <w:szCs w:val="18"/>
        </w:rPr>
        <w:t xml:space="preserve"> v ktorých je spoločnosť spoločnosťou s rozhodujúcim vplyvom a teda  </w:t>
      </w:r>
      <w:r w:rsidRPr="00D06026">
        <w:rPr>
          <w:szCs w:val="18"/>
        </w:rPr>
        <w:t>sú spriaznené </w:t>
      </w:r>
      <w:r w:rsidR="001C39EE">
        <w:rPr>
          <w:szCs w:val="18"/>
        </w:rPr>
        <w:t xml:space="preserve">účtovné jednotky </w:t>
      </w:r>
      <w:r w:rsidRPr="00D06026">
        <w:rPr>
          <w:szCs w:val="18"/>
        </w:rPr>
        <w:t>v skupine, ako aj ich štatutárne orgány, riaditelia a výkonní riaditelia.</w:t>
      </w:r>
      <w:r w:rsidR="00877D11">
        <w:rPr>
          <w:szCs w:val="18"/>
        </w:rPr>
        <w:t xml:space="preserve"> Informácie o jednotlivých fyzických osobách sa nachádzajú na verejných registroch jednotlivých spoločností.</w:t>
      </w:r>
      <w:r w:rsidRPr="00D06026">
        <w:rPr>
          <w:szCs w:val="18"/>
        </w:rPr>
        <w:t xml:space="preserve"> </w:t>
      </w:r>
    </w:p>
    <w:p w14:paraId="5DAC93A9" w14:textId="77777777" w:rsidR="00217F63" w:rsidRDefault="00217F63" w:rsidP="00D06026">
      <w:pPr>
        <w:pStyle w:val="Zkladntext"/>
        <w:rPr>
          <w:szCs w:val="18"/>
        </w:rPr>
      </w:pPr>
    </w:p>
    <w:p w14:paraId="40A99116" w14:textId="77777777" w:rsidR="0094159B" w:rsidRPr="00710AA4" w:rsidRDefault="0094159B" w:rsidP="0094159B">
      <w:pPr>
        <w:pStyle w:val="Zkladntext"/>
        <w:rPr>
          <w:b/>
          <w:szCs w:val="18"/>
        </w:rPr>
      </w:pPr>
      <w:r w:rsidRPr="00710AA4">
        <w:rPr>
          <w:b/>
          <w:szCs w:val="18"/>
        </w:rPr>
        <w:t>Transakcie s</w:t>
      </w:r>
      <w:r w:rsidR="00217F63" w:rsidRPr="00710AA4">
        <w:rPr>
          <w:b/>
          <w:szCs w:val="18"/>
        </w:rPr>
        <w:t> </w:t>
      </w:r>
      <w:r w:rsidRPr="00710AA4">
        <w:rPr>
          <w:b/>
          <w:szCs w:val="18"/>
        </w:rPr>
        <w:t>dcérskym</w:t>
      </w:r>
      <w:r w:rsidR="00217F63" w:rsidRPr="00710AA4">
        <w:rPr>
          <w:b/>
          <w:szCs w:val="18"/>
        </w:rPr>
        <w:t xml:space="preserve">i </w:t>
      </w:r>
      <w:r w:rsidR="00A11FFB" w:rsidRPr="00710AA4">
        <w:rPr>
          <w:b/>
          <w:szCs w:val="18"/>
        </w:rPr>
        <w:t>účtovnými jednotkami</w:t>
      </w:r>
    </w:p>
    <w:p w14:paraId="442FD8E7" w14:textId="77777777" w:rsidR="00217F63" w:rsidRPr="002D5BE3" w:rsidRDefault="00217F63" w:rsidP="0094159B">
      <w:pPr>
        <w:pStyle w:val="Zkladntext"/>
        <w:rPr>
          <w:b/>
          <w:szCs w:val="18"/>
          <w:highlight w:val="yellow"/>
        </w:rPr>
      </w:pPr>
    </w:p>
    <w:p w14:paraId="7AA0DC92" w14:textId="77777777" w:rsidR="00217F63" w:rsidRDefault="00217F63" w:rsidP="00710AA4">
      <w:pPr>
        <w:ind w:left="567"/>
        <w:jc w:val="both"/>
        <w:rPr>
          <w:sz w:val="18"/>
          <w:szCs w:val="18"/>
        </w:rPr>
      </w:pPr>
      <w:r w:rsidRPr="00710AA4">
        <w:rPr>
          <w:sz w:val="18"/>
          <w:szCs w:val="18"/>
        </w:rPr>
        <w:t>Spoločnosť uskutočni</w:t>
      </w:r>
      <w:r w:rsidR="00890589" w:rsidRPr="00710AA4">
        <w:rPr>
          <w:sz w:val="18"/>
          <w:szCs w:val="18"/>
        </w:rPr>
        <w:t xml:space="preserve">la </w:t>
      </w:r>
      <w:r w:rsidRPr="00710AA4">
        <w:rPr>
          <w:sz w:val="18"/>
          <w:szCs w:val="18"/>
        </w:rPr>
        <w:t xml:space="preserve">nasledujúce transakcie s dcérskymi </w:t>
      </w:r>
      <w:r w:rsidR="00A11FFB" w:rsidRPr="00710AA4">
        <w:rPr>
          <w:sz w:val="18"/>
          <w:szCs w:val="18"/>
        </w:rPr>
        <w:t>účtovnými jednotkami:</w:t>
      </w:r>
    </w:p>
    <w:p w14:paraId="083AD842" w14:textId="77777777" w:rsidR="00217F63" w:rsidRDefault="00217F63" w:rsidP="0094159B">
      <w:pPr>
        <w:pStyle w:val="Zkladntext"/>
        <w:rPr>
          <w:b/>
          <w:szCs w:val="18"/>
        </w:rPr>
      </w:pPr>
    </w:p>
    <w:p w14:paraId="54872255" w14:textId="77777777" w:rsidR="0094159B" w:rsidRDefault="0094159B" w:rsidP="0094159B">
      <w:pPr>
        <w:pStyle w:val="Zkladntext"/>
        <w:rPr>
          <w:b/>
          <w:szCs w:val="18"/>
        </w:rPr>
      </w:pPr>
    </w:p>
    <w:tbl>
      <w:tblPr>
        <w:tblW w:w="8476" w:type="dxa"/>
        <w:jc w:val="center"/>
        <w:tblCellMar>
          <w:left w:w="70" w:type="dxa"/>
          <w:right w:w="70" w:type="dxa"/>
        </w:tblCellMar>
        <w:tblLook w:val="04A0" w:firstRow="1" w:lastRow="0" w:firstColumn="1" w:lastColumn="0" w:noHBand="0" w:noVBand="1"/>
      </w:tblPr>
      <w:tblGrid>
        <w:gridCol w:w="5736"/>
        <w:gridCol w:w="236"/>
        <w:gridCol w:w="236"/>
        <w:gridCol w:w="1016"/>
        <w:gridCol w:w="236"/>
        <w:gridCol w:w="1016"/>
      </w:tblGrid>
      <w:tr w:rsidR="0062521F" w:rsidRPr="00401054" w14:paraId="167DE070" w14:textId="77777777" w:rsidTr="00401054">
        <w:trPr>
          <w:trHeight w:val="255"/>
          <w:jc w:val="center"/>
        </w:trPr>
        <w:tc>
          <w:tcPr>
            <w:tcW w:w="5736" w:type="dxa"/>
            <w:tcBorders>
              <w:top w:val="nil"/>
              <w:left w:val="nil"/>
              <w:bottom w:val="nil"/>
              <w:right w:val="nil"/>
            </w:tcBorders>
            <w:shd w:val="clear" w:color="000000" w:fill="FFFFFF"/>
            <w:noWrap/>
            <w:vAlign w:val="bottom"/>
            <w:hideMark/>
          </w:tcPr>
          <w:p w14:paraId="5F3D0639" w14:textId="77777777" w:rsidR="0062521F" w:rsidRPr="00401054" w:rsidRDefault="0062521F" w:rsidP="0062521F">
            <w:pPr>
              <w:rPr>
                <w:color w:val="000000"/>
                <w:sz w:val="18"/>
                <w:szCs w:val="18"/>
                <w:lang w:eastAsia="sk-SK"/>
              </w:rPr>
            </w:pPr>
          </w:p>
        </w:tc>
        <w:tc>
          <w:tcPr>
            <w:tcW w:w="236" w:type="dxa"/>
            <w:tcBorders>
              <w:top w:val="nil"/>
              <w:left w:val="nil"/>
              <w:bottom w:val="nil"/>
              <w:right w:val="nil"/>
            </w:tcBorders>
            <w:shd w:val="clear" w:color="000000" w:fill="FFFFFF"/>
            <w:noWrap/>
            <w:vAlign w:val="bottom"/>
            <w:hideMark/>
          </w:tcPr>
          <w:p w14:paraId="43248F66" w14:textId="77777777" w:rsidR="0062521F" w:rsidRPr="00401054" w:rsidRDefault="0062521F" w:rsidP="0062521F">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14:paraId="6C9E1BF6" w14:textId="77777777"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14:paraId="08A39964" w14:textId="77777777" w:rsidR="0062521F" w:rsidRPr="00401054" w:rsidRDefault="0062521F" w:rsidP="0062521F">
            <w:pPr>
              <w:jc w:val="center"/>
              <w:rPr>
                <w:sz w:val="18"/>
                <w:szCs w:val="18"/>
                <w:lang w:eastAsia="sk-SK"/>
              </w:rPr>
            </w:pPr>
            <w:r>
              <w:rPr>
                <w:sz w:val="18"/>
                <w:szCs w:val="18"/>
                <w:lang w:eastAsia="sk-SK"/>
              </w:rPr>
              <w:t>201</w:t>
            </w:r>
            <w:r w:rsidR="00EF4FED">
              <w:rPr>
                <w:sz w:val="18"/>
                <w:szCs w:val="18"/>
                <w:lang w:eastAsia="sk-SK"/>
              </w:rPr>
              <w:t>9</w:t>
            </w:r>
          </w:p>
        </w:tc>
        <w:tc>
          <w:tcPr>
            <w:tcW w:w="236" w:type="dxa"/>
            <w:tcBorders>
              <w:top w:val="nil"/>
              <w:left w:val="nil"/>
              <w:bottom w:val="nil"/>
              <w:right w:val="nil"/>
            </w:tcBorders>
            <w:shd w:val="clear" w:color="000000" w:fill="FFFFFF"/>
            <w:noWrap/>
            <w:vAlign w:val="bottom"/>
            <w:hideMark/>
          </w:tcPr>
          <w:p w14:paraId="07404FE6" w14:textId="77777777"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14:paraId="4945D15E" w14:textId="77777777" w:rsidR="0062521F" w:rsidRPr="00401054" w:rsidRDefault="0062521F" w:rsidP="0062521F">
            <w:pPr>
              <w:jc w:val="center"/>
              <w:rPr>
                <w:sz w:val="18"/>
                <w:szCs w:val="18"/>
                <w:lang w:eastAsia="sk-SK"/>
              </w:rPr>
            </w:pPr>
            <w:r>
              <w:rPr>
                <w:sz w:val="18"/>
                <w:szCs w:val="18"/>
                <w:lang w:eastAsia="sk-SK"/>
              </w:rPr>
              <w:t>201</w:t>
            </w:r>
            <w:r w:rsidR="00EF4FED">
              <w:rPr>
                <w:sz w:val="18"/>
                <w:szCs w:val="18"/>
                <w:lang w:eastAsia="sk-SK"/>
              </w:rPr>
              <w:t>8</w:t>
            </w:r>
          </w:p>
        </w:tc>
      </w:tr>
      <w:tr w:rsidR="0062521F" w:rsidRPr="00401054" w14:paraId="10674AFF" w14:textId="77777777" w:rsidTr="00401054">
        <w:trPr>
          <w:trHeight w:val="255"/>
          <w:jc w:val="center"/>
        </w:trPr>
        <w:tc>
          <w:tcPr>
            <w:tcW w:w="5736" w:type="dxa"/>
            <w:tcBorders>
              <w:top w:val="nil"/>
              <w:left w:val="nil"/>
              <w:bottom w:val="nil"/>
              <w:right w:val="nil"/>
            </w:tcBorders>
            <w:shd w:val="clear" w:color="000000" w:fill="FFFFFF"/>
            <w:noWrap/>
            <w:vAlign w:val="bottom"/>
            <w:hideMark/>
          </w:tcPr>
          <w:p w14:paraId="7617E1A1" w14:textId="77777777" w:rsidR="0062521F" w:rsidRPr="00401054" w:rsidRDefault="0062521F" w:rsidP="0062521F">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14:paraId="0D37DF7E" w14:textId="77777777" w:rsidR="0062521F" w:rsidRPr="00401054" w:rsidRDefault="0062521F" w:rsidP="0062521F">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14:paraId="33859DF2" w14:textId="77777777"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14:paraId="28091718" w14:textId="77777777" w:rsidR="0062521F" w:rsidRPr="00401054" w:rsidRDefault="0062521F" w:rsidP="0062521F">
            <w:pPr>
              <w:jc w:val="center"/>
              <w:rPr>
                <w:sz w:val="18"/>
                <w:szCs w:val="18"/>
                <w:lang w:eastAsia="sk-SK"/>
              </w:rPr>
            </w:pPr>
            <w:r w:rsidRPr="00401054">
              <w:rPr>
                <w:sz w:val="18"/>
                <w:szCs w:val="18"/>
                <w:lang w:eastAsia="sk-SK"/>
              </w:rPr>
              <w:t>EUR</w:t>
            </w:r>
          </w:p>
        </w:tc>
        <w:tc>
          <w:tcPr>
            <w:tcW w:w="236" w:type="dxa"/>
            <w:tcBorders>
              <w:top w:val="nil"/>
              <w:left w:val="nil"/>
              <w:bottom w:val="nil"/>
              <w:right w:val="nil"/>
            </w:tcBorders>
            <w:shd w:val="clear" w:color="000000" w:fill="FFFFFF"/>
            <w:noWrap/>
            <w:vAlign w:val="bottom"/>
            <w:hideMark/>
          </w:tcPr>
          <w:p w14:paraId="7FC7C6D0" w14:textId="77777777"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14:paraId="2E230443" w14:textId="77777777" w:rsidR="0062521F" w:rsidRPr="00401054" w:rsidRDefault="0062521F" w:rsidP="0062521F">
            <w:pPr>
              <w:jc w:val="center"/>
              <w:rPr>
                <w:sz w:val="18"/>
                <w:szCs w:val="18"/>
                <w:lang w:eastAsia="sk-SK"/>
              </w:rPr>
            </w:pPr>
            <w:r w:rsidRPr="00401054">
              <w:rPr>
                <w:sz w:val="18"/>
                <w:szCs w:val="18"/>
                <w:lang w:eastAsia="sk-SK"/>
              </w:rPr>
              <w:t>EUR</w:t>
            </w:r>
          </w:p>
        </w:tc>
      </w:tr>
      <w:tr w:rsidR="0062521F" w:rsidRPr="00775DBC" w14:paraId="5F230279" w14:textId="77777777" w:rsidTr="00182C43">
        <w:trPr>
          <w:trHeight w:val="255"/>
          <w:jc w:val="center"/>
        </w:trPr>
        <w:tc>
          <w:tcPr>
            <w:tcW w:w="5736" w:type="dxa"/>
            <w:tcBorders>
              <w:top w:val="nil"/>
              <w:left w:val="nil"/>
              <w:bottom w:val="nil"/>
              <w:right w:val="nil"/>
            </w:tcBorders>
            <w:shd w:val="clear" w:color="000000" w:fill="FFFFFF"/>
            <w:noWrap/>
            <w:vAlign w:val="bottom"/>
            <w:hideMark/>
          </w:tcPr>
          <w:p w14:paraId="65B4C524" w14:textId="77777777" w:rsidR="0062521F" w:rsidRPr="00775DBC" w:rsidRDefault="0062521F" w:rsidP="0062521F">
            <w:pPr>
              <w:rPr>
                <w:color w:val="000000"/>
                <w:sz w:val="18"/>
                <w:szCs w:val="18"/>
                <w:lang w:eastAsia="sk-SK"/>
              </w:rPr>
            </w:pPr>
            <w:r w:rsidRPr="00775DBC">
              <w:rPr>
                <w:color w:val="000000"/>
                <w:sz w:val="18"/>
                <w:szCs w:val="18"/>
                <w:lang w:eastAsia="sk-SK"/>
              </w:rPr>
              <w:t>Tržby z predaja tovaru IRD CZ</w:t>
            </w:r>
          </w:p>
        </w:tc>
        <w:tc>
          <w:tcPr>
            <w:tcW w:w="236" w:type="dxa"/>
            <w:tcBorders>
              <w:top w:val="nil"/>
              <w:left w:val="nil"/>
              <w:bottom w:val="nil"/>
              <w:right w:val="nil"/>
            </w:tcBorders>
            <w:shd w:val="clear" w:color="000000" w:fill="FFFFFF"/>
            <w:noWrap/>
            <w:vAlign w:val="bottom"/>
            <w:hideMark/>
          </w:tcPr>
          <w:p w14:paraId="62FBF23C" w14:textId="77777777" w:rsidR="0062521F" w:rsidRPr="00775DBC" w:rsidRDefault="0062521F" w:rsidP="0062521F">
            <w:pPr>
              <w:jc w:val="center"/>
              <w:rPr>
                <w:sz w:val="18"/>
                <w:szCs w:val="18"/>
                <w:lang w:eastAsia="sk-SK"/>
              </w:rPr>
            </w:pPr>
            <w:r w:rsidRPr="00775DBC">
              <w:rPr>
                <w:sz w:val="18"/>
                <w:szCs w:val="18"/>
                <w:lang w:eastAsia="sk-SK"/>
              </w:rPr>
              <w:t> </w:t>
            </w:r>
          </w:p>
        </w:tc>
        <w:tc>
          <w:tcPr>
            <w:tcW w:w="236" w:type="dxa"/>
            <w:tcBorders>
              <w:top w:val="nil"/>
              <w:left w:val="nil"/>
              <w:bottom w:val="nil"/>
              <w:right w:val="nil"/>
            </w:tcBorders>
            <w:shd w:val="clear" w:color="000000" w:fill="FFFFFF"/>
            <w:noWrap/>
            <w:vAlign w:val="bottom"/>
            <w:hideMark/>
          </w:tcPr>
          <w:p w14:paraId="7688C0CF" w14:textId="77777777" w:rsidR="0062521F" w:rsidRPr="00775DBC" w:rsidRDefault="0062521F" w:rsidP="0062521F">
            <w:pPr>
              <w:jc w:val="center"/>
              <w:rPr>
                <w:sz w:val="18"/>
                <w:szCs w:val="18"/>
                <w:lang w:eastAsia="sk-SK"/>
              </w:rPr>
            </w:pPr>
            <w:r w:rsidRPr="00775DBC">
              <w:rPr>
                <w:sz w:val="18"/>
                <w:szCs w:val="18"/>
                <w:lang w:eastAsia="sk-SK"/>
              </w:rPr>
              <w:t> </w:t>
            </w:r>
          </w:p>
        </w:tc>
        <w:tc>
          <w:tcPr>
            <w:tcW w:w="1016" w:type="dxa"/>
            <w:tcBorders>
              <w:top w:val="nil"/>
              <w:left w:val="nil"/>
              <w:bottom w:val="nil"/>
              <w:right w:val="nil"/>
            </w:tcBorders>
            <w:shd w:val="clear" w:color="000000" w:fill="FFFFFF"/>
            <w:noWrap/>
            <w:vAlign w:val="bottom"/>
          </w:tcPr>
          <w:p w14:paraId="7759BD4E" w14:textId="77777777" w:rsidR="0062521F" w:rsidRPr="00775DBC" w:rsidRDefault="00DA4441" w:rsidP="0062521F">
            <w:pPr>
              <w:jc w:val="right"/>
              <w:rPr>
                <w:sz w:val="18"/>
                <w:szCs w:val="18"/>
                <w:lang w:eastAsia="sk-SK"/>
              </w:rPr>
            </w:pPr>
            <w:r>
              <w:rPr>
                <w:sz w:val="18"/>
                <w:szCs w:val="18"/>
                <w:lang w:eastAsia="sk-SK"/>
              </w:rPr>
              <w:t>6 926 512</w:t>
            </w:r>
          </w:p>
        </w:tc>
        <w:tc>
          <w:tcPr>
            <w:tcW w:w="236" w:type="dxa"/>
            <w:tcBorders>
              <w:top w:val="nil"/>
              <w:left w:val="nil"/>
              <w:bottom w:val="nil"/>
              <w:right w:val="nil"/>
            </w:tcBorders>
            <w:shd w:val="clear" w:color="000000" w:fill="FFFFFF"/>
            <w:noWrap/>
            <w:vAlign w:val="bottom"/>
          </w:tcPr>
          <w:p w14:paraId="48C06022"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1734C980" w14:textId="77777777" w:rsidR="0062521F" w:rsidRPr="00775DBC" w:rsidRDefault="00EF4FED" w:rsidP="0062521F">
            <w:pPr>
              <w:jc w:val="right"/>
              <w:rPr>
                <w:sz w:val="18"/>
                <w:szCs w:val="18"/>
                <w:lang w:eastAsia="sk-SK"/>
              </w:rPr>
            </w:pPr>
            <w:r>
              <w:rPr>
                <w:sz w:val="18"/>
                <w:szCs w:val="18"/>
                <w:lang w:eastAsia="sk-SK"/>
              </w:rPr>
              <w:t>5 845 804</w:t>
            </w:r>
          </w:p>
        </w:tc>
      </w:tr>
      <w:tr w:rsidR="0062521F" w:rsidRPr="00775DBC" w14:paraId="0F8D2CB2" w14:textId="77777777" w:rsidTr="00182C43">
        <w:trPr>
          <w:trHeight w:val="255"/>
          <w:jc w:val="center"/>
        </w:trPr>
        <w:tc>
          <w:tcPr>
            <w:tcW w:w="5736" w:type="dxa"/>
            <w:tcBorders>
              <w:top w:val="nil"/>
              <w:left w:val="nil"/>
              <w:bottom w:val="nil"/>
              <w:right w:val="nil"/>
            </w:tcBorders>
            <w:shd w:val="clear" w:color="000000" w:fill="FFFFFF"/>
            <w:noWrap/>
            <w:vAlign w:val="bottom"/>
            <w:hideMark/>
          </w:tcPr>
          <w:p w14:paraId="5D22C707" w14:textId="77777777" w:rsidR="0062521F" w:rsidRPr="00775DBC" w:rsidRDefault="0062521F" w:rsidP="0062521F">
            <w:pPr>
              <w:rPr>
                <w:color w:val="000000"/>
                <w:sz w:val="18"/>
                <w:szCs w:val="18"/>
                <w:lang w:eastAsia="sk-SK"/>
              </w:rPr>
            </w:pPr>
            <w:r w:rsidRPr="00775DBC">
              <w:rPr>
                <w:color w:val="000000"/>
                <w:sz w:val="18"/>
                <w:szCs w:val="18"/>
                <w:lang w:eastAsia="sk-SK"/>
              </w:rPr>
              <w:t>Tržby z predaja tovaru RASCO</w:t>
            </w:r>
          </w:p>
        </w:tc>
        <w:tc>
          <w:tcPr>
            <w:tcW w:w="236" w:type="dxa"/>
            <w:tcBorders>
              <w:top w:val="nil"/>
              <w:left w:val="nil"/>
              <w:bottom w:val="nil"/>
              <w:right w:val="nil"/>
            </w:tcBorders>
            <w:shd w:val="clear" w:color="000000" w:fill="FFFFFF"/>
            <w:noWrap/>
            <w:vAlign w:val="bottom"/>
            <w:hideMark/>
          </w:tcPr>
          <w:p w14:paraId="1A3A470A" w14:textId="77777777" w:rsidR="0062521F" w:rsidRPr="00775DBC" w:rsidRDefault="0062521F" w:rsidP="0062521F">
            <w:pPr>
              <w:jc w:val="center"/>
              <w:rPr>
                <w:sz w:val="18"/>
                <w:szCs w:val="18"/>
                <w:lang w:eastAsia="sk-SK"/>
              </w:rPr>
            </w:pPr>
            <w:r w:rsidRPr="00775DBC">
              <w:rPr>
                <w:sz w:val="18"/>
                <w:szCs w:val="18"/>
                <w:lang w:eastAsia="sk-SK"/>
              </w:rPr>
              <w:t> </w:t>
            </w:r>
          </w:p>
        </w:tc>
        <w:tc>
          <w:tcPr>
            <w:tcW w:w="236" w:type="dxa"/>
            <w:tcBorders>
              <w:top w:val="nil"/>
              <w:left w:val="nil"/>
              <w:bottom w:val="nil"/>
              <w:right w:val="nil"/>
            </w:tcBorders>
            <w:shd w:val="clear" w:color="000000" w:fill="FFFFFF"/>
            <w:noWrap/>
            <w:vAlign w:val="bottom"/>
            <w:hideMark/>
          </w:tcPr>
          <w:p w14:paraId="48C408E6" w14:textId="77777777" w:rsidR="0062521F" w:rsidRPr="00775DBC" w:rsidRDefault="0062521F" w:rsidP="0062521F">
            <w:pPr>
              <w:jc w:val="center"/>
              <w:rPr>
                <w:sz w:val="18"/>
                <w:szCs w:val="18"/>
                <w:lang w:eastAsia="sk-SK"/>
              </w:rPr>
            </w:pPr>
            <w:r w:rsidRPr="00775DBC">
              <w:rPr>
                <w:sz w:val="18"/>
                <w:szCs w:val="18"/>
                <w:lang w:eastAsia="sk-SK"/>
              </w:rPr>
              <w:t> </w:t>
            </w:r>
          </w:p>
        </w:tc>
        <w:tc>
          <w:tcPr>
            <w:tcW w:w="1016" w:type="dxa"/>
            <w:tcBorders>
              <w:top w:val="nil"/>
              <w:left w:val="nil"/>
              <w:bottom w:val="nil"/>
              <w:right w:val="nil"/>
            </w:tcBorders>
            <w:shd w:val="clear" w:color="000000" w:fill="FFFFFF"/>
            <w:noWrap/>
            <w:vAlign w:val="bottom"/>
          </w:tcPr>
          <w:p w14:paraId="23963739" w14:textId="77777777" w:rsidR="0062521F" w:rsidRPr="00775DBC" w:rsidRDefault="00DA4441" w:rsidP="0062521F">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tcPr>
          <w:p w14:paraId="54D14D1D"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7C882F58" w14:textId="77777777" w:rsidR="0062521F" w:rsidRPr="00775DBC" w:rsidRDefault="00EF4FED" w:rsidP="0062521F">
            <w:pPr>
              <w:jc w:val="right"/>
              <w:rPr>
                <w:sz w:val="18"/>
                <w:szCs w:val="18"/>
                <w:lang w:eastAsia="sk-SK"/>
              </w:rPr>
            </w:pPr>
            <w:r>
              <w:rPr>
                <w:sz w:val="18"/>
                <w:szCs w:val="18"/>
                <w:lang w:eastAsia="sk-SK"/>
              </w:rPr>
              <w:t>4 280</w:t>
            </w:r>
          </w:p>
        </w:tc>
      </w:tr>
      <w:tr w:rsidR="0062521F" w:rsidRPr="00775DBC" w14:paraId="5EF7763C" w14:textId="77777777" w:rsidTr="00182C43">
        <w:trPr>
          <w:trHeight w:val="255"/>
          <w:jc w:val="center"/>
        </w:trPr>
        <w:tc>
          <w:tcPr>
            <w:tcW w:w="5736" w:type="dxa"/>
            <w:tcBorders>
              <w:top w:val="nil"/>
              <w:left w:val="nil"/>
              <w:bottom w:val="nil"/>
              <w:right w:val="nil"/>
            </w:tcBorders>
            <w:shd w:val="clear" w:color="000000" w:fill="FFFFFF"/>
            <w:noWrap/>
            <w:vAlign w:val="bottom"/>
          </w:tcPr>
          <w:p w14:paraId="35F86788" w14:textId="77777777" w:rsidR="0062521F" w:rsidRPr="00775DBC" w:rsidRDefault="0062521F" w:rsidP="0062521F">
            <w:pPr>
              <w:rPr>
                <w:color w:val="000000"/>
                <w:sz w:val="18"/>
                <w:szCs w:val="18"/>
                <w:lang w:eastAsia="sk-SK"/>
              </w:rPr>
            </w:pPr>
            <w:r w:rsidRPr="00775DBC">
              <w:rPr>
                <w:color w:val="000000"/>
                <w:sz w:val="18"/>
                <w:szCs w:val="18"/>
                <w:lang w:eastAsia="sk-SK"/>
              </w:rPr>
              <w:t xml:space="preserve">Tržby z predaja tovaru IRD </w:t>
            </w:r>
            <w:r>
              <w:rPr>
                <w:color w:val="000000"/>
                <w:sz w:val="18"/>
                <w:szCs w:val="18"/>
                <w:lang w:eastAsia="sk-SK"/>
              </w:rPr>
              <w:t>BRAVO</w:t>
            </w:r>
          </w:p>
        </w:tc>
        <w:tc>
          <w:tcPr>
            <w:tcW w:w="236" w:type="dxa"/>
            <w:tcBorders>
              <w:top w:val="nil"/>
              <w:left w:val="nil"/>
              <w:bottom w:val="nil"/>
              <w:right w:val="nil"/>
            </w:tcBorders>
            <w:shd w:val="clear" w:color="000000" w:fill="FFFFFF"/>
            <w:noWrap/>
            <w:vAlign w:val="bottom"/>
          </w:tcPr>
          <w:p w14:paraId="15A88F18" w14:textId="77777777"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14:paraId="7E865884" w14:textId="77777777"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14:paraId="02FEC721" w14:textId="77777777" w:rsidR="0062521F" w:rsidRPr="00775DBC" w:rsidRDefault="00DA4441" w:rsidP="0062521F">
            <w:pPr>
              <w:jc w:val="right"/>
              <w:rPr>
                <w:sz w:val="18"/>
                <w:szCs w:val="18"/>
                <w:lang w:eastAsia="sk-SK"/>
              </w:rPr>
            </w:pPr>
            <w:r>
              <w:rPr>
                <w:sz w:val="18"/>
                <w:szCs w:val="18"/>
                <w:lang w:eastAsia="sk-SK"/>
              </w:rPr>
              <w:t>11 016</w:t>
            </w:r>
          </w:p>
        </w:tc>
        <w:tc>
          <w:tcPr>
            <w:tcW w:w="236" w:type="dxa"/>
            <w:tcBorders>
              <w:top w:val="nil"/>
              <w:left w:val="nil"/>
              <w:bottom w:val="nil"/>
              <w:right w:val="nil"/>
            </w:tcBorders>
            <w:shd w:val="clear" w:color="000000" w:fill="FFFFFF"/>
            <w:noWrap/>
            <w:vAlign w:val="bottom"/>
          </w:tcPr>
          <w:p w14:paraId="0329E42E"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79236C1C" w14:textId="77777777" w:rsidR="0062521F" w:rsidRPr="00775DBC" w:rsidRDefault="00DA4441" w:rsidP="0062521F">
            <w:pPr>
              <w:jc w:val="right"/>
              <w:rPr>
                <w:sz w:val="18"/>
                <w:szCs w:val="18"/>
                <w:lang w:eastAsia="sk-SK"/>
              </w:rPr>
            </w:pPr>
            <w:r>
              <w:rPr>
                <w:sz w:val="18"/>
                <w:szCs w:val="18"/>
                <w:lang w:eastAsia="sk-SK"/>
              </w:rPr>
              <w:t>12 950</w:t>
            </w:r>
          </w:p>
        </w:tc>
      </w:tr>
      <w:tr w:rsidR="0062521F" w:rsidRPr="00775DBC" w14:paraId="4FEDD4B0" w14:textId="77777777" w:rsidTr="00182C43">
        <w:trPr>
          <w:trHeight w:val="255"/>
          <w:jc w:val="center"/>
        </w:trPr>
        <w:tc>
          <w:tcPr>
            <w:tcW w:w="5736" w:type="dxa"/>
            <w:tcBorders>
              <w:top w:val="nil"/>
              <w:left w:val="nil"/>
              <w:bottom w:val="nil"/>
              <w:right w:val="nil"/>
            </w:tcBorders>
            <w:shd w:val="clear" w:color="000000" w:fill="FFFFFF"/>
            <w:noWrap/>
            <w:vAlign w:val="bottom"/>
          </w:tcPr>
          <w:p w14:paraId="567FCF1C" w14:textId="77777777" w:rsidR="0062521F" w:rsidRPr="00775DBC" w:rsidRDefault="0062521F" w:rsidP="0062521F">
            <w:pPr>
              <w:rPr>
                <w:color w:val="000000"/>
                <w:sz w:val="18"/>
                <w:szCs w:val="18"/>
                <w:lang w:eastAsia="sk-SK"/>
              </w:rPr>
            </w:pPr>
            <w:r>
              <w:rPr>
                <w:color w:val="000000"/>
                <w:sz w:val="18"/>
                <w:szCs w:val="18"/>
                <w:lang w:eastAsia="sk-SK"/>
              </w:rPr>
              <w:t>Tržby z predaja tovaru IRD BRAV0 CEE</w:t>
            </w:r>
          </w:p>
        </w:tc>
        <w:tc>
          <w:tcPr>
            <w:tcW w:w="236" w:type="dxa"/>
            <w:tcBorders>
              <w:top w:val="nil"/>
              <w:left w:val="nil"/>
              <w:bottom w:val="nil"/>
              <w:right w:val="nil"/>
            </w:tcBorders>
            <w:shd w:val="clear" w:color="000000" w:fill="FFFFFF"/>
            <w:noWrap/>
            <w:vAlign w:val="bottom"/>
          </w:tcPr>
          <w:p w14:paraId="003953EC" w14:textId="77777777"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14:paraId="325523AE" w14:textId="77777777"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14:paraId="0746A4BB" w14:textId="77777777" w:rsidR="0062521F" w:rsidRPr="00775DBC" w:rsidRDefault="00DA4441" w:rsidP="0062521F">
            <w:pPr>
              <w:jc w:val="right"/>
              <w:rPr>
                <w:sz w:val="18"/>
                <w:szCs w:val="18"/>
                <w:lang w:eastAsia="sk-SK"/>
              </w:rPr>
            </w:pPr>
            <w:r>
              <w:rPr>
                <w:sz w:val="18"/>
                <w:szCs w:val="18"/>
                <w:lang w:eastAsia="sk-SK"/>
              </w:rPr>
              <w:t>52 841</w:t>
            </w:r>
          </w:p>
        </w:tc>
        <w:tc>
          <w:tcPr>
            <w:tcW w:w="236" w:type="dxa"/>
            <w:tcBorders>
              <w:top w:val="nil"/>
              <w:left w:val="nil"/>
              <w:bottom w:val="nil"/>
              <w:right w:val="nil"/>
            </w:tcBorders>
            <w:shd w:val="clear" w:color="000000" w:fill="FFFFFF"/>
            <w:noWrap/>
            <w:vAlign w:val="bottom"/>
          </w:tcPr>
          <w:p w14:paraId="3C2A459E"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3CBD9444" w14:textId="77777777" w:rsidR="0062521F" w:rsidRPr="00775DBC" w:rsidRDefault="00DA4441" w:rsidP="0062521F">
            <w:pPr>
              <w:jc w:val="right"/>
              <w:rPr>
                <w:sz w:val="18"/>
                <w:szCs w:val="18"/>
                <w:lang w:eastAsia="sk-SK"/>
              </w:rPr>
            </w:pPr>
            <w:r>
              <w:rPr>
                <w:sz w:val="18"/>
                <w:szCs w:val="18"/>
                <w:lang w:eastAsia="sk-SK"/>
              </w:rPr>
              <w:t>81 176</w:t>
            </w:r>
          </w:p>
        </w:tc>
      </w:tr>
      <w:tr w:rsidR="0062521F" w:rsidRPr="00775DBC" w14:paraId="41E212A7" w14:textId="77777777" w:rsidTr="00182C43">
        <w:trPr>
          <w:trHeight w:val="255"/>
          <w:jc w:val="center"/>
        </w:trPr>
        <w:tc>
          <w:tcPr>
            <w:tcW w:w="5736" w:type="dxa"/>
            <w:tcBorders>
              <w:top w:val="nil"/>
              <w:left w:val="nil"/>
              <w:bottom w:val="nil"/>
              <w:right w:val="nil"/>
            </w:tcBorders>
            <w:shd w:val="clear" w:color="000000" w:fill="FFFFFF"/>
            <w:noWrap/>
            <w:vAlign w:val="bottom"/>
          </w:tcPr>
          <w:p w14:paraId="7205318F" w14:textId="77777777" w:rsidR="0062521F" w:rsidRPr="00775DBC" w:rsidRDefault="00DA4441" w:rsidP="0062521F">
            <w:pPr>
              <w:rPr>
                <w:color w:val="000000"/>
                <w:sz w:val="18"/>
                <w:szCs w:val="18"/>
                <w:lang w:eastAsia="sk-SK"/>
              </w:rPr>
            </w:pPr>
            <w:r>
              <w:rPr>
                <w:color w:val="000000"/>
                <w:sz w:val="18"/>
                <w:szCs w:val="18"/>
                <w:lang w:eastAsia="sk-SK"/>
              </w:rPr>
              <w:t xml:space="preserve">Úrok </w:t>
            </w:r>
            <w:r w:rsidR="003B164E">
              <w:rPr>
                <w:color w:val="000000"/>
                <w:sz w:val="18"/>
                <w:szCs w:val="18"/>
                <w:lang w:eastAsia="sk-SK"/>
              </w:rPr>
              <w:t xml:space="preserve">z pôžičiek </w:t>
            </w:r>
            <w:r>
              <w:rPr>
                <w:color w:val="000000"/>
                <w:sz w:val="18"/>
                <w:szCs w:val="18"/>
                <w:lang w:eastAsia="sk-SK"/>
              </w:rPr>
              <w:t>IRD BRAVO</w:t>
            </w:r>
          </w:p>
        </w:tc>
        <w:tc>
          <w:tcPr>
            <w:tcW w:w="236" w:type="dxa"/>
            <w:tcBorders>
              <w:top w:val="nil"/>
              <w:left w:val="nil"/>
              <w:bottom w:val="nil"/>
              <w:right w:val="nil"/>
            </w:tcBorders>
            <w:shd w:val="clear" w:color="000000" w:fill="FFFFFF"/>
            <w:noWrap/>
            <w:vAlign w:val="bottom"/>
          </w:tcPr>
          <w:p w14:paraId="4C4B420B" w14:textId="77777777"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14:paraId="7E318D03" w14:textId="77777777"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14:paraId="4DFBB74E" w14:textId="77777777" w:rsidR="0062521F" w:rsidRPr="00775DBC" w:rsidRDefault="003B164E" w:rsidP="0062521F">
            <w:pPr>
              <w:jc w:val="right"/>
              <w:rPr>
                <w:sz w:val="18"/>
                <w:szCs w:val="18"/>
                <w:lang w:eastAsia="sk-SK"/>
              </w:rPr>
            </w:pPr>
            <w:r>
              <w:rPr>
                <w:sz w:val="18"/>
                <w:szCs w:val="18"/>
                <w:lang w:eastAsia="sk-SK"/>
              </w:rPr>
              <w:t>36 272</w:t>
            </w:r>
          </w:p>
        </w:tc>
        <w:tc>
          <w:tcPr>
            <w:tcW w:w="236" w:type="dxa"/>
            <w:tcBorders>
              <w:top w:val="nil"/>
              <w:left w:val="nil"/>
              <w:bottom w:val="nil"/>
              <w:right w:val="nil"/>
            </w:tcBorders>
            <w:shd w:val="clear" w:color="000000" w:fill="FFFFFF"/>
            <w:noWrap/>
            <w:vAlign w:val="bottom"/>
          </w:tcPr>
          <w:p w14:paraId="4CB4180E"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340BC06E" w14:textId="77777777" w:rsidR="0062521F" w:rsidRPr="00775DBC" w:rsidRDefault="003B164E" w:rsidP="0062521F">
            <w:pPr>
              <w:jc w:val="right"/>
              <w:rPr>
                <w:sz w:val="18"/>
                <w:szCs w:val="18"/>
                <w:lang w:eastAsia="sk-SK"/>
              </w:rPr>
            </w:pPr>
            <w:r>
              <w:rPr>
                <w:sz w:val="18"/>
                <w:szCs w:val="18"/>
                <w:lang w:eastAsia="sk-SK"/>
              </w:rPr>
              <w:t>45 085</w:t>
            </w:r>
          </w:p>
        </w:tc>
      </w:tr>
      <w:tr w:rsidR="0062521F" w:rsidRPr="00775DBC" w14:paraId="7123DB73" w14:textId="77777777" w:rsidTr="00182C43">
        <w:trPr>
          <w:trHeight w:val="255"/>
          <w:jc w:val="center"/>
        </w:trPr>
        <w:tc>
          <w:tcPr>
            <w:tcW w:w="5736" w:type="dxa"/>
            <w:tcBorders>
              <w:top w:val="nil"/>
              <w:left w:val="nil"/>
              <w:bottom w:val="nil"/>
              <w:right w:val="nil"/>
            </w:tcBorders>
            <w:shd w:val="clear" w:color="000000" w:fill="FFFFFF"/>
            <w:noWrap/>
            <w:vAlign w:val="bottom"/>
          </w:tcPr>
          <w:p w14:paraId="18F27094" w14:textId="77777777" w:rsidR="0062521F" w:rsidRPr="00775DBC" w:rsidRDefault="003B164E" w:rsidP="0062521F">
            <w:pPr>
              <w:rPr>
                <w:color w:val="000000"/>
                <w:sz w:val="18"/>
                <w:szCs w:val="18"/>
                <w:lang w:eastAsia="sk-SK"/>
              </w:rPr>
            </w:pPr>
            <w:r>
              <w:rPr>
                <w:color w:val="000000"/>
                <w:sz w:val="18"/>
                <w:szCs w:val="18"/>
                <w:lang w:eastAsia="sk-SK"/>
              </w:rPr>
              <w:t>Úrok z pôžičiek IRD BRAVO CEE</w:t>
            </w:r>
          </w:p>
        </w:tc>
        <w:tc>
          <w:tcPr>
            <w:tcW w:w="236" w:type="dxa"/>
            <w:tcBorders>
              <w:top w:val="nil"/>
              <w:left w:val="nil"/>
              <w:bottom w:val="nil"/>
              <w:right w:val="nil"/>
            </w:tcBorders>
            <w:shd w:val="clear" w:color="000000" w:fill="FFFFFF"/>
            <w:noWrap/>
            <w:vAlign w:val="bottom"/>
          </w:tcPr>
          <w:p w14:paraId="27D5A46D" w14:textId="77777777"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14:paraId="4A11A816" w14:textId="77777777"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14:paraId="226A4091" w14:textId="77777777" w:rsidR="0062521F" w:rsidRPr="00775DBC" w:rsidRDefault="003B164E" w:rsidP="0062521F">
            <w:pPr>
              <w:jc w:val="right"/>
              <w:rPr>
                <w:sz w:val="18"/>
                <w:szCs w:val="18"/>
                <w:lang w:eastAsia="sk-SK"/>
              </w:rPr>
            </w:pPr>
            <w:r>
              <w:rPr>
                <w:sz w:val="18"/>
                <w:szCs w:val="18"/>
                <w:lang w:eastAsia="sk-SK"/>
              </w:rPr>
              <w:t>8 962</w:t>
            </w:r>
          </w:p>
        </w:tc>
        <w:tc>
          <w:tcPr>
            <w:tcW w:w="236" w:type="dxa"/>
            <w:tcBorders>
              <w:top w:val="nil"/>
              <w:left w:val="nil"/>
              <w:bottom w:val="nil"/>
              <w:right w:val="nil"/>
            </w:tcBorders>
            <w:shd w:val="clear" w:color="000000" w:fill="FFFFFF"/>
            <w:noWrap/>
            <w:vAlign w:val="bottom"/>
          </w:tcPr>
          <w:p w14:paraId="613BB5B8" w14:textId="77777777"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14:paraId="4AB732C7" w14:textId="77777777" w:rsidR="0062521F" w:rsidRPr="00775DBC" w:rsidRDefault="003B164E" w:rsidP="0062521F">
            <w:pPr>
              <w:jc w:val="right"/>
              <w:rPr>
                <w:sz w:val="18"/>
                <w:szCs w:val="18"/>
                <w:lang w:eastAsia="sk-SK"/>
              </w:rPr>
            </w:pPr>
            <w:r>
              <w:rPr>
                <w:sz w:val="18"/>
                <w:szCs w:val="18"/>
                <w:lang w:eastAsia="sk-SK"/>
              </w:rPr>
              <w:t>6 973</w:t>
            </w:r>
          </w:p>
        </w:tc>
      </w:tr>
      <w:tr w:rsidR="0062521F" w:rsidRPr="00401054" w14:paraId="4DB474A4" w14:textId="77777777" w:rsidTr="00182C43">
        <w:trPr>
          <w:trHeight w:val="270"/>
          <w:jc w:val="center"/>
        </w:trPr>
        <w:tc>
          <w:tcPr>
            <w:tcW w:w="5736" w:type="dxa"/>
            <w:tcBorders>
              <w:top w:val="nil"/>
              <w:left w:val="nil"/>
              <w:bottom w:val="nil"/>
              <w:right w:val="nil"/>
            </w:tcBorders>
            <w:shd w:val="clear" w:color="000000" w:fill="FFFFFF"/>
            <w:noWrap/>
            <w:vAlign w:val="bottom"/>
            <w:hideMark/>
          </w:tcPr>
          <w:p w14:paraId="07A6BED8" w14:textId="77777777" w:rsidR="0062521F" w:rsidRPr="00401054" w:rsidRDefault="0062521F" w:rsidP="0062521F">
            <w:pPr>
              <w:rPr>
                <w:b/>
                <w:bCs/>
                <w:color w:val="000000"/>
                <w:sz w:val="18"/>
                <w:szCs w:val="18"/>
                <w:lang w:eastAsia="sk-SK"/>
              </w:rPr>
            </w:pPr>
            <w:r w:rsidRPr="00401054">
              <w:rPr>
                <w:b/>
                <w:bCs/>
                <w:color w:val="000000"/>
                <w:sz w:val="18"/>
                <w:szCs w:val="18"/>
                <w:lang w:eastAsia="sk-SK"/>
              </w:rPr>
              <w:t>Výnosy spolu</w:t>
            </w:r>
          </w:p>
        </w:tc>
        <w:tc>
          <w:tcPr>
            <w:tcW w:w="236" w:type="dxa"/>
            <w:tcBorders>
              <w:top w:val="nil"/>
              <w:left w:val="nil"/>
              <w:bottom w:val="nil"/>
              <w:right w:val="nil"/>
            </w:tcBorders>
            <w:shd w:val="clear" w:color="000000" w:fill="FFFFFF"/>
            <w:noWrap/>
            <w:vAlign w:val="bottom"/>
            <w:hideMark/>
          </w:tcPr>
          <w:p w14:paraId="22F425E2" w14:textId="77777777" w:rsidR="0062521F" w:rsidRPr="00401054" w:rsidRDefault="0062521F" w:rsidP="0062521F">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14:paraId="0B5E1889" w14:textId="77777777" w:rsidR="0062521F" w:rsidRPr="00401054" w:rsidRDefault="0062521F" w:rsidP="0062521F">
            <w:pPr>
              <w:rPr>
                <w:color w:val="000000"/>
                <w:sz w:val="18"/>
                <w:szCs w:val="18"/>
                <w:lang w:eastAsia="sk-SK"/>
              </w:rPr>
            </w:pPr>
            <w:r w:rsidRPr="00401054">
              <w:rPr>
                <w:color w:val="000000"/>
                <w:sz w:val="18"/>
                <w:szCs w:val="18"/>
                <w:lang w:eastAsia="sk-SK"/>
              </w:rPr>
              <w:t> </w:t>
            </w:r>
          </w:p>
        </w:tc>
        <w:tc>
          <w:tcPr>
            <w:tcW w:w="1016" w:type="dxa"/>
            <w:tcBorders>
              <w:top w:val="single" w:sz="4" w:space="0" w:color="auto"/>
              <w:left w:val="nil"/>
              <w:bottom w:val="double" w:sz="6" w:space="0" w:color="auto"/>
              <w:right w:val="nil"/>
            </w:tcBorders>
            <w:shd w:val="clear" w:color="000000" w:fill="FFFFFF"/>
            <w:noWrap/>
            <w:vAlign w:val="bottom"/>
          </w:tcPr>
          <w:p w14:paraId="33DFF38C" w14:textId="77777777" w:rsidR="0062521F" w:rsidRPr="00401054" w:rsidRDefault="003B164E" w:rsidP="0062521F">
            <w:pPr>
              <w:jc w:val="right"/>
              <w:rPr>
                <w:b/>
                <w:bCs/>
                <w:color w:val="000000"/>
                <w:sz w:val="18"/>
                <w:szCs w:val="18"/>
                <w:lang w:eastAsia="sk-SK"/>
              </w:rPr>
            </w:pPr>
            <w:r>
              <w:rPr>
                <w:b/>
                <w:bCs/>
                <w:color w:val="000000"/>
                <w:sz w:val="18"/>
                <w:szCs w:val="18"/>
                <w:lang w:eastAsia="sk-SK"/>
              </w:rPr>
              <w:t>7 035 603</w:t>
            </w:r>
          </w:p>
        </w:tc>
        <w:tc>
          <w:tcPr>
            <w:tcW w:w="236" w:type="dxa"/>
            <w:tcBorders>
              <w:top w:val="nil"/>
              <w:left w:val="nil"/>
              <w:bottom w:val="nil"/>
              <w:right w:val="nil"/>
            </w:tcBorders>
            <w:shd w:val="clear" w:color="000000" w:fill="FFFFFF"/>
            <w:noWrap/>
            <w:vAlign w:val="bottom"/>
          </w:tcPr>
          <w:p w14:paraId="318F090B" w14:textId="77777777" w:rsidR="0062521F" w:rsidRPr="00401054" w:rsidRDefault="0062521F" w:rsidP="0062521F">
            <w:pPr>
              <w:rPr>
                <w:b/>
                <w:bCs/>
                <w:color w:val="000000"/>
                <w:sz w:val="18"/>
                <w:szCs w:val="18"/>
                <w:lang w:eastAsia="sk-SK"/>
              </w:rPr>
            </w:pPr>
          </w:p>
        </w:tc>
        <w:tc>
          <w:tcPr>
            <w:tcW w:w="1016" w:type="dxa"/>
            <w:tcBorders>
              <w:top w:val="single" w:sz="4" w:space="0" w:color="auto"/>
              <w:left w:val="nil"/>
              <w:bottom w:val="double" w:sz="6" w:space="0" w:color="auto"/>
              <w:right w:val="nil"/>
            </w:tcBorders>
            <w:shd w:val="clear" w:color="000000" w:fill="FFFFFF"/>
            <w:noWrap/>
            <w:vAlign w:val="bottom"/>
          </w:tcPr>
          <w:p w14:paraId="575AB3E6" w14:textId="77777777" w:rsidR="0062521F" w:rsidRPr="00401054" w:rsidRDefault="00EF4FED" w:rsidP="0062521F">
            <w:pPr>
              <w:jc w:val="right"/>
              <w:rPr>
                <w:b/>
                <w:bCs/>
                <w:color w:val="000000"/>
                <w:sz w:val="18"/>
                <w:szCs w:val="18"/>
                <w:lang w:eastAsia="sk-SK"/>
              </w:rPr>
            </w:pPr>
            <w:r>
              <w:rPr>
                <w:b/>
                <w:bCs/>
                <w:color w:val="000000"/>
                <w:sz w:val="18"/>
                <w:szCs w:val="18"/>
                <w:lang w:eastAsia="sk-SK"/>
              </w:rPr>
              <w:t>5 996 268</w:t>
            </w:r>
          </w:p>
        </w:tc>
      </w:tr>
    </w:tbl>
    <w:p w14:paraId="1EEB9B9C" w14:textId="77777777" w:rsidR="0094159B" w:rsidRDefault="0094159B" w:rsidP="0094159B">
      <w:pPr>
        <w:ind w:left="426"/>
        <w:jc w:val="both"/>
        <w:rPr>
          <w:b/>
          <w:sz w:val="18"/>
          <w:szCs w:val="18"/>
        </w:rPr>
      </w:pPr>
    </w:p>
    <w:p w14:paraId="4FBD75F4" w14:textId="77777777" w:rsidR="00A420D8" w:rsidRPr="007F47BA" w:rsidRDefault="00A420D8" w:rsidP="0094159B">
      <w:pPr>
        <w:ind w:left="426"/>
        <w:jc w:val="both"/>
        <w:rPr>
          <w:b/>
          <w:sz w:val="18"/>
          <w:szCs w:val="18"/>
        </w:rPr>
      </w:pPr>
    </w:p>
    <w:tbl>
      <w:tblPr>
        <w:tblW w:w="8600" w:type="dxa"/>
        <w:jc w:val="center"/>
        <w:tblCellMar>
          <w:left w:w="70" w:type="dxa"/>
          <w:right w:w="70" w:type="dxa"/>
        </w:tblCellMar>
        <w:tblLook w:val="04A0" w:firstRow="1" w:lastRow="0" w:firstColumn="1" w:lastColumn="0" w:noHBand="0" w:noVBand="1"/>
      </w:tblPr>
      <w:tblGrid>
        <w:gridCol w:w="4800"/>
        <w:gridCol w:w="1360"/>
        <w:gridCol w:w="220"/>
        <w:gridCol w:w="1000"/>
        <w:gridCol w:w="220"/>
        <w:gridCol w:w="1000"/>
      </w:tblGrid>
      <w:tr w:rsidR="0045360E" w:rsidRPr="0045360E" w14:paraId="17737518" w14:textId="77777777" w:rsidTr="0045360E">
        <w:trPr>
          <w:trHeight w:val="255"/>
          <w:jc w:val="center"/>
        </w:trPr>
        <w:tc>
          <w:tcPr>
            <w:tcW w:w="4800" w:type="dxa"/>
            <w:tcBorders>
              <w:top w:val="nil"/>
              <w:left w:val="nil"/>
              <w:bottom w:val="nil"/>
              <w:right w:val="nil"/>
            </w:tcBorders>
            <w:shd w:val="clear" w:color="000000" w:fill="FFFFFF"/>
            <w:noWrap/>
            <w:vAlign w:val="bottom"/>
            <w:hideMark/>
          </w:tcPr>
          <w:p w14:paraId="3262FA04" w14:textId="77777777" w:rsidR="0045360E" w:rsidRPr="0045360E" w:rsidRDefault="0045360E" w:rsidP="0045360E">
            <w:pPr>
              <w:rPr>
                <w:color w:val="000000"/>
                <w:sz w:val="18"/>
                <w:szCs w:val="18"/>
                <w:lang w:eastAsia="sk-SK"/>
              </w:rPr>
            </w:pPr>
            <w:r w:rsidRPr="0045360E">
              <w:rPr>
                <w:color w:val="000000"/>
                <w:sz w:val="18"/>
                <w:szCs w:val="18"/>
                <w:lang w:eastAsia="sk-SK"/>
              </w:rPr>
              <w:t> </w:t>
            </w:r>
            <w:r w:rsidR="00182C43">
              <w:rPr>
                <w:color w:val="000000"/>
                <w:sz w:val="18"/>
                <w:szCs w:val="18"/>
                <w:lang w:eastAsia="sk-SK"/>
              </w:rPr>
              <w:t>IRD</w:t>
            </w:r>
          </w:p>
        </w:tc>
        <w:tc>
          <w:tcPr>
            <w:tcW w:w="1360" w:type="dxa"/>
            <w:tcBorders>
              <w:top w:val="nil"/>
              <w:left w:val="nil"/>
              <w:bottom w:val="nil"/>
              <w:right w:val="nil"/>
            </w:tcBorders>
            <w:shd w:val="clear" w:color="000000" w:fill="FFFFFF"/>
            <w:noWrap/>
            <w:vAlign w:val="bottom"/>
            <w:hideMark/>
          </w:tcPr>
          <w:p w14:paraId="1A1E4645" w14:textId="77777777"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14:paraId="167A7E3D" w14:textId="77777777"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14:paraId="7449B456" w14:textId="77777777" w:rsidR="0045360E" w:rsidRPr="0045360E" w:rsidRDefault="0045360E" w:rsidP="00AD0AC4">
            <w:pPr>
              <w:jc w:val="center"/>
              <w:rPr>
                <w:sz w:val="18"/>
                <w:szCs w:val="18"/>
                <w:lang w:eastAsia="sk-SK"/>
              </w:rPr>
            </w:pPr>
            <w:r w:rsidRPr="0045360E">
              <w:rPr>
                <w:sz w:val="18"/>
                <w:szCs w:val="18"/>
                <w:lang w:eastAsia="sk-SK"/>
              </w:rPr>
              <w:t>201</w:t>
            </w:r>
            <w:r w:rsidR="00EF4FED">
              <w:rPr>
                <w:sz w:val="18"/>
                <w:szCs w:val="18"/>
                <w:lang w:eastAsia="sk-SK"/>
              </w:rPr>
              <w:t>9</w:t>
            </w:r>
          </w:p>
        </w:tc>
        <w:tc>
          <w:tcPr>
            <w:tcW w:w="220" w:type="dxa"/>
            <w:tcBorders>
              <w:top w:val="nil"/>
              <w:left w:val="nil"/>
              <w:bottom w:val="nil"/>
              <w:right w:val="nil"/>
            </w:tcBorders>
            <w:shd w:val="clear" w:color="000000" w:fill="FFFFFF"/>
            <w:noWrap/>
            <w:vAlign w:val="bottom"/>
            <w:hideMark/>
          </w:tcPr>
          <w:p w14:paraId="4A9840B3" w14:textId="77777777"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14:paraId="4DF6FDCD" w14:textId="77777777" w:rsidR="0045360E" w:rsidRPr="0045360E" w:rsidRDefault="0045360E" w:rsidP="00AD0AC4">
            <w:pPr>
              <w:jc w:val="center"/>
              <w:rPr>
                <w:sz w:val="18"/>
                <w:szCs w:val="18"/>
                <w:lang w:eastAsia="sk-SK"/>
              </w:rPr>
            </w:pPr>
            <w:r w:rsidRPr="0045360E">
              <w:rPr>
                <w:sz w:val="18"/>
                <w:szCs w:val="18"/>
                <w:lang w:eastAsia="sk-SK"/>
              </w:rPr>
              <w:t>201</w:t>
            </w:r>
            <w:r w:rsidR="00EF4FED">
              <w:rPr>
                <w:sz w:val="18"/>
                <w:szCs w:val="18"/>
                <w:lang w:eastAsia="sk-SK"/>
              </w:rPr>
              <w:t>8</w:t>
            </w:r>
          </w:p>
        </w:tc>
      </w:tr>
      <w:tr w:rsidR="0045360E" w:rsidRPr="0045360E" w14:paraId="0B61EA5B" w14:textId="77777777" w:rsidTr="0045360E">
        <w:trPr>
          <w:trHeight w:val="255"/>
          <w:jc w:val="center"/>
        </w:trPr>
        <w:tc>
          <w:tcPr>
            <w:tcW w:w="4800" w:type="dxa"/>
            <w:tcBorders>
              <w:top w:val="nil"/>
              <w:left w:val="nil"/>
              <w:bottom w:val="nil"/>
              <w:right w:val="nil"/>
            </w:tcBorders>
            <w:shd w:val="clear" w:color="000000" w:fill="FFFFFF"/>
            <w:noWrap/>
            <w:vAlign w:val="bottom"/>
            <w:hideMark/>
          </w:tcPr>
          <w:p w14:paraId="435FE878" w14:textId="77777777" w:rsidR="0045360E" w:rsidRPr="0045360E" w:rsidRDefault="0045360E" w:rsidP="0045360E">
            <w:pPr>
              <w:rPr>
                <w:color w:val="000000"/>
                <w:sz w:val="18"/>
                <w:szCs w:val="18"/>
                <w:lang w:eastAsia="sk-SK"/>
              </w:rPr>
            </w:pPr>
            <w:r w:rsidRPr="0045360E">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14:paraId="516619C3" w14:textId="77777777"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14:paraId="54F72355" w14:textId="77777777"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14:paraId="28135763" w14:textId="77777777" w:rsidR="0045360E" w:rsidRPr="0045360E" w:rsidRDefault="0045360E" w:rsidP="0045360E">
            <w:pPr>
              <w:jc w:val="center"/>
              <w:rPr>
                <w:sz w:val="18"/>
                <w:szCs w:val="18"/>
                <w:lang w:eastAsia="sk-SK"/>
              </w:rPr>
            </w:pPr>
            <w:r w:rsidRPr="0045360E">
              <w:rPr>
                <w:sz w:val="18"/>
                <w:szCs w:val="18"/>
                <w:lang w:eastAsia="sk-SK"/>
              </w:rPr>
              <w:t>EUR</w:t>
            </w:r>
          </w:p>
        </w:tc>
        <w:tc>
          <w:tcPr>
            <w:tcW w:w="220" w:type="dxa"/>
            <w:tcBorders>
              <w:top w:val="nil"/>
              <w:left w:val="nil"/>
              <w:bottom w:val="nil"/>
              <w:right w:val="nil"/>
            </w:tcBorders>
            <w:shd w:val="clear" w:color="000000" w:fill="FFFFFF"/>
            <w:noWrap/>
            <w:vAlign w:val="bottom"/>
            <w:hideMark/>
          </w:tcPr>
          <w:p w14:paraId="090C2CD6" w14:textId="77777777"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14:paraId="3320C63D" w14:textId="77777777" w:rsidR="0045360E" w:rsidRPr="0045360E" w:rsidRDefault="0045360E" w:rsidP="0045360E">
            <w:pPr>
              <w:jc w:val="center"/>
              <w:rPr>
                <w:sz w:val="18"/>
                <w:szCs w:val="18"/>
                <w:lang w:eastAsia="sk-SK"/>
              </w:rPr>
            </w:pPr>
            <w:r w:rsidRPr="0045360E">
              <w:rPr>
                <w:sz w:val="18"/>
                <w:szCs w:val="18"/>
                <w:lang w:eastAsia="sk-SK"/>
              </w:rPr>
              <w:t>EUR</w:t>
            </w:r>
          </w:p>
        </w:tc>
      </w:tr>
      <w:tr w:rsidR="0012238C" w:rsidRPr="0045360E" w14:paraId="0D73AD2D" w14:textId="77777777" w:rsidTr="00311115">
        <w:trPr>
          <w:trHeight w:val="255"/>
          <w:jc w:val="center"/>
        </w:trPr>
        <w:tc>
          <w:tcPr>
            <w:tcW w:w="4800" w:type="dxa"/>
            <w:tcBorders>
              <w:top w:val="nil"/>
              <w:left w:val="nil"/>
              <w:bottom w:val="nil"/>
              <w:right w:val="nil"/>
            </w:tcBorders>
            <w:shd w:val="clear" w:color="000000" w:fill="FFFFFF"/>
            <w:noWrap/>
            <w:vAlign w:val="bottom"/>
          </w:tcPr>
          <w:p w14:paraId="46685084" w14:textId="77777777" w:rsidR="0012238C" w:rsidRDefault="0012238C" w:rsidP="0045360E">
            <w:pPr>
              <w:rPr>
                <w:color w:val="000000"/>
                <w:sz w:val="18"/>
                <w:szCs w:val="18"/>
                <w:lang w:eastAsia="sk-SK"/>
              </w:rPr>
            </w:pPr>
            <w:r>
              <w:rPr>
                <w:color w:val="000000"/>
                <w:sz w:val="18"/>
                <w:szCs w:val="18"/>
                <w:lang w:eastAsia="sk-SK"/>
              </w:rPr>
              <w:t>Nákup tovaru IRD CZ</w:t>
            </w:r>
          </w:p>
        </w:tc>
        <w:tc>
          <w:tcPr>
            <w:tcW w:w="1360" w:type="dxa"/>
            <w:tcBorders>
              <w:top w:val="nil"/>
              <w:left w:val="nil"/>
              <w:bottom w:val="nil"/>
              <w:right w:val="nil"/>
            </w:tcBorders>
            <w:shd w:val="clear" w:color="000000" w:fill="FFFFFF"/>
            <w:noWrap/>
            <w:vAlign w:val="bottom"/>
          </w:tcPr>
          <w:p w14:paraId="2AE5BF48" w14:textId="77777777" w:rsidR="0012238C" w:rsidRPr="0045360E" w:rsidRDefault="0012238C" w:rsidP="0045360E">
            <w:pPr>
              <w:rPr>
                <w:color w:val="000000"/>
                <w:sz w:val="18"/>
                <w:szCs w:val="18"/>
                <w:lang w:eastAsia="sk-SK"/>
              </w:rPr>
            </w:pPr>
          </w:p>
        </w:tc>
        <w:tc>
          <w:tcPr>
            <w:tcW w:w="220" w:type="dxa"/>
            <w:tcBorders>
              <w:top w:val="nil"/>
              <w:left w:val="nil"/>
              <w:right w:val="nil"/>
            </w:tcBorders>
            <w:shd w:val="clear" w:color="000000" w:fill="FFFFFF"/>
            <w:noWrap/>
            <w:vAlign w:val="bottom"/>
          </w:tcPr>
          <w:p w14:paraId="4AE7F324" w14:textId="77777777" w:rsidR="0012238C" w:rsidRPr="0045360E" w:rsidRDefault="0012238C" w:rsidP="0045360E">
            <w:pPr>
              <w:rPr>
                <w:color w:val="000000"/>
                <w:sz w:val="18"/>
                <w:szCs w:val="18"/>
                <w:lang w:eastAsia="sk-SK"/>
              </w:rPr>
            </w:pPr>
          </w:p>
        </w:tc>
        <w:tc>
          <w:tcPr>
            <w:tcW w:w="1000" w:type="dxa"/>
            <w:tcBorders>
              <w:top w:val="nil"/>
              <w:left w:val="nil"/>
              <w:right w:val="nil"/>
            </w:tcBorders>
            <w:shd w:val="clear" w:color="000000" w:fill="FFFFFF"/>
            <w:noWrap/>
            <w:vAlign w:val="bottom"/>
          </w:tcPr>
          <w:p w14:paraId="3F677895" w14:textId="77777777" w:rsidR="0012238C" w:rsidRDefault="008D083F" w:rsidP="0045360E">
            <w:pPr>
              <w:jc w:val="right"/>
              <w:rPr>
                <w:color w:val="000000"/>
                <w:sz w:val="18"/>
                <w:szCs w:val="18"/>
                <w:lang w:eastAsia="sk-SK"/>
              </w:rPr>
            </w:pPr>
            <w:r>
              <w:rPr>
                <w:color w:val="000000"/>
                <w:sz w:val="18"/>
                <w:szCs w:val="18"/>
                <w:lang w:eastAsia="sk-SK"/>
              </w:rPr>
              <w:t>587 573</w:t>
            </w:r>
          </w:p>
        </w:tc>
        <w:tc>
          <w:tcPr>
            <w:tcW w:w="220" w:type="dxa"/>
            <w:tcBorders>
              <w:top w:val="nil"/>
              <w:left w:val="nil"/>
              <w:bottom w:val="nil"/>
              <w:right w:val="nil"/>
            </w:tcBorders>
            <w:shd w:val="clear" w:color="000000" w:fill="FFFFFF"/>
            <w:noWrap/>
            <w:vAlign w:val="bottom"/>
          </w:tcPr>
          <w:p w14:paraId="7F89B10F" w14:textId="77777777" w:rsidR="0012238C" w:rsidRPr="0045360E" w:rsidRDefault="0012238C" w:rsidP="0045360E">
            <w:pPr>
              <w:rPr>
                <w:color w:val="000000"/>
                <w:sz w:val="18"/>
                <w:szCs w:val="18"/>
                <w:lang w:eastAsia="sk-SK"/>
              </w:rPr>
            </w:pPr>
          </w:p>
        </w:tc>
        <w:tc>
          <w:tcPr>
            <w:tcW w:w="1000" w:type="dxa"/>
            <w:tcBorders>
              <w:top w:val="nil"/>
              <w:left w:val="nil"/>
              <w:right w:val="nil"/>
            </w:tcBorders>
            <w:shd w:val="clear" w:color="000000" w:fill="FFFFFF"/>
            <w:noWrap/>
            <w:vAlign w:val="bottom"/>
          </w:tcPr>
          <w:p w14:paraId="605A90D9" w14:textId="77777777" w:rsidR="0012238C" w:rsidRDefault="008D083F" w:rsidP="0045360E">
            <w:pPr>
              <w:jc w:val="right"/>
              <w:rPr>
                <w:color w:val="000000"/>
                <w:sz w:val="18"/>
                <w:szCs w:val="18"/>
                <w:lang w:eastAsia="sk-SK"/>
              </w:rPr>
            </w:pPr>
            <w:r>
              <w:rPr>
                <w:color w:val="000000"/>
                <w:sz w:val="18"/>
                <w:szCs w:val="18"/>
                <w:lang w:eastAsia="sk-SK"/>
              </w:rPr>
              <w:t> </w:t>
            </w:r>
            <w:r w:rsidR="00DB46A6">
              <w:rPr>
                <w:color w:val="000000"/>
                <w:sz w:val="18"/>
                <w:szCs w:val="18"/>
                <w:lang w:eastAsia="sk-SK"/>
              </w:rPr>
              <w:t xml:space="preserve"> 1 </w:t>
            </w:r>
            <w:r>
              <w:rPr>
                <w:color w:val="000000"/>
                <w:sz w:val="18"/>
                <w:szCs w:val="18"/>
                <w:lang w:eastAsia="sk-SK"/>
              </w:rPr>
              <w:t>141 048</w:t>
            </w:r>
          </w:p>
        </w:tc>
      </w:tr>
      <w:tr w:rsidR="0045360E" w:rsidRPr="0045360E" w14:paraId="2C20D2CC" w14:textId="77777777" w:rsidTr="00311115">
        <w:trPr>
          <w:trHeight w:val="255"/>
          <w:jc w:val="center"/>
        </w:trPr>
        <w:tc>
          <w:tcPr>
            <w:tcW w:w="4800" w:type="dxa"/>
            <w:tcBorders>
              <w:top w:val="nil"/>
              <w:left w:val="nil"/>
              <w:bottom w:val="nil"/>
              <w:right w:val="nil"/>
            </w:tcBorders>
            <w:shd w:val="clear" w:color="000000" w:fill="FFFFFF"/>
            <w:noWrap/>
            <w:vAlign w:val="bottom"/>
          </w:tcPr>
          <w:p w14:paraId="29C750BF" w14:textId="77777777" w:rsidR="0045360E" w:rsidRPr="0045360E" w:rsidRDefault="0012238C" w:rsidP="0045360E">
            <w:pPr>
              <w:rPr>
                <w:color w:val="000000"/>
                <w:sz w:val="18"/>
                <w:szCs w:val="18"/>
                <w:lang w:eastAsia="sk-SK"/>
              </w:rPr>
            </w:pPr>
            <w:r>
              <w:rPr>
                <w:color w:val="000000"/>
                <w:sz w:val="18"/>
                <w:szCs w:val="18"/>
                <w:lang w:eastAsia="sk-SK"/>
              </w:rPr>
              <w:t>Nákup služieb IRD CZ</w:t>
            </w:r>
          </w:p>
        </w:tc>
        <w:tc>
          <w:tcPr>
            <w:tcW w:w="1360" w:type="dxa"/>
            <w:tcBorders>
              <w:top w:val="nil"/>
              <w:left w:val="nil"/>
              <w:bottom w:val="nil"/>
              <w:right w:val="nil"/>
            </w:tcBorders>
            <w:shd w:val="clear" w:color="000000" w:fill="FFFFFF"/>
            <w:noWrap/>
            <w:vAlign w:val="bottom"/>
          </w:tcPr>
          <w:p w14:paraId="5E71681B" w14:textId="77777777" w:rsidR="0045360E" w:rsidRPr="0045360E" w:rsidRDefault="0045360E"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3FB3C0E8" w14:textId="77777777" w:rsidR="0045360E" w:rsidRPr="0045360E" w:rsidRDefault="0045360E" w:rsidP="0045360E">
            <w:pPr>
              <w:rPr>
                <w:color w:val="000000"/>
                <w:sz w:val="18"/>
                <w:szCs w:val="18"/>
                <w:lang w:eastAsia="sk-SK"/>
              </w:rPr>
            </w:pPr>
          </w:p>
        </w:tc>
        <w:tc>
          <w:tcPr>
            <w:tcW w:w="1000" w:type="dxa"/>
            <w:tcBorders>
              <w:top w:val="nil"/>
              <w:left w:val="nil"/>
              <w:right w:val="nil"/>
            </w:tcBorders>
            <w:shd w:val="clear" w:color="000000" w:fill="FFFFFF"/>
            <w:noWrap/>
            <w:vAlign w:val="bottom"/>
          </w:tcPr>
          <w:p w14:paraId="6DFC49BD" w14:textId="77777777" w:rsidR="0045360E" w:rsidRPr="0045360E" w:rsidRDefault="008D083F" w:rsidP="0045360E">
            <w:pPr>
              <w:jc w:val="right"/>
              <w:rPr>
                <w:color w:val="000000"/>
                <w:sz w:val="18"/>
                <w:szCs w:val="18"/>
                <w:lang w:eastAsia="sk-SK"/>
              </w:rPr>
            </w:pPr>
            <w:r>
              <w:rPr>
                <w:color w:val="000000"/>
                <w:sz w:val="18"/>
                <w:szCs w:val="18"/>
                <w:lang w:eastAsia="sk-SK"/>
              </w:rPr>
              <w:t>64 124</w:t>
            </w:r>
          </w:p>
        </w:tc>
        <w:tc>
          <w:tcPr>
            <w:tcW w:w="220" w:type="dxa"/>
            <w:tcBorders>
              <w:top w:val="nil"/>
              <w:left w:val="nil"/>
              <w:bottom w:val="nil"/>
              <w:right w:val="nil"/>
            </w:tcBorders>
            <w:shd w:val="clear" w:color="000000" w:fill="FFFFFF"/>
            <w:noWrap/>
            <w:vAlign w:val="bottom"/>
          </w:tcPr>
          <w:p w14:paraId="02A5C01D" w14:textId="77777777" w:rsidR="0045360E" w:rsidRPr="0045360E" w:rsidRDefault="0045360E" w:rsidP="0045360E">
            <w:pPr>
              <w:rPr>
                <w:color w:val="000000"/>
                <w:sz w:val="18"/>
                <w:szCs w:val="18"/>
                <w:lang w:eastAsia="sk-SK"/>
              </w:rPr>
            </w:pPr>
          </w:p>
        </w:tc>
        <w:tc>
          <w:tcPr>
            <w:tcW w:w="1000" w:type="dxa"/>
            <w:tcBorders>
              <w:left w:val="nil"/>
              <w:right w:val="nil"/>
            </w:tcBorders>
            <w:shd w:val="clear" w:color="000000" w:fill="FFFFFF"/>
            <w:noWrap/>
            <w:vAlign w:val="bottom"/>
          </w:tcPr>
          <w:p w14:paraId="2BC7D41B" w14:textId="77777777" w:rsidR="0045360E" w:rsidRPr="0045360E" w:rsidRDefault="008D083F" w:rsidP="0045360E">
            <w:pPr>
              <w:jc w:val="right"/>
              <w:rPr>
                <w:color w:val="000000"/>
                <w:sz w:val="18"/>
                <w:szCs w:val="18"/>
                <w:lang w:eastAsia="sk-SK"/>
              </w:rPr>
            </w:pPr>
            <w:r>
              <w:rPr>
                <w:color w:val="000000"/>
                <w:sz w:val="18"/>
                <w:szCs w:val="18"/>
                <w:lang w:eastAsia="sk-SK"/>
              </w:rPr>
              <w:t>98 851</w:t>
            </w:r>
          </w:p>
        </w:tc>
      </w:tr>
      <w:tr w:rsidR="00350729" w:rsidRPr="00CC766B" w14:paraId="2DC37A59" w14:textId="77777777" w:rsidTr="00311115">
        <w:trPr>
          <w:trHeight w:val="270"/>
          <w:jc w:val="center"/>
        </w:trPr>
        <w:tc>
          <w:tcPr>
            <w:tcW w:w="4800" w:type="dxa"/>
            <w:tcBorders>
              <w:top w:val="nil"/>
              <w:left w:val="nil"/>
              <w:bottom w:val="nil"/>
              <w:right w:val="nil"/>
            </w:tcBorders>
            <w:shd w:val="clear" w:color="000000" w:fill="FFFFFF"/>
            <w:noWrap/>
            <w:vAlign w:val="bottom"/>
          </w:tcPr>
          <w:p w14:paraId="0243B56E" w14:textId="77777777" w:rsidR="00350729" w:rsidRPr="00CC766B" w:rsidRDefault="00350729" w:rsidP="0045360E">
            <w:pPr>
              <w:rPr>
                <w:bCs/>
                <w:color w:val="000000"/>
                <w:sz w:val="18"/>
                <w:szCs w:val="18"/>
                <w:lang w:eastAsia="sk-SK"/>
              </w:rPr>
            </w:pPr>
            <w:r>
              <w:rPr>
                <w:bCs/>
                <w:color w:val="000000"/>
                <w:sz w:val="18"/>
                <w:szCs w:val="18"/>
                <w:lang w:eastAsia="sk-SK"/>
              </w:rPr>
              <w:t>Nákup tovaru IRD BRAVO</w:t>
            </w:r>
          </w:p>
        </w:tc>
        <w:tc>
          <w:tcPr>
            <w:tcW w:w="1360" w:type="dxa"/>
            <w:tcBorders>
              <w:top w:val="nil"/>
              <w:left w:val="nil"/>
              <w:bottom w:val="nil"/>
              <w:right w:val="nil"/>
            </w:tcBorders>
            <w:shd w:val="clear" w:color="000000" w:fill="FFFFFF"/>
            <w:noWrap/>
            <w:vAlign w:val="bottom"/>
          </w:tcPr>
          <w:p w14:paraId="7A93DDDA" w14:textId="77777777" w:rsidR="00350729" w:rsidRPr="00CC766B" w:rsidRDefault="00350729"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15B2EA70" w14:textId="77777777" w:rsidR="00350729" w:rsidRPr="00CC766B" w:rsidRDefault="00350729" w:rsidP="0045360E">
            <w:pPr>
              <w:rPr>
                <w:color w:val="000000"/>
                <w:sz w:val="18"/>
                <w:szCs w:val="18"/>
                <w:lang w:eastAsia="sk-SK"/>
              </w:rPr>
            </w:pPr>
          </w:p>
        </w:tc>
        <w:tc>
          <w:tcPr>
            <w:tcW w:w="1000" w:type="dxa"/>
            <w:tcBorders>
              <w:left w:val="nil"/>
              <w:right w:val="nil"/>
            </w:tcBorders>
            <w:shd w:val="clear" w:color="000000" w:fill="FFFFFF"/>
            <w:noWrap/>
            <w:vAlign w:val="bottom"/>
          </w:tcPr>
          <w:p w14:paraId="0BD88702" w14:textId="77777777" w:rsidR="00350729" w:rsidRDefault="00311115" w:rsidP="0045360E">
            <w:pPr>
              <w:jc w:val="right"/>
              <w:rPr>
                <w:bCs/>
                <w:color w:val="000000"/>
                <w:sz w:val="18"/>
                <w:szCs w:val="18"/>
                <w:lang w:eastAsia="sk-SK"/>
              </w:rPr>
            </w:pPr>
            <w:r>
              <w:rPr>
                <w:bCs/>
                <w:color w:val="000000"/>
                <w:sz w:val="18"/>
                <w:szCs w:val="18"/>
                <w:lang w:eastAsia="sk-SK"/>
              </w:rPr>
              <w:t>0</w:t>
            </w:r>
          </w:p>
        </w:tc>
        <w:tc>
          <w:tcPr>
            <w:tcW w:w="220" w:type="dxa"/>
            <w:tcBorders>
              <w:top w:val="nil"/>
              <w:left w:val="nil"/>
              <w:bottom w:val="nil"/>
              <w:right w:val="nil"/>
            </w:tcBorders>
            <w:shd w:val="clear" w:color="000000" w:fill="FFFFFF"/>
            <w:noWrap/>
            <w:vAlign w:val="bottom"/>
          </w:tcPr>
          <w:p w14:paraId="0CC013AC" w14:textId="77777777" w:rsidR="00350729" w:rsidRPr="00CC766B" w:rsidRDefault="00350729" w:rsidP="0045360E">
            <w:pPr>
              <w:rPr>
                <w:bCs/>
                <w:color w:val="000000"/>
                <w:sz w:val="18"/>
                <w:szCs w:val="18"/>
                <w:lang w:eastAsia="sk-SK"/>
              </w:rPr>
            </w:pPr>
          </w:p>
        </w:tc>
        <w:tc>
          <w:tcPr>
            <w:tcW w:w="1000" w:type="dxa"/>
            <w:tcBorders>
              <w:left w:val="nil"/>
              <w:right w:val="nil"/>
            </w:tcBorders>
            <w:shd w:val="clear" w:color="000000" w:fill="FFFFFF"/>
            <w:noWrap/>
            <w:vAlign w:val="bottom"/>
          </w:tcPr>
          <w:p w14:paraId="3FBF6CF3" w14:textId="77777777" w:rsidR="00350729" w:rsidRDefault="00311115" w:rsidP="0045360E">
            <w:pPr>
              <w:jc w:val="right"/>
              <w:rPr>
                <w:bCs/>
                <w:color w:val="000000"/>
                <w:sz w:val="18"/>
                <w:szCs w:val="18"/>
                <w:lang w:eastAsia="sk-SK"/>
              </w:rPr>
            </w:pPr>
            <w:r>
              <w:rPr>
                <w:bCs/>
                <w:color w:val="000000"/>
                <w:sz w:val="18"/>
                <w:szCs w:val="18"/>
                <w:lang w:eastAsia="sk-SK"/>
              </w:rPr>
              <w:t>70 858</w:t>
            </w:r>
          </w:p>
        </w:tc>
      </w:tr>
      <w:tr w:rsidR="00CC766B" w:rsidRPr="00CC766B" w14:paraId="1558C292" w14:textId="77777777" w:rsidTr="00DB46A6">
        <w:trPr>
          <w:trHeight w:val="270"/>
          <w:jc w:val="center"/>
        </w:trPr>
        <w:tc>
          <w:tcPr>
            <w:tcW w:w="4800" w:type="dxa"/>
            <w:tcBorders>
              <w:top w:val="nil"/>
              <w:left w:val="nil"/>
              <w:bottom w:val="nil"/>
              <w:right w:val="nil"/>
            </w:tcBorders>
            <w:shd w:val="clear" w:color="000000" w:fill="FFFFFF"/>
            <w:noWrap/>
            <w:vAlign w:val="bottom"/>
          </w:tcPr>
          <w:p w14:paraId="3F397A87" w14:textId="77777777" w:rsidR="00CC766B" w:rsidRPr="00CC766B" w:rsidRDefault="00CC766B" w:rsidP="0045360E">
            <w:pPr>
              <w:rPr>
                <w:bCs/>
                <w:color w:val="000000"/>
                <w:sz w:val="18"/>
                <w:szCs w:val="18"/>
                <w:lang w:eastAsia="sk-SK"/>
              </w:rPr>
            </w:pPr>
            <w:r w:rsidRPr="00CC766B">
              <w:rPr>
                <w:bCs/>
                <w:color w:val="000000"/>
                <w:sz w:val="18"/>
                <w:szCs w:val="18"/>
                <w:lang w:eastAsia="sk-SK"/>
              </w:rPr>
              <w:t xml:space="preserve">Nákup </w:t>
            </w:r>
            <w:r w:rsidR="00311115">
              <w:rPr>
                <w:bCs/>
                <w:color w:val="000000"/>
                <w:sz w:val="18"/>
                <w:szCs w:val="18"/>
                <w:lang w:eastAsia="sk-SK"/>
              </w:rPr>
              <w:t>tovaru IRD BRAVO CEE</w:t>
            </w:r>
          </w:p>
        </w:tc>
        <w:tc>
          <w:tcPr>
            <w:tcW w:w="1360" w:type="dxa"/>
            <w:tcBorders>
              <w:top w:val="nil"/>
              <w:left w:val="nil"/>
              <w:bottom w:val="nil"/>
              <w:right w:val="nil"/>
            </w:tcBorders>
            <w:shd w:val="clear" w:color="000000" w:fill="FFFFFF"/>
            <w:noWrap/>
            <w:vAlign w:val="bottom"/>
          </w:tcPr>
          <w:p w14:paraId="1B1E70DA" w14:textId="77777777" w:rsidR="00CC766B" w:rsidRPr="00CC766B" w:rsidRDefault="00CC766B"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79DC0C92" w14:textId="77777777" w:rsidR="00CC766B" w:rsidRPr="00CC766B" w:rsidRDefault="00CC766B" w:rsidP="0045360E">
            <w:pPr>
              <w:rPr>
                <w:color w:val="000000"/>
                <w:sz w:val="18"/>
                <w:szCs w:val="18"/>
                <w:lang w:eastAsia="sk-SK"/>
              </w:rPr>
            </w:pPr>
          </w:p>
        </w:tc>
        <w:tc>
          <w:tcPr>
            <w:tcW w:w="1000" w:type="dxa"/>
            <w:tcBorders>
              <w:left w:val="nil"/>
              <w:right w:val="nil"/>
            </w:tcBorders>
            <w:shd w:val="clear" w:color="000000" w:fill="FFFFFF"/>
            <w:noWrap/>
            <w:vAlign w:val="bottom"/>
          </w:tcPr>
          <w:p w14:paraId="09DB31C8" w14:textId="77777777" w:rsidR="00CC766B" w:rsidRPr="00CC766B" w:rsidRDefault="00311115" w:rsidP="0045360E">
            <w:pPr>
              <w:jc w:val="right"/>
              <w:rPr>
                <w:bCs/>
                <w:color w:val="000000"/>
                <w:sz w:val="18"/>
                <w:szCs w:val="18"/>
                <w:lang w:eastAsia="sk-SK"/>
              </w:rPr>
            </w:pPr>
            <w:r>
              <w:rPr>
                <w:bCs/>
                <w:color w:val="000000"/>
                <w:sz w:val="18"/>
                <w:szCs w:val="18"/>
                <w:lang w:eastAsia="sk-SK"/>
              </w:rPr>
              <w:t>19 858</w:t>
            </w:r>
          </w:p>
        </w:tc>
        <w:tc>
          <w:tcPr>
            <w:tcW w:w="220" w:type="dxa"/>
            <w:tcBorders>
              <w:top w:val="nil"/>
              <w:left w:val="nil"/>
              <w:bottom w:val="nil"/>
              <w:right w:val="nil"/>
            </w:tcBorders>
            <w:shd w:val="clear" w:color="000000" w:fill="FFFFFF"/>
            <w:noWrap/>
            <w:vAlign w:val="bottom"/>
          </w:tcPr>
          <w:p w14:paraId="39117922" w14:textId="77777777" w:rsidR="00CC766B" w:rsidRPr="00CC766B" w:rsidRDefault="00CC766B" w:rsidP="0045360E">
            <w:pPr>
              <w:rPr>
                <w:bCs/>
                <w:color w:val="000000"/>
                <w:sz w:val="18"/>
                <w:szCs w:val="18"/>
                <w:lang w:eastAsia="sk-SK"/>
              </w:rPr>
            </w:pPr>
          </w:p>
        </w:tc>
        <w:tc>
          <w:tcPr>
            <w:tcW w:w="1000" w:type="dxa"/>
            <w:tcBorders>
              <w:left w:val="nil"/>
              <w:right w:val="nil"/>
            </w:tcBorders>
            <w:shd w:val="clear" w:color="000000" w:fill="FFFFFF"/>
            <w:noWrap/>
            <w:vAlign w:val="bottom"/>
          </w:tcPr>
          <w:p w14:paraId="6E60DF05" w14:textId="77777777" w:rsidR="00CC766B" w:rsidRPr="00CC766B" w:rsidRDefault="00311115" w:rsidP="0045360E">
            <w:pPr>
              <w:jc w:val="right"/>
              <w:rPr>
                <w:bCs/>
                <w:color w:val="000000"/>
                <w:sz w:val="18"/>
                <w:szCs w:val="18"/>
                <w:lang w:eastAsia="sk-SK"/>
              </w:rPr>
            </w:pPr>
            <w:r>
              <w:rPr>
                <w:bCs/>
                <w:color w:val="000000"/>
                <w:sz w:val="18"/>
                <w:szCs w:val="18"/>
                <w:lang w:eastAsia="sk-SK"/>
              </w:rPr>
              <w:t>255 481</w:t>
            </w:r>
          </w:p>
        </w:tc>
      </w:tr>
      <w:tr w:rsidR="00311115" w:rsidRPr="00CC766B" w14:paraId="632D1E28" w14:textId="77777777" w:rsidTr="00DB46A6">
        <w:trPr>
          <w:trHeight w:val="270"/>
          <w:jc w:val="center"/>
        </w:trPr>
        <w:tc>
          <w:tcPr>
            <w:tcW w:w="4800" w:type="dxa"/>
            <w:tcBorders>
              <w:top w:val="nil"/>
              <w:left w:val="nil"/>
              <w:bottom w:val="nil"/>
              <w:right w:val="nil"/>
            </w:tcBorders>
            <w:shd w:val="clear" w:color="000000" w:fill="FFFFFF"/>
            <w:noWrap/>
            <w:vAlign w:val="bottom"/>
          </w:tcPr>
          <w:p w14:paraId="092D2958" w14:textId="77777777" w:rsidR="00311115" w:rsidRPr="00CC766B" w:rsidRDefault="00311115" w:rsidP="0045360E">
            <w:pPr>
              <w:rPr>
                <w:bCs/>
                <w:color w:val="000000"/>
                <w:sz w:val="18"/>
                <w:szCs w:val="18"/>
                <w:lang w:eastAsia="sk-SK"/>
              </w:rPr>
            </w:pPr>
            <w:r>
              <w:rPr>
                <w:bCs/>
                <w:color w:val="000000"/>
                <w:sz w:val="18"/>
                <w:szCs w:val="18"/>
                <w:lang w:eastAsia="sk-SK"/>
              </w:rPr>
              <w:t>Nákup tovaru IRD HK</w:t>
            </w:r>
          </w:p>
        </w:tc>
        <w:tc>
          <w:tcPr>
            <w:tcW w:w="1360" w:type="dxa"/>
            <w:tcBorders>
              <w:top w:val="nil"/>
              <w:left w:val="nil"/>
              <w:bottom w:val="nil"/>
              <w:right w:val="nil"/>
            </w:tcBorders>
            <w:shd w:val="clear" w:color="000000" w:fill="FFFFFF"/>
            <w:noWrap/>
            <w:vAlign w:val="bottom"/>
          </w:tcPr>
          <w:p w14:paraId="2497C154" w14:textId="77777777" w:rsidR="00311115" w:rsidRPr="00CC766B" w:rsidRDefault="00311115"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6CE07B5F" w14:textId="77777777" w:rsidR="00311115" w:rsidRPr="00CC766B" w:rsidRDefault="00311115" w:rsidP="0045360E">
            <w:pPr>
              <w:rPr>
                <w:color w:val="000000"/>
                <w:sz w:val="18"/>
                <w:szCs w:val="18"/>
                <w:lang w:eastAsia="sk-SK"/>
              </w:rPr>
            </w:pPr>
          </w:p>
        </w:tc>
        <w:tc>
          <w:tcPr>
            <w:tcW w:w="1000" w:type="dxa"/>
            <w:tcBorders>
              <w:left w:val="nil"/>
              <w:right w:val="nil"/>
            </w:tcBorders>
            <w:shd w:val="clear" w:color="000000" w:fill="FFFFFF"/>
            <w:noWrap/>
            <w:vAlign w:val="bottom"/>
          </w:tcPr>
          <w:p w14:paraId="7AE9CCC4" w14:textId="77777777" w:rsidR="00311115" w:rsidRDefault="00DB46A6" w:rsidP="0045360E">
            <w:pPr>
              <w:jc w:val="right"/>
              <w:rPr>
                <w:bCs/>
                <w:color w:val="000000"/>
                <w:sz w:val="18"/>
                <w:szCs w:val="18"/>
                <w:lang w:eastAsia="sk-SK"/>
              </w:rPr>
            </w:pPr>
            <w:r>
              <w:rPr>
                <w:bCs/>
                <w:color w:val="000000"/>
                <w:sz w:val="18"/>
                <w:szCs w:val="18"/>
                <w:lang w:eastAsia="sk-SK"/>
              </w:rPr>
              <w:t>1 219 648</w:t>
            </w:r>
          </w:p>
        </w:tc>
        <w:tc>
          <w:tcPr>
            <w:tcW w:w="220" w:type="dxa"/>
            <w:tcBorders>
              <w:top w:val="nil"/>
              <w:left w:val="nil"/>
              <w:bottom w:val="nil"/>
              <w:right w:val="nil"/>
            </w:tcBorders>
            <w:shd w:val="clear" w:color="000000" w:fill="FFFFFF"/>
            <w:noWrap/>
            <w:vAlign w:val="bottom"/>
          </w:tcPr>
          <w:p w14:paraId="766172B6" w14:textId="77777777" w:rsidR="00311115" w:rsidRPr="00CC766B" w:rsidRDefault="00311115" w:rsidP="0045360E">
            <w:pPr>
              <w:rPr>
                <w:bCs/>
                <w:color w:val="000000"/>
                <w:sz w:val="18"/>
                <w:szCs w:val="18"/>
                <w:lang w:eastAsia="sk-SK"/>
              </w:rPr>
            </w:pPr>
          </w:p>
        </w:tc>
        <w:tc>
          <w:tcPr>
            <w:tcW w:w="1000" w:type="dxa"/>
            <w:tcBorders>
              <w:left w:val="nil"/>
              <w:right w:val="nil"/>
            </w:tcBorders>
            <w:shd w:val="clear" w:color="000000" w:fill="FFFFFF"/>
            <w:noWrap/>
            <w:vAlign w:val="bottom"/>
          </w:tcPr>
          <w:p w14:paraId="137AA588" w14:textId="77777777" w:rsidR="00311115" w:rsidRDefault="00DB46A6" w:rsidP="0045360E">
            <w:pPr>
              <w:jc w:val="right"/>
              <w:rPr>
                <w:bCs/>
                <w:color w:val="000000"/>
                <w:sz w:val="18"/>
                <w:szCs w:val="18"/>
                <w:lang w:eastAsia="sk-SK"/>
              </w:rPr>
            </w:pPr>
            <w:r>
              <w:rPr>
                <w:bCs/>
                <w:color w:val="000000"/>
                <w:sz w:val="18"/>
                <w:szCs w:val="18"/>
                <w:lang w:eastAsia="sk-SK"/>
              </w:rPr>
              <w:t>5 385 097</w:t>
            </w:r>
          </w:p>
        </w:tc>
      </w:tr>
      <w:tr w:rsidR="00DB46A6" w:rsidRPr="00CC766B" w14:paraId="044F01C7" w14:textId="77777777" w:rsidTr="00DB46A6">
        <w:trPr>
          <w:trHeight w:val="270"/>
          <w:jc w:val="center"/>
        </w:trPr>
        <w:tc>
          <w:tcPr>
            <w:tcW w:w="4800" w:type="dxa"/>
            <w:tcBorders>
              <w:top w:val="nil"/>
              <w:left w:val="nil"/>
              <w:bottom w:val="nil"/>
              <w:right w:val="nil"/>
            </w:tcBorders>
            <w:shd w:val="clear" w:color="000000" w:fill="FFFFFF"/>
            <w:noWrap/>
            <w:vAlign w:val="bottom"/>
          </w:tcPr>
          <w:p w14:paraId="54EAD6DF" w14:textId="77777777" w:rsidR="00DB46A6" w:rsidRDefault="00DB46A6" w:rsidP="0045360E">
            <w:pPr>
              <w:rPr>
                <w:bCs/>
                <w:color w:val="000000"/>
                <w:sz w:val="18"/>
                <w:szCs w:val="18"/>
                <w:lang w:eastAsia="sk-SK"/>
              </w:rPr>
            </w:pPr>
            <w:r>
              <w:rPr>
                <w:bCs/>
                <w:color w:val="000000"/>
                <w:sz w:val="18"/>
                <w:szCs w:val="18"/>
                <w:lang w:eastAsia="sk-SK"/>
              </w:rPr>
              <w:t>Nákup tovaru RASCO</w:t>
            </w:r>
          </w:p>
        </w:tc>
        <w:tc>
          <w:tcPr>
            <w:tcW w:w="1360" w:type="dxa"/>
            <w:tcBorders>
              <w:top w:val="nil"/>
              <w:left w:val="nil"/>
              <w:bottom w:val="nil"/>
              <w:right w:val="nil"/>
            </w:tcBorders>
            <w:shd w:val="clear" w:color="000000" w:fill="FFFFFF"/>
            <w:noWrap/>
            <w:vAlign w:val="bottom"/>
          </w:tcPr>
          <w:p w14:paraId="504209E5" w14:textId="77777777" w:rsidR="00DB46A6" w:rsidRPr="00CC766B" w:rsidRDefault="00DB46A6"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10826AB7" w14:textId="77777777" w:rsidR="00DB46A6" w:rsidRPr="00CC766B" w:rsidRDefault="00DB46A6" w:rsidP="0045360E">
            <w:pPr>
              <w:rPr>
                <w:color w:val="000000"/>
                <w:sz w:val="18"/>
                <w:szCs w:val="18"/>
                <w:lang w:eastAsia="sk-SK"/>
              </w:rPr>
            </w:pPr>
          </w:p>
        </w:tc>
        <w:tc>
          <w:tcPr>
            <w:tcW w:w="1000" w:type="dxa"/>
            <w:tcBorders>
              <w:left w:val="nil"/>
              <w:right w:val="nil"/>
            </w:tcBorders>
            <w:shd w:val="clear" w:color="000000" w:fill="FFFFFF"/>
            <w:noWrap/>
            <w:vAlign w:val="bottom"/>
          </w:tcPr>
          <w:p w14:paraId="76449DC2" w14:textId="77777777" w:rsidR="00DB46A6" w:rsidRDefault="00DB46A6" w:rsidP="0045360E">
            <w:pPr>
              <w:jc w:val="right"/>
              <w:rPr>
                <w:bCs/>
                <w:color w:val="000000"/>
                <w:sz w:val="18"/>
                <w:szCs w:val="18"/>
                <w:lang w:eastAsia="sk-SK"/>
              </w:rPr>
            </w:pPr>
            <w:r>
              <w:rPr>
                <w:bCs/>
                <w:color w:val="000000"/>
                <w:sz w:val="18"/>
                <w:szCs w:val="18"/>
                <w:lang w:eastAsia="sk-SK"/>
              </w:rPr>
              <w:t>0</w:t>
            </w:r>
          </w:p>
        </w:tc>
        <w:tc>
          <w:tcPr>
            <w:tcW w:w="220" w:type="dxa"/>
            <w:tcBorders>
              <w:top w:val="nil"/>
              <w:left w:val="nil"/>
              <w:bottom w:val="nil"/>
              <w:right w:val="nil"/>
            </w:tcBorders>
            <w:shd w:val="clear" w:color="000000" w:fill="FFFFFF"/>
            <w:noWrap/>
            <w:vAlign w:val="bottom"/>
          </w:tcPr>
          <w:p w14:paraId="41650CEB" w14:textId="77777777" w:rsidR="00DB46A6" w:rsidRPr="00CC766B" w:rsidRDefault="00DB46A6" w:rsidP="0045360E">
            <w:pPr>
              <w:rPr>
                <w:bCs/>
                <w:color w:val="000000"/>
                <w:sz w:val="18"/>
                <w:szCs w:val="18"/>
                <w:lang w:eastAsia="sk-SK"/>
              </w:rPr>
            </w:pPr>
          </w:p>
        </w:tc>
        <w:tc>
          <w:tcPr>
            <w:tcW w:w="1000" w:type="dxa"/>
            <w:tcBorders>
              <w:left w:val="nil"/>
              <w:right w:val="nil"/>
            </w:tcBorders>
            <w:shd w:val="clear" w:color="000000" w:fill="FFFFFF"/>
            <w:noWrap/>
            <w:vAlign w:val="bottom"/>
          </w:tcPr>
          <w:p w14:paraId="5CAD6D82" w14:textId="77777777" w:rsidR="00DB46A6" w:rsidRDefault="00DB46A6" w:rsidP="0045360E">
            <w:pPr>
              <w:jc w:val="right"/>
              <w:rPr>
                <w:bCs/>
                <w:color w:val="000000"/>
                <w:sz w:val="18"/>
                <w:szCs w:val="18"/>
                <w:lang w:eastAsia="sk-SK"/>
              </w:rPr>
            </w:pPr>
            <w:r>
              <w:rPr>
                <w:bCs/>
                <w:color w:val="000000"/>
                <w:sz w:val="18"/>
                <w:szCs w:val="18"/>
                <w:lang w:eastAsia="sk-SK"/>
              </w:rPr>
              <w:t>15 843</w:t>
            </w:r>
          </w:p>
        </w:tc>
      </w:tr>
      <w:tr w:rsidR="00DB46A6" w:rsidRPr="00CC766B" w14:paraId="4B086E5C" w14:textId="77777777" w:rsidTr="00DB46A6">
        <w:trPr>
          <w:trHeight w:val="270"/>
          <w:jc w:val="center"/>
        </w:trPr>
        <w:tc>
          <w:tcPr>
            <w:tcW w:w="4800" w:type="dxa"/>
            <w:tcBorders>
              <w:top w:val="nil"/>
              <w:left w:val="nil"/>
              <w:bottom w:val="nil"/>
              <w:right w:val="nil"/>
            </w:tcBorders>
            <w:shd w:val="clear" w:color="000000" w:fill="FFFFFF"/>
            <w:noWrap/>
            <w:vAlign w:val="bottom"/>
          </w:tcPr>
          <w:p w14:paraId="6603D1D5" w14:textId="77777777" w:rsidR="00DB46A6" w:rsidRDefault="00DB46A6" w:rsidP="0045360E">
            <w:pPr>
              <w:rPr>
                <w:bCs/>
                <w:color w:val="000000"/>
                <w:sz w:val="18"/>
                <w:szCs w:val="18"/>
                <w:lang w:eastAsia="sk-SK"/>
              </w:rPr>
            </w:pPr>
            <w:r>
              <w:rPr>
                <w:bCs/>
                <w:color w:val="000000"/>
                <w:sz w:val="18"/>
                <w:szCs w:val="18"/>
                <w:lang w:eastAsia="sk-SK"/>
              </w:rPr>
              <w:t>Nákup služieb RASCO</w:t>
            </w:r>
          </w:p>
        </w:tc>
        <w:tc>
          <w:tcPr>
            <w:tcW w:w="1360" w:type="dxa"/>
            <w:tcBorders>
              <w:top w:val="nil"/>
              <w:left w:val="nil"/>
              <w:bottom w:val="nil"/>
              <w:right w:val="nil"/>
            </w:tcBorders>
            <w:shd w:val="clear" w:color="000000" w:fill="FFFFFF"/>
            <w:noWrap/>
            <w:vAlign w:val="bottom"/>
          </w:tcPr>
          <w:p w14:paraId="3B95CE77" w14:textId="77777777" w:rsidR="00DB46A6" w:rsidRPr="00CC766B" w:rsidRDefault="00DB46A6"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7D1E8F42" w14:textId="77777777" w:rsidR="00DB46A6" w:rsidRPr="00CC766B" w:rsidRDefault="00DB46A6" w:rsidP="0045360E">
            <w:pPr>
              <w:rPr>
                <w:color w:val="000000"/>
                <w:sz w:val="18"/>
                <w:szCs w:val="18"/>
                <w:lang w:eastAsia="sk-SK"/>
              </w:rPr>
            </w:pPr>
          </w:p>
        </w:tc>
        <w:tc>
          <w:tcPr>
            <w:tcW w:w="1000" w:type="dxa"/>
            <w:tcBorders>
              <w:left w:val="nil"/>
              <w:bottom w:val="single" w:sz="4" w:space="0" w:color="auto"/>
              <w:right w:val="nil"/>
            </w:tcBorders>
            <w:shd w:val="clear" w:color="000000" w:fill="FFFFFF"/>
            <w:noWrap/>
            <w:vAlign w:val="bottom"/>
          </w:tcPr>
          <w:p w14:paraId="186AC3A0" w14:textId="77777777" w:rsidR="00DB46A6" w:rsidRDefault="00DB46A6" w:rsidP="0045360E">
            <w:pPr>
              <w:jc w:val="right"/>
              <w:rPr>
                <w:bCs/>
                <w:color w:val="000000"/>
                <w:sz w:val="18"/>
                <w:szCs w:val="18"/>
                <w:lang w:eastAsia="sk-SK"/>
              </w:rPr>
            </w:pPr>
            <w:r>
              <w:rPr>
                <w:bCs/>
                <w:color w:val="000000"/>
                <w:sz w:val="18"/>
                <w:szCs w:val="18"/>
                <w:lang w:eastAsia="sk-SK"/>
              </w:rPr>
              <w:t>0</w:t>
            </w:r>
          </w:p>
        </w:tc>
        <w:tc>
          <w:tcPr>
            <w:tcW w:w="220" w:type="dxa"/>
            <w:tcBorders>
              <w:top w:val="nil"/>
              <w:left w:val="nil"/>
              <w:bottom w:val="nil"/>
              <w:right w:val="nil"/>
            </w:tcBorders>
            <w:shd w:val="clear" w:color="000000" w:fill="FFFFFF"/>
            <w:noWrap/>
            <w:vAlign w:val="bottom"/>
          </w:tcPr>
          <w:p w14:paraId="52DF9349" w14:textId="77777777" w:rsidR="00DB46A6" w:rsidRPr="00CC766B" w:rsidRDefault="00DB46A6" w:rsidP="0045360E">
            <w:pPr>
              <w:rPr>
                <w:bCs/>
                <w:color w:val="000000"/>
                <w:sz w:val="18"/>
                <w:szCs w:val="18"/>
                <w:lang w:eastAsia="sk-SK"/>
              </w:rPr>
            </w:pPr>
          </w:p>
        </w:tc>
        <w:tc>
          <w:tcPr>
            <w:tcW w:w="1000" w:type="dxa"/>
            <w:tcBorders>
              <w:left w:val="nil"/>
              <w:bottom w:val="single" w:sz="4" w:space="0" w:color="auto"/>
              <w:right w:val="nil"/>
            </w:tcBorders>
            <w:shd w:val="clear" w:color="000000" w:fill="FFFFFF"/>
            <w:noWrap/>
            <w:vAlign w:val="bottom"/>
          </w:tcPr>
          <w:p w14:paraId="66224044" w14:textId="77777777" w:rsidR="00DB46A6" w:rsidRDefault="00DB46A6" w:rsidP="0045360E">
            <w:pPr>
              <w:jc w:val="right"/>
              <w:rPr>
                <w:bCs/>
                <w:color w:val="000000"/>
                <w:sz w:val="18"/>
                <w:szCs w:val="18"/>
                <w:lang w:eastAsia="sk-SK"/>
              </w:rPr>
            </w:pPr>
            <w:r>
              <w:rPr>
                <w:bCs/>
                <w:color w:val="000000"/>
                <w:sz w:val="18"/>
                <w:szCs w:val="18"/>
                <w:lang w:eastAsia="sk-SK"/>
              </w:rPr>
              <w:t>111 490</w:t>
            </w:r>
          </w:p>
        </w:tc>
      </w:tr>
      <w:tr w:rsidR="00CC766B" w:rsidRPr="0045360E" w14:paraId="4064110D" w14:textId="77777777" w:rsidTr="00DB46A6">
        <w:trPr>
          <w:trHeight w:val="270"/>
          <w:jc w:val="center"/>
        </w:trPr>
        <w:tc>
          <w:tcPr>
            <w:tcW w:w="4800" w:type="dxa"/>
            <w:tcBorders>
              <w:top w:val="nil"/>
              <w:left w:val="nil"/>
              <w:bottom w:val="nil"/>
              <w:right w:val="nil"/>
            </w:tcBorders>
            <w:shd w:val="clear" w:color="000000" w:fill="FFFFFF"/>
            <w:noWrap/>
            <w:vAlign w:val="bottom"/>
          </w:tcPr>
          <w:p w14:paraId="1D7E8A5A" w14:textId="77777777" w:rsidR="00CC766B" w:rsidRPr="0045360E" w:rsidRDefault="00CC766B" w:rsidP="0045360E">
            <w:pPr>
              <w:rPr>
                <w:b/>
                <w:bCs/>
                <w:color w:val="000000"/>
                <w:sz w:val="18"/>
                <w:szCs w:val="18"/>
                <w:lang w:eastAsia="sk-SK"/>
              </w:rPr>
            </w:pPr>
            <w:r w:rsidRPr="0045360E">
              <w:rPr>
                <w:b/>
                <w:bCs/>
                <w:color w:val="000000"/>
                <w:sz w:val="18"/>
                <w:szCs w:val="18"/>
                <w:lang w:eastAsia="sk-SK"/>
              </w:rPr>
              <w:t>Nákupy spolu</w:t>
            </w:r>
          </w:p>
        </w:tc>
        <w:tc>
          <w:tcPr>
            <w:tcW w:w="1360" w:type="dxa"/>
            <w:tcBorders>
              <w:top w:val="nil"/>
              <w:left w:val="nil"/>
              <w:bottom w:val="nil"/>
              <w:right w:val="nil"/>
            </w:tcBorders>
            <w:shd w:val="clear" w:color="000000" w:fill="FFFFFF"/>
            <w:noWrap/>
            <w:vAlign w:val="bottom"/>
          </w:tcPr>
          <w:p w14:paraId="1A8E6AC0" w14:textId="77777777" w:rsidR="00CC766B" w:rsidRPr="0045360E" w:rsidRDefault="00CC766B" w:rsidP="0045360E">
            <w:pPr>
              <w:rPr>
                <w:color w:val="000000"/>
                <w:sz w:val="18"/>
                <w:szCs w:val="18"/>
                <w:lang w:eastAsia="sk-SK"/>
              </w:rPr>
            </w:pPr>
            <w:r w:rsidRPr="0045360E">
              <w:rPr>
                <w:color w:val="000000"/>
                <w:sz w:val="18"/>
                <w:szCs w:val="18"/>
                <w:lang w:eastAsia="sk-SK"/>
              </w:rPr>
              <w:t> </w:t>
            </w:r>
          </w:p>
        </w:tc>
        <w:tc>
          <w:tcPr>
            <w:tcW w:w="220" w:type="dxa"/>
            <w:tcBorders>
              <w:top w:val="nil"/>
              <w:left w:val="nil"/>
              <w:bottom w:val="nil"/>
              <w:right w:val="nil"/>
            </w:tcBorders>
            <w:shd w:val="clear" w:color="000000" w:fill="FFFFFF"/>
            <w:noWrap/>
            <w:vAlign w:val="bottom"/>
          </w:tcPr>
          <w:p w14:paraId="64A2093C" w14:textId="77777777" w:rsidR="00CC766B" w:rsidRPr="0045360E" w:rsidRDefault="00CC766B" w:rsidP="0045360E">
            <w:pPr>
              <w:rPr>
                <w:color w:val="000000"/>
                <w:sz w:val="18"/>
                <w:szCs w:val="18"/>
                <w:lang w:eastAsia="sk-SK"/>
              </w:rPr>
            </w:pPr>
            <w:r w:rsidRPr="0045360E">
              <w:rPr>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tcPr>
          <w:p w14:paraId="3749398F" w14:textId="77777777" w:rsidR="00CC766B" w:rsidRPr="0045360E" w:rsidRDefault="00DB46A6" w:rsidP="0045360E">
            <w:pPr>
              <w:jc w:val="right"/>
              <w:rPr>
                <w:b/>
                <w:bCs/>
                <w:color w:val="000000"/>
                <w:sz w:val="18"/>
                <w:szCs w:val="18"/>
                <w:lang w:eastAsia="sk-SK"/>
              </w:rPr>
            </w:pPr>
            <w:r>
              <w:rPr>
                <w:b/>
                <w:bCs/>
                <w:color w:val="000000"/>
                <w:sz w:val="18"/>
                <w:szCs w:val="18"/>
                <w:lang w:eastAsia="sk-SK"/>
              </w:rPr>
              <w:t>1 891 203</w:t>
            </w:r>
          </w:p>
        </w:tc>
        <w:tc>
          <w:tcPr>
            <w:tcW w:w="220" w:type="dxa"/>
            <w:tcBorders>
              <w:top w:val="nil"/>
              <w:left w:val="nil"/>
              <w:bottom w:val="nil"/>
              <w:right w:val="nil"/>
            </w:tcBorders>
            <w:shd w:val="clear" w:color="000000" w:fill="FFFFFF"/>
            <w:noWrap/>
            <w:vAlign w:val="bottom"/>
          </w:tcPr>
          <w:p w14:paraId="0F31F8F8" w14:textId="77777777" w:rsidR="00CC766B" w:rsidRPr="0045360E" w:rsidRDefault="00CC766B" w:rsidP="0045360E">
            <w:pPr>
              <w:rPr>
                <w:b/>
                <w:bCs/>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14:paraId="0B2909A7" w14:textId="77777777" w:rsidR="00CC766B" w:rsidRPr="0045360E" w:rsidRDefault="00DB46A6" w:rsidP="0045360E">
            <w:pPr>
              <w:jc w:val="right"/>
              <w:rPr>
                <w:b/>
                <w:bCs/>
                <w:color w:val="000000"/>
                <w:sz w:val="18"/>
                <w:szCs w:val="18"/>
                <w:lang w:eastAsia="sk-SK"/>
              </w:rPr>
            </w:pPr>
            <w:r>
              <w:rPr>
                <w:b/>
                <w:bCs/>
                <w:color w:val="000000"/>
                <w:sz w:val="18"/>
                <w:szCs w:val="18"/>
                <w:lang w:eastAsia="sk-SK"/>
              </w:rPr>
              <w:t>7 078 668</w:t>
            </w:r>
            <w:r w:rsidR="00350729">
              <w:rPr>
                <w:b/>
                <w:bCs/>
                <w:color w:val="000000"/>
                <w:sz w:val="18"/>
                <w:szCs w:val="18"/>
                <w:lang w:eastAsia="sk-SK"/>
              </w:rPr>
              <w:t xml:space="preserve"> </w:t>
            </w:r>
          </w:p>
        </w:tc>
      </w:tr>
    </w:tbl>
    <w:p w14:paraId="59EF0134" w14:textId="77777777" w:rsidR="00217F63" w:rsidRDefault="00217F63" w:rsidP="0094159B">
      <w:pPr>
        <w:pStyle w:val="Zkladntext"/>
        <w:rPr>
          <w:b/>
          <w:szCs w:val="18"/>
        </w:rPr>
      </w:pPr>
    </w:p>
    <w:tbl>
      <w:tblPr>
        <w:tblW w:w="8500" w:type="dxa"/>
        <w:jc w:val="center"/>
        <w:tblCellMar>
          <w:left w:w="70" w:type="dxa"/>
          <w:right w:w="70" w:type="dxa"/>
        </w:tblCellMar>
        <w:tblLook w:val="04A0" w:firstRow="1" w:lastRow="0" w:firstColumn="1" w:lastColumn="0" w:noHBand="0" w:noVBand="1"/>
      </w:tblPr>
      <w:tblGrid>
        <w:gridCol w:w="4700"/>
        <w:gridCol w:w="1360"/>
        <w:gridCol w:w="220"/>
        <w:gridCol w:w="1000"/>
        <w:gridCol w:w="220"/>
        <w:gridCol w:w="1000"/>
      </w:tblGrid>
      <w:tr w:rsidR="006A734D" w:rsidRPr="0007731A" w14:paraId="39CCFC60" w14:textId="77777777" w:rsidTr="007B44A2">
        <w:trPr>
          <w:trHeight w:val="495"/>
          <w:jc w:val="center"/>
        </w:trPr>
        <w:tc>
          <w:tcPr>
            <w:tcW w:w="4700" w:type="dxa"/>
            <w:tcBorders>
              <w:top w:val="nil"/>
              <w:left w:val="nil"/>
              <w:bottom w:val="nil"/>
              <w:right w:val="nil"/>
            </w:tcBorders>
            <w:shd w:val="clear" w:color="000000" w:fill="FFFFFF"/>
            <w:noWrap/>
            <w:vAlign w:val="bottom"/>
            <w:hideMark/>
          </w:tcPr>
          <w:p w14:paraId="410E0DCB" w14:textId="77777777" w:rsidR="006A734D" w:rsidRPr="0007731A" w:rsidRDefault="006A734D" w:rsidP="007B44A2">
            <w:pPr>
              <w:rPr>
                <w:color w:val="000000"/>
                <w:sz w:val="18"/>
                <w:szCs w:val="18"/>
                <w:lang w:eastAsia="sk-SK"/>
              </w:rPr>
            </w:pPr>
            <w:r w:rsidRPr="0007731A">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14:paraId="5333FFC8" w14:textId="77777777" w:rsidR="006A734D" w:rsidRPr="0007731A" w:rsidRDefault="006A734D" w:rsidP="007B44A2">
            <w:pPr>
              <w:jc w:val="center"/>
              <w:rPr>
                <w:sz w:val="18"/>
                <w:szCs w:val="18"/>
                <w:lang w:eastAsia="sk-SK"/>
              </w:rPr>
            </w:pPr>
            <w:r w:rsidRPr="0007731A">
              <w:rPr>
                <w:sz w:val="18"/>
                <w:szCs w:val="18"/>
                <w:lang w:eastAsia="sk-SK"/>
              </w:rPr>
              <w:t> </w:t>
            </w:r>
          </w:p>
        </w:tc>
        <w:tc>
          <w:tcPr>
            <w:tcW w:w="220" w:type="dxa"/>
            <w:tcBorders>
              <w:top w:val="nil"/>
              <w:left w:val="nil"/>
              <w:bottom w:val="nil"/>
              <w:right w:val="nil"/>
            </w:tcBorders>
            <w:shd w:val="clear" w:color="000000" w:fill="FFFFFF"/>
            <w:noWrap/>
            <w:vAlign w:val="bottom"/>
            <w:hideMark/>
          </w:tcPr>
          <w:p w14:paraId="0CE89019" w14:textId="77777777" w:rsidR="006A734D" w:rsidRPr="0007731A" w:rsidRDefault="006A734D" w:rsidP="007B44A2">
            <w:pPr>
              <w:jc w:val="center"/>
              <w:rPr>
                <w:sz w:val="18"/>
                <w:szCs w:val="18"/>
                <w:lang w:eastAsia="sk-SK"/>
              </w:rPr>
            </w:pPr>
            <w:r w:rsidRPr="0007731A">
              <w:rPr>
                <w:sz w:val="18"/>
                <w:szCs w:val="18"/>
                <w:lang w:eastAsia="sk-SK"/>
              </w:rPr>
              <w:t> </w:t>
            </w:r>
          </w:p>
        </w:tc>
        <w:tc>
          <w:tcPr>
            <w:tcW w:w="1000" w:type="dxa"/>
            <w:tcBorders>
              <w:top w:val="nil"/>
              <w:left w:val="nil"/>
              <w:bottom w:val="nil"/>
              <w:right w:val="nil"/>
            </w:tcBorders>
            <w:shd w:val="clear" w:color="000000" w:fill="FFFFFF"/>
            <w:noWrap/>
            <w:vAlign w:val="bottom"/>
            <w:hideMark/>
          </w:tcPr>
          <w:p w14:paraId="50ECCCE6" w14:textId="77777777" w:rsidR="006A734D" w:rsidRPr="0007731A" w:rsidRDefault="006A734D" w:rsidP="007B44A2">
            <w:pPr>
              <w:jc w:val="center"/>
              <w:rPr>
                <w:sz w:val="18"/>
                <w:szCs w:val="18"/>
                <w:lang w:eastAsia="sk-SK"/>
              </w:rPr>
            </w:pPr>
            <w:r w:rsidRPr="0007731A">
              <w:rPr>
                <w:sz w:val="18"/>
                <w:szCs w:val="18"/>
                <w:lang w:eastAsia="sk-SK"/>
              </w:rPr>
              <w:t>201</w:t>
            </w:r>
            <w:r>
              <w:rPr>
                <w:sz w:val="18"/>
                <w:szCs w:val="18"/>
                <w:lang w:eastAsia="sk-SK"/>
              </w:rPr>
              <w:t>9</w:t>
            </w:r>
          </w:p>
        </w:tc>
        <w:tc>
          <w:tcPr>
            <w:tcW w:w="220" w:type="dxa"/>
            <w:tcBorders>
              <w:top w:val="nil"/>
              <w:left w:val="nil"/>
              <w:bottom w:val="nil"/>
              <w:right w:val="nil"/>
            </w:tcBorders>
            <w:shd w:val="clear" w:color="000000" w:fill="FFFFFF"/>
            <w:noWrap/>
            <w:vAlign w:val="bottom"/>
            <w:hideMark/>
          </w:tcPr>
          <w:p w14:paraId="277D67C7" w14:textId="77777777" w:rsidR="006A734D" w:rsidRPr="0007731A" w:rsidRDefault="006A734D" w:rsidP="007B44A2">
            <w:pPr>
              <w:jc w:val="center"/>
              <w:rPr>
                <w:sz w:val="18"/>
                <w:szCs w:val="18"/>
                <w:lang w:eastAsia="sk-SK"/>
              </w:rPr>
            </w:pPr>
            <w:r w:rsidRPr="0007731A">
              <w:rPr>
                <w:sz w:val="18"/>
                <w:szCs w:val="18"/>
                <w:lang w:eastAsia="sk-SK"/>
              </w:rPr>
              <w:t> </w:t>
            </w:r>
          </w:p>
        </w:tc>
        <w:tc>
          <w:tcPr>
            <w:tcW w:w="1000" w:type="dxa"/>
            <w:tcBorders>
              <w:top w:val="nil"/>
              <w:left w:val="nil"/>
              <w:bottom w:val="nil"/>
              <w:right w:val="nil"/>
            </w:tcBorders>
            <w:shd w:val="clear" w:color="000000" w:fill="FFFFFF"/>
            <w:noWrap/>
            <w:vAlign w:val="bottom"/>
            <w:hideMark/>
          </w:tcPr>
          <w:p w14:paraId="1102F711" w14:textId="77777777" w:rsidR="006A734D" w:rsidRPr="0007731A" w:rsidRDefault="006A734D" w:rsidP="007B44A2">
            <w:pPr>
              <w:jc w:val="center"/>
              <w:rPr>
                <w:sz w:val="18"/>
                <w:szCs w:val="18"/>
                <w:lang w:eastAsia="sk-SK"/>
              </w:rPr>
            </w:pPr>
            <w:r w:rsidRPr="0007731A">
              <w:rPr>
                <w:sz w:val="18"/>
                <w:szCs w:val="18"/>
                <w:lang w:eastAsia="sk-SK"/>
              </w:rPr>
              <w:t>201</w:t>
            </w:r>
            <w:r>
              <w:rPr>
                <w:sz w:val="18"/>
                <w:szCs w:val="18"/>
                <w:lang w:eastAsia="sk-SK"/>
              </w:rPr>
              <w:t>8</w:t>
            </w:r>
          </w:p>
        </w:tc>
      </w:tr>
      <w:tr w:rsidR="006A734D" w:rsidRPr="0007731A" w14:paraId="2A02CF57" w14:textId="77777777" w:rsidTr="007B44A2">
        <w:trPr>
          <w:trHeight w:val="255"/>
          <w:jc w:val="center"/>
        </w:trPr>
        <w:tc>
          <w:tcPr>
            <w:tcW w:w="4700" w:type="dxa"/>
            <w:tcBorders>
              <w:top w:val="nil"/>
              <w:left w:val="nil"/>
              <w:bottom w:val="nil"/>
              <w:right w:val="nil"/>
            </w:tcBorders>
            <w:shd w:val="clear" w:color="000000" w:fill="FFFFFF"/>
            <w:noWrap/>
            <w:vAlign w:val="bottom"/>
            <w:hideMark/>
          </w:tcPr>
          <w:p w14:paraId="07FAC75E" w14:textId="77777777" w:rsidR="006A734D" w:rsidRPr="0007731A" w:rsidRDefault="006A734D" w:rsidP="007B44A2">
            <w:pPr>
              <w:rPr>
                <w:color w:val="000000"/>
                <w:sz w:val="18"/>
                <w:szCs w:val="18"/>
                <w:lang w:eastAsia="sk-SK"/>
              </w:rPr>
            </w:pPr>
            <w:r w:rsidRPr="0007731A">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14:paraId="3ABF287B" w14:textId="77777777" w:rsidR="006A734D" w:rsidRPr="0007731A" w:rsidRDefault="006A734D" w:rsidP="007B44A2">
            <w:pPr>
              <w:jc w:val="center"/>
              <w:rPr>
                <w:sz w:val="18"/>
                <w:szCs w:val="18"/>
                <w:lang w:eastAsia="sk-SK"/>
              </w:rPr>
            </w:pPr>
            <w:r w:rsidRPr="0007731A">
              <w:rPr>
                <w:sz w:val="18"/>
                <w:szCs w:val="18"/>
                <w:lang w:eastAsia="sk-SK"/>
              </w:rPr>
              <w:t> </w:t>
            </w:r>
          </w:p>
        </w:tc>
        <w:tc>
          <w:tcPr>
            <w:tcW w:w="220" w:type="dxa"/>
            <w:tcBorders>
              <w:top w:val="nil"/>
              <w:left w:val="nil"/>
              <w:bottom w:val="nil"/>
              <w:right w:val="nil"/>
            </w:tcBorders>
            <w:shd w:val="clear" w:color="000000" w:fill="FFFFFF"/>
            <w:noWrap/>
            <w:vAlign w:val="bottom"/>
            <w:hideMark/>
          </w:tcPr>
          <w:p w14:paraId="5280CD86" w14:textId="77777777" w:rsidR="006A734D" w:rsidRPr="0007731A" w:rsidRDefault="006A734D" w:rsidP="007B44A2">
            <w:pPr>
              <w:jc w:val="center"/>
              <w:rPr>
                <w:sz w:val="18"/>
                <w:szCs w:val="18"/>
                <w:lang w:eastAsia="sk-SK"/>
              </w:rPr>
            </w:pPr>
            <w:r w:rsidRPr="0007731A">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14:paraId="32597B87" w14:textId="77777777" w:rsidR="006A734D" w:rsidRPr="0007731A" w:rsidRDefault="006A734D" w:rsidP="007B44A2">
            <w:pPr>
              <w:jc w:val="center"/>
              <w:rPr>
                <w:sz w:val="18"/>
                <w:szCs w:val="18"/>
                <w:lang w:eastAsia="sk-SK"/>
              </w:rPr>
            </w:pPr>
            <w:r w:rsidRPr="0007731A">
              <w:rPr>
                <w:sz w:val="18"/>
                <w:szCs w:val="18"/>
                <w:lang w:eastAsia="sk-SK"/>
              </w:rPr>
              <w:t>EUR</w:t>
            </w:r>
          </w:p>
        </w:tc>
        <w:tc>
          <w:tcPr>
            <w:tcW w:w="220" w:type="dxa"/>
            <w:tcBorders>
              <w:top w:val="nil"/>
              <w:left w:val="nil"/>
              <w:bottom w:val="nil"/>
              <w:right w:val="nil"/>
            </w:tcBorders>
            <w:shd w:val="clear" w:color="000000" w:fill="FFFFFF"/>
            <w:noWrap/>
            <w:vAlign w:val="bottom"/>
            <w:hideMark/>
          </w:tcPr>
          <w:p w14:paraId="2DE4A876" w14:textId="77777777" w:rsidR="006A734D" w:rsidRPr="0007731A" w:rsidRDefault="006A734D" w:rsidP="007B44A2">
            <w:pPr>
              <w:jc w:val="center"/>
              <w:rPr>
                <w:sz w:val="18"/>
                <w:szCs w:val="18"/>
                <w:lang w:eastAsia="sk-SK"/>
              </w:rPr>
            </w:pPr>
            <w:r w:rsidRPr="0007731A">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14:paraId="381F761C" w14:textId="77777777" w:rsidR="006A734D" w:rsidRPr="0007731A" w:rsidRDefault="006A734D" w:rsidP="007B44A2">
            <w:pPr>
              <w:jc w:val="center"/>
              <w:rPr>
                <w:sz w:val="18"/>
                <w:szCs w:val="18"/>
                <w:lang w:eastAsia="sk-SK"/>
              </w:rPr>
            </w:pPr>
            <w:r w:rsidRPr="0007731A">
              <w:rPr>
                <w:sz w:val="18"/>
                <w:szCs w:val="18"/>
                <w:lang w:eastAsia="sk-SK"/>
              </w:rPr>
              <w:t>EUR</w:t>
            </w:r>
          </w:p>
        </w:tc>
      </w:tr>
      <w:tr w:rsidR="006A734D" w:rsidRPr="0007731A" w14:paraId="4D1D93C5" w14:textId="77777777" w:rsidTr="007B44A2">
        <w:trPr>
          <w:trHeight w:val="255"/>
          <w:jc w:val="center"/>
        </w:trPr>
        <w:tc>
          <w:tcPr>
            <w:tcW w:w="4700" w:type="dxa"/>
            <w:tcBorders>
              <w:top w:val="nil"/>
              <w:left w:val="nil"/>
              <w:bottom w:val="nil"/>
              <w:right w:val="nil"/>
            </w:tcBorders>
            <w:shd w:val="clear" w:color="000000" w:fill="FFFFFF"/>
            <w:noWrap/>
            <w:vAlign w:val="bottom"/>
            <w:hideMark/>
          </w:tcPr>
          <w:p w14:paraId="48D8F4CD" w14:textId="77777777" w:rsidR="006A734D" w:rsidRPr="0007731A" w:rsidRDefault="006A734D" w:rsidP="007B44A2">
            <w:pPr>
              <w:rPr>
                <w:color w:val="000000"/>
                <w:sz w:val="18"/>
                <w:szCs w:val="18"/>
                <w:lang w:eastAsia="sk-SK"/>
              </w:rPr>
            </w:pPr>
            <w:r w:rsidRPr="0007731A">
              <w:rPr>
                <w:color w:val="000000"/>
                <w:sz w:val="18"/>
                <w:szCs w:val="18"/>
                <w:lang w:eastAsia="sk-SK"/>
              </w:rPr>
              <w:t>Poskytnutá pôžička dcérskej spoločnosti</w:t>
            </w:r>
          </w:p>
        </w:tc>
        <w:tc>
          <w:tcPr>
            <w:tcW w:w="1360" w:type="dxa"/>
            <w:tcBorders>
              <w:top w:val="nil"/>
              <w:left w:val="nil"/>
              <w:bottom w:val="nil"/>
              <w:right w:val="nil"/>
            </w:tcBorders>
            <w:shd w:val="clear" w:color="000000" w:fill="FFFFFF"/>
            <w:noWrap/>
            <w:vAlign w:val="bottom"/>
            <w:hideMark/>
          </w:tcPr>
          <w:p w14:paraId="46343F27" w14:textId="77777777" w:rsidR="006A734D" w:rsidRPr="0007731A" w:rsidRDefault="006A734D" w:rsidP="007B44A2">
            <w:pPr>
              <w:rPr>
                <w:color w:val="000000"/>
                <w:sz w:val="18"/>
                <w:szCs w:val="18"/>
                <w:lang w:eastAsia="sk-SK"/>
              </w:rPr>
            </w:pPr>
            <w:r w:rsidRPr="0007731A">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14:paraId="5D679D79" w14:textId="77777777" w:rsidR="006A734D" w:rsidRPr="0007731A" w:rsidRDefault="006A734D" w:rsidP="007B44A2">
            <w:pPr>
              <w:rPr>
                <w:color w:val="000000"/>
                <w:sz w:val="18"/>
                <w:szCs w:val="18"/>
                <w:lang w:eastAsia="sk-SK"/>
              </w:rPr>
            </w:pPr>
            <w:r w:rsidRPr="0007731A">
              <w:rPr>
                <w:color w:val="000000"/>
                <w:sz w:val="18"/>
                <w:szCs w:val="18"/>
                <w:lang w:eastAsia="sk-SK"/>
              </w:rPr>
              <w:t> </w:t>
            </w:r>
          </w:p>
        </w:tc>
        <w:tc>
          <w:tcPr>
            <w:tcW w:w="1000" w:type="dxa"/>
            <w:tcBorders>
              <w:top w:val="nil"/>
              <w:left w:val="nil"/>
              <w:bottom w:val="nil"/>
              <w:right w:val="nil"/>
            </w:tcBorders>
            <w:shd w:val="clear" w:color="000000" w:fill="FFFFFF"/>
            <w:noWrap/>
            <w:vAlign w:val="bottom"/>
          </w:tcPr>
          <w:p w14:paraId="6B1110C8" w14:textId="77777777" w:rsidR="006A734D" w:rsidRPr="0007731A" w:rsidRDefault="006A734D" w:rsidP="007B44A2">
            <w:pPr>
              <w:jc w:val="right"/>
              <w:rPr>
                <w:color w:val="000000"/>
                <w:sz w:val="18"/>
                <w:szCs w:val="18"/>
                <w:lang w:eastAsia="sk-SK"/>
              </w:rPr>
            </w:pPr>
          </w:p>
        </w:tc>
        <w:tc>
          <w:tcPr>
            <w:tcW w:w="220" w:type="dxa"/>
            <w:tcBorders>
              <w:top w:val="nil"/>
              <w:left w:val="nil"/>
              <w:bottom w:val="nil"/>
              <w:right w:val="nil"/>
            </w:tcBorders>
            <w:shd w:val="clear" w:color="000000" w:fill="FFFFFF"/>
            <w:noWrap/>
            <w:vAlign w:val="bottom"/>
          </w:tcPr>
          <w:p w14:paraId="08BDC318" w14:textId="77777777" w:rsidR="006A734D" w:rsidRPr="0007731A" w:rsidRDefault="006A734D" w:rsidP="007B44A2">
            <w:pPr>
              <w:rPr>
                <w:color w:val="000000"/>
                <w:sz w:val="18"/>
                <w:szCs w:val="18"/>
                <w:lang w:eastAsia="sk-SK"/>
              </w:rPr>
            </w:pPr>
          </w:p>
        </w:tc>
        <w:tc>
          <w:tcPr>
            <w:tcW w:w="1000" w:type="dxa"/>
            <w:tcBorders>
              <w:top w:val="nil"/>
              <w:left w:val="nil"/>
              <w:bottom w:val="nil"/>
              <w:right w:val="nil"/>
            </w:tcBorders>
            <w:shd w:val="clear" w:color="000000" w:fill="FFFFFF"/>
            <w:noWrap/>
            <w:vAlign w:val="bottom"/>
          </w:tcPr>
          <w:p w14:paraId="72F21BB3" w14:textId="77777777" w:rsidR="006A734D" w:rsidRPr="0007731A" w:rsidRDefault="006A734D" w:rsidP="007B44A2">
            <w:pPr>
              <w:jc w:val="right"/>
              <w:rPr>
                <w:color w:val="000000"/>
                <w:sz w:val="18"/>
                <w:szCs w:val="18"/>
                <w:lang w:eastAsia="sk-SK"/>
              </w:rPr>
            </w:pPr>
          </w:p>
        </w:tc>
      </w:tr>
    </w:tbl>
    <w:p w14:paraId="02BABC38" w14:textId="77777777" w:rsidR="006A734D" w:rsidRPr="0007731A" w:rsidRDefault="006A734D" w:rsidP="006A734D">
      <w:pPr>
        <w:pStyle w:val="Zkladntext"/>
        <w:rPr>
          <w:szCs w:val="18"/>
        </w:rPr>
      </w:pPr>
      <w:r w:rsidRPr="0007731A">
        <w:rPr>
          <w:szCs w:val="18"/>
        </w:rPr>
        <w:t xml:space="preserve">IRD </w:t>
      </w:r>
      <w:r>
        <w:rPr>
          <w:szCs w:val="18"/>
        </w:rPr>
        <w:t>HK</w:t>
      </w:r>
      <w:r w:rsidRPr="0007731A">
        <w:rPr>
          <w:szCs w:val="18"/>
        </w:rPr>
        <w:t xml:space="preserve">   </w:t>
      </w:r>
      <w:r w:rsidR="00FE257F">
        <w:rPr>
          <w:szCs w:val="18"/>
        </w:rPr>
        <w:t xml:space="preserve">                                                                                                                            </w:t>
      </w:r>
      <w:r w:rsidR="00855FEE">
        <w:rPr>
          <w:szCs w:val="18"/>
        </w:rPr>
        <w:t xml:space="preserve"> </w:t>
      </w:r>
      <w:r w:rsidR="00FE257F">
        <w:rPr>
          <w:szCs w:val="18"/>
        </w:rPr>
        <w:t xml:space="preserve">        7 227                    7 227</w:t>
      </w:r>
      <w:r w:rsidRPr="0007731A">
        <w:rPr>
          <w:szCs w:val="18"/>
        </w:rPr>
        <w:t xml:space="preserve">                                                                                                                                                    </w:t>
      </w:r>
    </w:p>
    <w:p w14:paraId="50D3670A" w14:textId="77777777" w:rsidR="006A734D" w:rsidRPr="0007731A" w:rsidRDefault="006A734D" w:rsidP="006A734D">
      <w:pPr>
        <w:pStyle w:val="Zkladntext"/>
        <w:rPr>
          <w:szCs w:val="18"/>
        </w:rPr>
      </w:pPr>
      <w:r w:rsidRPr="0007731A">
        <w:rPr>
          <w:szCs w:val="18"/>
        </w:rPr>
        <w:t xml:space="preserve">IRD BRAVO                                                                                                                      </w:t>
      </w:r>
      <w:r w:rsidR="00855FEE">
        <w:rPr>
          <w:szCs w:val="18"/>
        </w:rPr>
        <w:t xml:space="preserve"> </w:t>
      </w:r>
      <w:r w:rsidRPr="0007731A">
        <w:rPr>
          <w:szCs w:val="18"/>
        </w:rPr>
        <w:t xml:space="preserve">    </w:t>
      </w:r>
      <w:r w:rsidR="00FE257F">
        <w:rPr>
          <w:szCs w:val="18"/>
        </w:rPr>
        <w:t xml:space="preserve"> 496 667             4 740 000    </w:t>
      </w:r>
      <w:r w:rsidRPr="0007731A">
        <w:rPr>
          <w:szCs w:val="18"/>
        </w:rPr>
        <w:t xml:space="preserve">             </w:t>
      </w:r>
    </w:p>
    <w:p w14:paraId="5924DB67" w14:textId="77777777" w:rsidR="006A734D" w:rsidRPr="0007731A" w:rsidRDefault="006A734D" w:rsidP="006A734D">
      <w:pPr>
        <w:pStyle w:val="Zkladntext"/>
        <w:rPr>
          <w:szCs w:val="18"/>
        </w:rPr>
      </w:pPr>
      <w:r w:rsidRPr="0007731A">
        <w:rPr>
          <w:szCs w:val="18"/>
        </w:rPr>
        <w:t xml:space="preserve">IRD BRAVO CEE                                                                                                            </w:t>
      </w:r>
      <w:r w:rsidR="00855FEE">
        <w:rPr>
          <w:szCs w:val="18"/>
        </w:rPr>
        <w:t xml:space="preserve"> </w:t>
      </w:r>
      <w:r w:rsidRPr="0007731A">
        <w:rPr>
          <w:szCs w:val="18"/>
        </w:rPr>
        <w:t xml:space="preserve">      </w:t>
      </w:r>
      <w:r w:rsidR="00FE257F">
        <w:rPr>
          <w:szCs w:val="18"/>
        </w:rPr>
        <w:t>555 746                652 279</w:t>
      </w:r>
    </w:p>
    <w:p w14:paraId="7601D70E" w14:textId="77777777" w:rsidR="006A734D" w:rsidRPr="0007731A" w:rsidRDefault="006A734D" w:rsidP="006A734D">
      <w:pPr>
        <w:pStyle w:val="Zkladntext"/>
        <w:rPr>
          <w:b/>
          <w:szCs w:val="18"/>
        </w:rPr>
      </w:pPr>
    </w:p>
    <w:p w14:paraId="3FA42FB8" w14:textId="77777777" w:rsidR="006A734D" w:rsidRPr="0007731A" w:rsidRDefault="006A734D" w:rsidP="006A734D">
      <w:pPr>
        <w:ind w:left="567" w:hanging="141"/>
        <w:jc w:val="both"/>
        <w:rPr>
          <w:sz w:val="18"/>
          <w:szCs w:val="18"/>
        </w:rPr>
      </w:pPr>
      <w:r w:rsidRPr="0007731A">
        <w:rPr>
          <w:sz w:val="18"/>
          <w:szCs w:val="18"/>
        </w:rPr>
        <w:t xml:space="preserve">Majetok a záväzky z transakcií s dcérskymi účtovnými jednotkami sú uvedené v nasledujúcom prehľade: </w:t>
      </w:r>
    </w:p>
    <w:p w14:paraId="18C77499" w14:textId="77777777" w:rsidR="006A734D" w:rsidRDefault="006A734D" w:rsidP="006A734D">
      <w:pPr>
        <w:pStyle w:val="Zkladntext"/>
        <w:rPr>
          <w:b/>
          <w:szCs w:val="18"/>
        </w:rPr>
      </w:pPr>
    </w:p>
    <w:tbl>
      <w:tblPr>
        <w:tblW w:w="8500" w:type="dxa"/>
        <w:jc w:val="center"/>
        <w:tblCellMar>
          <w:left w:w="70" w:type="dxa"/>
          <w:right w:w="70" w:type="dxa"/>
        </w:tblCellMar>
        <w:tblLook w:val="04A0" w:firstRow="1" w:lastRow="0" w:firstColumn="1" w:lastColumn="0" w:noHBand="0" w:noVBand="1"/>
      </w:tblPr>
      <w:tblGrid>
        <w:gridCol w:w="4700"/>
        <w:gridCol w:w="1000"/>
        <w:gridCol w:w="220"/>
        <w:gridCol w:w="140"/>
        <w:gridCol w:w="80"/>
        <w:gridCol w:w="140"/>
        <w:gridCol w:w="860"/>
        <w:gridCol w:w="140"/>
        <w:gridCol w:w="80"/>
        <w:gridCol w:w="140"/>
        <w:gridCol w:w="860"/>
        <w:gridCol w:w="140"/>
      </w:tblGrid>
      <w:tr w:rsidR="006A734D" w:rsidRPr="00207425" w14:paraId="543CD849"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hideMark/>
          </w:tcPr>
          <w:p w14:paraId="36D0C163" w14:textId="77777777" w:rsidR="006A734D" w:rsidRPr="00207425" w:rsidRDefault="006A734D" w:rsidP="007B44A2">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14:paraId="0197C876" w14:textId="77777777" w:rsidR="006A734D" w:rsidRPr="00207425" w:rsidRDefault="006A734D" w:rsidP="007B44A2">
            <w:pPr>
              <w:jc w:val="center"/>
              <w:rPr>
                <w:sz w:val="18"/>
                <w:szCs w:val="18"/>
                <w:lang w:eastAsia="sk-SK"/>
              </w:rPr>
            </w:pPr>
            <w:r w:rsidRPr="00207425">
              <w:rPr>
                <w:sz w:val="18"/>
                <w:szCs w:val="18"/>
                <w:lang w:eastAsia="sk-SK"/>
              </w:rPr>
              <w:t> </w:t>
            </w:r>
          </w:p>
        </w:tc>
        <w:tc>
          <w:tcPr>
            <w:tcW w:w="220" w:type="dxa"/>
            <w:gridSpan w:val="2"/>
            <w:tcBorders>
              <w:top w:val="nil"/>
              <w:left w:val="nil"/>
              <w:bottom w:val="nil"/>
              <w:right w:val="nil"/>
            </w:tcBorders>
            <w:shd w:val="clear" w:color="000000" w:fill="FFFFFF"/>
            <w:noWrap/>
            <w:vAlign w:val="bottom"/>
            <w:hideMark/>
          </w:tcPr>
          <w:p w14:paraId="36F21402" w14:textId="77777777" w:rsidR="006A734D" w:rsidRPr="00207425" w:rsidRDefault="006A734D" w:rsidP="007B44A2">
            <w:pPr>
              <w:jc w:val="center"/>
              <w:rPr>
                <w:sz w:val="18"/>
                <w:szCs w:val="18"/>
                <w:lang w:eastAsia="sk-SK"/>
              </w:rPr>
            </w:pPr>
            <w:r w:rsidRPr="00207425">
              <w:rPr>
                <w:sz w:val="18"/>
                <w:szCs w:val="18"/>
                <w:lang w:eastAsia="sk-SK"/>
              </w:rPr>
              <w:t> </w:t>
            </w:r>
          </w:p>
        </w:tc>
        <w:tc>
          <w:tcPr>
            <w:tcW w:w="1000" w:type="dxa"/>
            <w:gridSpan w:val="2"/>
            <w:tcBorders>
              <w:top w:val="nil"/>
              <w:left w:val="nil"/>
              <w:bottom w:val="nil"/>
              <w:right w:val="nil"/>
            </w:tcBorders>
            <w:shd w:val="clear" w:color="000000" w:fill="FFFFFF"/>
            <w:noWrap/>
            <w:vAlign w:val="bottom"/>
            <w:hideMark/>
          </w:tcPr>
          <w:p w14:paraId="7FF672F5" w14:textId="77777777" w:rsidR="006A734D" w:rsidRPr="00207425" w:rsidRDefault="006A734D" w:rsidP="007B44A2">
            <w:pPr>
              <w:jc w:val="center"/>
              <w:rPr>
                <w:sz w:val="18"/>
                <w:szCs w:val="18"/>
                <w:lang w:eastAsia="sk-SK"/>
              </w:rPr>
            </w:pPr>
            <w:r w:rsidRPr="00207425">
              <w:rPr>
                <w:sz w:val="18"/>
                <w:szCs w:val="18"/>
                <w:lang w:eastAsia="sk-SK"/>
              </w:rPr>
              <w:t>31.12.201</w:t>
            </w:r>
            <w:r w:rsidR="00FE257F">
              <w:rPr>
                <w:sz w:val="18"/>
                <w:szCs w:val="18"/>
                <w:lang w:eastAsia="sk-SK"/>
              </w:rPr>
              <w:t>9</w:t>
            </w:r>
          </w:p>
        </w:tc>
        <w:tc>
          <w:tcPr>
            <w:tcW w:w="220" w:type="dxa"/>
            <w:gridSpan w:val="2"/>
            <w:tcBorders>
              <w:top w:val="nil"/>
              <w:left w:val="nil"/>
              <w:bottom w:val="nil"/>
              <w:right w:val="nil"/>
            </w:tcBorders>
            <w:shd w:val="clear" w:color="000000" w:fill="FFFFFF"/>
            <w:noWrap/>
            <w:vAlign w:val="bottom"/>
            <w:hideMark/>
          </w:tcPr>
          <w:p w14:paraId="2CA50B54" w14:textId="77777777" w:rsidR="006A734D" w:rsidRPr="00207425" w:rsidRDefault="006A734D" w:rsidP="007B44A2">
            <w:pPr>
              <w:jc w:val="center"/>
              <w:rPr>
                <w:sz w:val="18"/>
                <w:szCs w:val="18"/>
                <w:lang w:eastAsia="sk-SK"/>
              </w:rPr>
            </w:pPr>
            <w:r w:rsidRPr="00207425">
              <w:rPr>
                <w:sz w:val="18"/>
                <w:szCs w:val="18"/>
                <w:lang w:eastAsia="sk-SK"/>
              </w:rPr>
              <w:t> </w:t>
            </w:r>
          </w:p>
        </w:tc>
        <w:tc>
          <w:tcPr>
            <w:tcW w:w="1000" w:type="dxa"/>
            <w:gridSpan w:val="2"/>
            <w:tcBorders>
              <w:top w:val="nil"/>
              <w:left w:val="nil"/>
              <w:bottom w:val="nil"/>
              <w:right w:val="nil"/>
            </w:tcBorders>
            <w:shd w:val="clear" w:color="000000" w:fill="FFFFFF"/>
            <w:noWrap/>
            <w:vAlign w:val="bottom"/>
            <w:hideMark/>
          </w:tcPr>
          <w:p w14:paraId="52B065C3" w14:textId="77777777" w:rsidR="006A734D" w:rsidRPr="00207425" w:rsidRDefault="006A734D" w:rsidP="007B44A2">
            <w:pPr>
              <w:jc w:val="center"/>
              <w:rPr>
                <w:sz w:val="18"/>
                <w:szCs w:val="18"/>
                <w:lang w:eastAsia="sk-SK"/>
              </w:rPr>
            </w:pPr>
            <w:r w:rsidRPr="00207425">
              <w:rPr>
                <w:sz w:val="18"/>
                <w:szCs w:val="18"/>
                <w:lang w:eastAsia="sk-SK"/>
              </w:rPr>
              <w:t>31.12.201</w:t>
            </w:r>
            <w:r w:rsidR="00FE257F">
              <w:rPr>
                <w:sz w:val="18"/>
                <w:szCs w:val="18"/>
                <w:lang w:eastAsia="sk-SK"/>
              </w:rPr>
              <w:t>8</w:t>
            </w:r>
          </w:p>
        </w:tc>
      </w:tr>
      <w:tr w:rsidR="006A734D" w:rsidRPr="00207425" w14:paraId="36B28277"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hideMark/>
          </w:tcPr>
          <w:p w14:paraId="3D423852" w14:textId="77777777" w:rsidR="006A734D" w:rsidRPr="00207425" w:rsidRDefault="006A734D" w:rsidP="007B44A2">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14:paraId="3077666D" w14:textId="77777777" w:rsidR="006A734D" w:rsidRPr="00207425" w:rsidRDefault="006A734D" w:rsidP="007B44A2">
            <w:pPr>
              <w:jc w:val="center"/>
              <w:rPr>
                <w:sz w:val="18"/>
                <w:szCs w:val="18"/>
                <w:lang w:eastAsia="sk-SK"/>
              </w:rPr>
            </w:pPr>
            <w:r w:rsidRPr="00207425">
              <w:rPr>
                <w:sz w:val="18"/>
                <w:szCs w:val="18"/>
                <w:lang w:eastAsia="sk-SK"/>
              </w:rPr>
              <w:t> </w:t>
            </w:r>
          </w:p>
        </w:tc>
        <w:tc>
          <w:tcPr>
            <w:tcW w:w="220" w:type="dxa"/>
            <w:gridSpan w:val="2"/>
            <w:tcBorders>
              <w:top w:val="nil"/>
              <w:left w:val="nil"/>
              <w:bottom w:val="nil"/>
              <w:right w:val="nil"/>
            </w:tcBorders>
            <w:shd w:val="clear" w:color="000000" w:fill="FFFFFF"/>
            <w:noWrap/>
            <w:vAlign w:val="bottom"/>
            <w:hideMark/>
          </w:tcPr>
          <w:p w14:paraId="6FA125C2" w14:textId="77777777" w:rsidR="006A734D" w:rsidRPr="00207425" w:rsidRDefault="006A734D" w:rsidP="007B44A2">
            <w:pPr>
              <w:jc w:val="center"/>
              <w:rPr>
                <w:sz w:val="18"/>
                <w:szCs w:val="18"/>
                <w:lang w:eastAsia="sk-SK"/>
              </w:rPr>
            </w:pPr>
            <w:r w:rsidRPr="00207425">
              <w:rPr>
                <w:sz w:val="18"/>
                <w:szCs w:val="18"/>
                <w:lang w:eastAsia="sk-SK"/>
              </w:rPr>
              <w:t> </w:t>
            </w:r>
          </w:p>
        </w:tc>
        <w:tc>
          <w:tcPr>
            <w:tcW w:w="1000" w:type="dxa"/>
            <w:gridSpan w:val="2"/>
            <w:tcBorders>
              <w:top w:val="nil"/>
              <w:left w:val="nil"/>
              <w:bottom w:val="single" w:sz="4" w:space="0" w:color="auto"/>
              <w:right w:val="nil"/>
            </w:tcBorders>
            <w:shd w:val="clear" w:color="000000" w:fill="FFFFFF"/>
            <w:noWrap/>
            <w:vAlign w:val="bottom"/>
            <w:hideMark/>
          </w:tcPr>
          <w:p w14:paraId="14326C3B" w14:textId="77777777" w:rsidR="006A734D" w:rsidRPr="00207425" w:rsidRDefault="006A734D" w:rsidP="007B44A2">
            <w:pPr>
              <w:jc w:val="center"/>
              <w:rPr>
                <w:sz w:val="18"/>
                <w:szCs w:val="18"/>
                <w:lang w:eastAsia="sk-SK"/>
              </w:rPr>
            </w:pPr>
            <w:r w:rsidRPr="00207425">
              <w:rPr>
                <w:sz w:val="18"/>
                <w:szCs w:val="18"/>
                <w:lang w:eastAsia="sk-SK"/>
              </w:rPr>
              <w:t>EUR</w:t>
            </w:r>
          </w:p>
        </w:tc>
        <w:tc>
          <w:tcPr>
            <w:tcW w:w="220" w:type="dxa"/>
            <w:gridSpan w:val="2"/>
            <w:tcBorders>
              <w:top w:val="nil"/>
              <w:left w:val="nil"/>
              <w:bottom w:val="nil"/>
              <w:right w:val="nil"/>
            </w:tcBorders>
            <w:shd w:val="clear" w:color="000000" w:fill="FFFFFF"/>
            <w:noWrap/>
            <w:vAlign w:val="bottom"/>
            <w:hideMark/>
          </w:tcPr>
          <w:p w14:paraId="6D6EC482" w14:textId="77777777" w:rsidR="006A734D" w:rsidRPr="00207425" w:rsidRDefault="006A734D" w:rsidP="007B44A2">
            <w:pPr>
              <w:jc w:val="center"/>
              <w:rPr>
                <w:sz w:val="18"/>
                <w:szCs w:val="18"/>
                <w:lang w:eastAsia="sk-SK"/>
              </w:rPr>
            </w:pPr>
            <w:r w:rsidRPr="00207425">
              <w:rPr>
                <w:sz w:val="18"/>
                <w:szCs w:val="18"/>
                <w:lang w:eastAsia="sk-SK"/>
              </w:rPr>
              <w:t> </w:t>
            </w:r>
          </w:p>
        </w:tc>
        <w:tc>
          <w:tcPr>
            <w:tcW w:w="1000" w:type="dxa"/>
            <w:gridSpan w:val="2"/>
            <w:tcBorders>
              <w:top w:val="nil"/>
              <w:left w:val="nil"/>
              <w:bottom w:val="single" w:sz="4" w:space="0" w:color="auto"/>
              <w:right w:val="nil"/>
            </w:tcBorders>
            <w:shd w:val="clear" w:color="000000" w:fill="FFFFFF"/>
            <w:noWrap/>
            <w:vAlign w:val="bottom"/>
            <w:hideMark/>
          </w:tcPr>
          <w:p w14:paraId="4D75AE74" w14:textId="77777777" w:rsidR="006A734D" w:rsidRPr="00207425" w:rsidRDefault="006A734D" w:rsidP="007B44A2">
            <w:pPr>
              <w:jc w:val="center"/>
              <w:rPr>
                <w:sz w:val="18"/>
                <w:szCs w:val="18"/>
                <w:lang w:eastAsia="sk-SK"/>
              </w:rPr>
            </w:pPr>
            <w:r w:rsidRPr="00207425">
              <w:rPr>
                <w:sz w:val="18"/>
                <w:szCs w:val="18"/>
                <w:lang w:eastAsia="sk-SK"/>
              </w:rPr>
              <w:t>EUR</w:t>
            </w:r>
          </w:p>
        </w:tc>
      </w:tr>
      <w:tr w:rsidR="006A734D" w:rsidRPr="00207425" w14:paraId="20596E73"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7943DF67" w14:textId="77777777" w:rsidR="006A734D" w:rsidRPr="00207425" w:rsidRDefault="006A734D" w:rsidP="007B44A2">
            <w:pPr>
              <w:rPr>
                <w:color w:val="000000"/>
                <w:sz w:val="18"/>
                <w:szCs w:val="18"/>
                <w:lang w:eastAsia="sk-SK"/>
              </w:rPr>
            </w:pPr>
            <w:r w:rsidRPr="00207425">
              <w:rPr>
                <w:color w:val="000000"/>
                <w:sz w:val="18"/>
                <w:szCs w:val="18"/>
                <w:lang w:eastAsia="sk-SK"/>
              </w:rPr>
              <w:t>Pohľadávky z obchodného styku</w:t>
            </w:r>
            <w:r>
              <w:rPr>
                <w:color w:val="000000"/>
                <w:sz w:val="18"/>
                <w:szCs w:val="18"/>
                <w:lang w:eastAsia="sk-SK"/>
              </w:rPr>
              <w:t xml:space="preserve"> – IRD CZ</w:t>
            </w:r>
          </w:p>
        </w:tc>
        <w:tc>
          <w:tcPr>
            <w:tcW w:w="220" w:type="dxa"/>
            <w:tcBorders>
              <w:top w:val="nil"/>
              <w:left w:val="nil"/>
              <w:bottom w:val="nil"/>
              <w:right w:val="nil"/>
            </w:tcBorders>
            <w:shd w:val="clear" w:color="000000" w:fill="FFFFFF"/>
            <w:noWrap/>
            <w:vAlign w:val="bottom"/>
          </w:tcPr>
          <w:p w14:paraId="3BDE59E5"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5C2B7A2F"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0AFB4EAB" w14:textId="77777777" w:rsidR="006A734D" w:rsidRPr="00207425" w:rsidRDefault="00664EE8" w:rsidP="007B44A2">
            <w:pPr>
              <w:jc w:val="right"/>
              <w:rPr>
                <w:sz w:val="18"/>
                <w:szCs w:val="18"/>
                <w:lang w:eastAsia="sk-SK"/>
              </w:rPr>
            </w:pPr>
            <w:r>
              <w:rPr>
                <w:sz w:val="18"/>
                <w:szCs w:val="18"/>
                <w:lang w:eastAsia="sk-SK"/>
              </w:rPr>
              <w:t>920</w:t>
            </w:r>
          </w:p>
        </w:tc>
        <w:tc>
          <w:tcPr>
            <w:tcW w:w="220" w:type="dxa"/>
            <w:gridSpan w:val="2"/>
            <w:tcBorders>
              <w:top w:val="nil"/>
              <w:left w:val="nil"/>
              <w:bottom w:val="nil"/>
              <w:right w:val="nil"/>
            </w:tcBorders>
            <w:shd w:val="clear" w:color="000000" w:fill="FFFFFF"/>
            <w:noWrap/>
            <w:vAlign w:val="bottom"/>
          </w:tcPr>
          <w:p w14:paraId="6605B7AE"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04648BF2" w14:textId="77777777" w:rsidR="006A734D" w:rsidRPr="00207425" w:rsidRDefault="00664EE8" w:rsidP="007B44A2">
            <w:pPr>
              <w:jc w:val="right"/>
              <w:rPr>
                <w:sz w:val="18"/>
                <w:szCs w:val="18"/>
                <w:lang w:eastAsia="sk-SK"/>
              </w:rPr>
            </w:pPr>
            <w:r>
              <w:rPr>
                <w:sz w:val="18"/>
                <w:szCs w:val="18"/>
                <w:lang w:eastAsia="sk-SK"/>
              </w:rPr>
              <w:t>198 284</w:t>
            </w:r>
          </w:p>
        </w:tc>
      </w:tr>
      <w:tr w:rsidR="006A734D" w:rsidRPr="00207425" w14:paraId="3E5225C3"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21EEF9B6" w14:textId="77777777" w:rsidR="006A734D" w:rsidRPr="00207425" w:rsidRDefault="006A734D" w:rsidP="007B44A2">
            <w:pPr>
              <w:rPr>
                <w:color w:val="000000"/>
                <w:sz w:val="18"/>
                <w:szCs w:val="18"/>
                <w:lang w:eastAsia="sk-SK"/>
              </w:rPr>
            </w:pPr>
            <w:r w:rsidRPr="00207425">
              <w:rPr>
                <w:color w:val="000000"/>
                <w:sz w:val="18"/>
                <w:szCs w:val="18"/>
                <w:lang w:eastAsia="sk-SK"/>
              </w:rPr>
              <w:t>Pohľadávky z obchodného styku</w:t>
            </w:r>
            <w:r>
              <w:rPr>
                <w:color w:val="000000"/>
                <w:sz w:val="18"/>
                <w:szCs w:val="18"/>
                <w:lang w:eastAsia="sk-SK"/>
              </w:rPr>
              <w:t xml:space="preserve"> – IRD BRAVO</w:t>
            </w:r>
          </w:p>
        </w:tc>
        <w:tc>
          <w:tcPr>
            <w:tcW w:w="220" w:type="dxa"/>
            <w:tcBorders>
              <w:top w:val="nil"/>
              <w:left w:val="nil"/>
              <w:bottom w:val="nil"/>
              <w:right w:val="nil"/>
            </w:tcBorders>
            <w:shd w:val="clear" w:color="000000" w:fill="FFFFFF"/>
            <w:noWrap/>
            <w:vAlign w:val="bottom"/>
          </w:tcPr>
          <w:p w14:paraId="67EE7CFA"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433D760F"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27E7053A" w14:textId="77777777" w:rsidR="006A734D" w:rsidRPr="00207425" w:rsidRDefault="00664EE8" w:rsidP="007B44A2">
            <w:pPr>
              <w:jc w:val="right"/>
              <w:rPr>
                <w:sz w:val="18"/>
                <w:szCs w:val="18"/>
                <w:lang w:eastAsia="sk-SK"/>
              </w:rPr>
            </w:pPr>
            <w:r>
              <w:rPr>
                <w:sz w:val="18"/>
                <w:szCs w:val="18"/>
                <w:lang w:eastAsia="sk-SK"/>
              </w:rPr>
              <w:t>5 593</w:t>
            </w:r>
          </w:p>
        </w:tc>
        <w:tc>
          <w:tcPr>
            <w:tcW w:w="220" w:type="dxa"/>
            <w:gridSpan w:val="2"/>
            <w:tcBorders>
              <w:top w:val="nil"/>
              <w:left w:val="nil"/>
              <w:bottom w:val="nil"/>
              <w:right w:val="nil"/>
            </w:tcBorders>
            <w:shd w:val="clear" w:color="000000" w:fill="FFFFFF"/>
            <w:noWrap/>
            <w:vAlign w:val="bottom"/>
          </w:tcPr>
          <w:p w14:paraId="64C04B80"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401D47A4" w14:textId="77777777" w:rsidR="006A734D" w:rsidRPr="00207425" w:rsidRDefault="00664EE8" w:rsidP="007B44A2">
            <w:pPr>
              <w:jc w:val="right"/>
              <w:rPr>
                <w:sz w:val="18"/>
                <w:szCs w:val="18"/>
                <w:lang w:eastAsia="sk-SK"/>
              </w:rPr>
            </w:pPr>
            <w:r>
              <w:rPr>
                <w:sz w:val="18"/>
                <w:szCs w:val="18"/>
                <w:lang w:eastAsia="sk-SK"/>
              </w:rPr>
              <w:t>7 318</w:t>
            </w:r>
          </w:p>
        </w:tc>
      </w:tr>
      <w:tr w:rsidR="006A734D" w:rsidRPr="00207425" w14:paraId="2C5B8134"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707F72BE" w14:textId="77777777" w:rsidR="006A734D" w:rsidRPr="00207425" w:rsidRDefault="006A734D" w:rsidP="007B44A2">
            <w:pPr>
              <w:rPr>
                <w:color w:val="000000"/>
                <w:sz w:val="18"/>
                <w:szCs w:val="18"/>
                <w:lang w:eastAsia="sk-SK"/>
              </w:rPr>
            </w:pPr>
            <w:r>
              <w:rPr>
                <w:color w:val="000000"/>
                <w:sz w:val="18"/>
                <w:szCs w:val="18"/>
                <w:lang w:eastAsia="sk-SK"/>
              </w:rPr>
              <w:t>Pohľadávky z obchodného styku – IRD BRAVO CEE</w:t>
            </w:r>
          </w:p>
        </w:tc>
        <w:tc>
          <w:tcPr>
            <w:tcW w:w="220" w:type="dxa"/>
            <w:tcBorders>
              <w:top w:val="nil"/>
              <w:left w:val="nil"/>
              <w:bottom w:val="nil"/>
              <w:right w:val="nil"/>
            </w:tcBorders>
            <w:shd w:val="clear" w:color="000000" w:fill="FFFFFF"/>
            <w:noWrap/>
            <w:vAlign w:val="bottom"/>
          </w:tcPr>
          <w:p w14:paraId="6461D91C"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18D2EB34"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6E95F02C" w14:textId="77777777" w:rsidR="006A734D" w:rsidRPr="00207425" w:rsidRDefault="00664EE8" w:rsidP="007B44A2">
            <w:pPr>
              <w:jc w:val="right"/>
              <w:rPr>
                <w:sz w:val="18"/>
                <w:szCs w:val="18"/>
                <w:lang w:eastAsia="sk-SK"/>
              </w:rPr>
            </w:pPr>
            <w:r>
              <w:rPr>
                <w:sz w:val="18"/>
                <w:szCs w:val="18"/>
                <w:lang w:eastAsia="sk-SK"/>
              </w:rPr>
              <w:t>22 185</w:t>
            </w:r>
          </w:p>
        </w:tc>
        <w:tc>
          <w:tcPr>
            <w:tcW w:w="220" w:type="dxa"/>
            <w:gridSpan w:val="2"/>
            <w:tcBorders>
              <w:top w:val="nil"/>
              <w:left w:val="nil"/>
              <w:bottom w:val="nil"/>
              <w:right w:val="nil"/>
            </w:tcBorders>
            <w:shd w:val="clear" w:color="000000" w:fill="FFFFFF"/>
            <w:noWrap/>
            <w:vAlign w:val="bottom"/>
          </w:tcPr>
          <w:p w14:paraId="092BB05D"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6C19944F" w14:textId="77777777" w:rsidR="006A734D" w:rsidRDefault="00664EE8" w:rsidP="007B44A2">
            <w:pPr>
              <w:jc w:val="right"/>
              <w:rPr>
                <w:sz w:val="18"/>
                <w:szCs w:val="18"/>
                <w:lang w:eastAsia="sk-SK"/>
              </w:rPr>
            </w:pPr>
            <w:r>
              <w:rPr>
                <w:sz w:val="18"/>
                <w:szCs w:val="18"/>
                <w:lang w:eastAsia="sk-SK"/>
              </w:rPr>
              <w:t>8 682</w:t>
            </w:r>
          </w:p>
        </w:tc>
      </w:tr>
      <w:tr w:rsidR="006A734D" w:rsidRPr="00207425" w14:paraId="22C07ABC"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hideMark/>
          </w:tcPr>
          <w:p w14:paraId="4D786DF3" w14:textId="77777777" w:rsidR="006A734D" w:rsidRPr="00207425" w:rsidRDefault="006A734D" w:rsidP="007B44A2">
            <w:pPr>
              <w:rPr>
                <w:color w:val="000000"/>
                <w:sz w:val="18"/>
                <w:szCs w:val="18"/>
                <w:lang w:eastAsia="sk-SK"/>
              </w:rPr>
            </w:pPr>
            <w:r w:rsidRPr="00207425">
              <w:rPr>
                <w:color w:val="000000"/>
                <w:sz w:val="18"/>
                <w:szCs w:val="18"/>
                <w:lang w:eastAsia="sk-SK"/>
              </w:rPr>
              <w:t>Pohľadávky z obchodného styku</w:t>
            </w:r>
            <w:r>
              <w:rPr>
                <w:color w:val="000000"/>
                <w:sz w:val="18"/>
                <w:szCs w:val="18"/>
                <w:lang w:eastAsia="sk-SK"/>
              </w:rPr>
              <w:t xml:space="preserve"> – </w:t>
            </w:r>
            <w:r w:rsidR="00861195">
              <w:rPr>
                <w:color w:val="000000"/>
                <w:sz w:val="18"/>
                <w:szCs w:val="18"/>
                <w:lang w:eastAsia="sk-SK"/>
              </w:rPr>
              <w:t>RASCO</w:t>
            </w:r>
          </w:p>
        </w:tc>
        <w:tc>
          <w:tcPr>
            <w:tcW w:w="220" w:type="dxa"/>
            <w:tcBorders>
              <w:top w:val="nil"/>
              <w:left w:val="nil"/>
              <w:bottom w:val="nil"/>
              <w:right w:val="nil"/>
            </w:tcBorders>
            <w:shd w:val="clear" w:color="000000" w:fill="FFFFFF"/>
            <w:noWrap/>
            <w:vAlign w:val="bottom"/>
            <w:hideMark/>
          </w:tcPr>
          <w:p w14:paraId="201ED6C0" w14:textId="77777777" w:rsidR="006A734D" w:rsidRPr="00207425" w:rsidRDefault="006A734D" w:rsidP="007B44A2">
            <w:pPr>
              <w:jc w:val="center"/>
              <w:rPr>
                <w:sz w:val="18"/>
                <w:szCs w:val="18"/>
                <w:lang w:eastAsia="sk-SK"/>
              </w:rPr>
            </w:pPr>
            <w:r w:rsidRPr="00207425">
              <w:rPr>
                <w:sz w:val="18"/>
                <w:szCs w:val="18"/>
                <w:lang w:eastAsia="sk-SK"/>
              </w:rPr>
              <w:t> </w:t>
            </w:r>
          </w:p>
        </w:tc>
        <w:tc>
          <w:tcPr>
            <w:tcW w:w="220" w:type="dxa"/>
            <w:gridSpan w:val="2"/>
            <w:tcBorders>
              <w:top w:val="nil"/>
              <w:left w:val="nil"/>
              <w:bottom w:val="nil"/>
              <w:right w:val="nil"/>
            </w:tcBorders>
            <w:shd w:val="clear" w:color="000000" w:fill="FFFFFF"/>
            <w:noWrap/>
            <w:vAlign w:val="bottom"/>
            <w:hideMark/>
          </w:tcPr>
          <w:p w14:paraId="5A214490" w14:textId="77777777" w:rsidR="006A734D" w:rsidRPr="00207425" w:rsidRDefault="006A734D" w:rsidP="007B44A2">
            <w:pPr>
              <w:jc w:val="center"/>
              <w:rPr>
                <w:sz w:val="18"/>
                <w:szCs w:val="18"/>
                <w:lang w:eastAsia="sk-SK"/>
              </w:rPr>
            </w:pPr>
            <w:r w:rsidRPr="00207425">
              <w:rPr>
                <w:sz w:val="18"/>
                <w:szCs w:val="18"/>
                <w:lang w:eastAsia="sk-SK"/>
              </w:rPr>
              <w:t> </w:t>
            </w:r>
          </w:p>
        </w:tc>
        <w:tc>
          <w:tcPr>
            <w:tcW w:w="1000" w:type="dxa"/>
            <w:gridSpan w:val="2"/>
            <w:tcBorders>
              <w:top w:val="nil"/>
              <w:left w:val="nil"/>
              <w:bottom w:val="nil"/>
              <w:right w:val="nil"/>
            </w:tcBorders>
            <w:shd w:val="clear" w:color="000000" w:fill="FFFFFF"/>
            <w:noWrap/>
            <w:vAlign w:val="bottom"/>
          </w:tcPr>
          <w:p w14:paraId="495026B9" w14:textId="77777777" w:rsidR="006A734D" w:rsidRPr="00207425" w:rsidRDefault="00664EE8" w:rsidP="007B44A2">
            <w:pPr>
              <w:jc w:val="right"/>
              <w:rPr>
                <w:sz w:val="18"/>
                <w:szCs w:val="18"/>
                <w:lang w:eastAsia="sk-SK"/>
              </w:rPr>
            </w:pPr>
            <w:r>
              <w:rPr>
                <w:sz w:val="18"/>
                <w:szCs w:val="18"/>
                <w:lang w:eastAsia="sk-SK"/>
              </w:rPr>
              <w:t>0</w:t>
            </w:r>
          </w:p>
        </w:tc>
        <w:tc>
          <w:tcPr>
            <w:tcW w:w="220" w:type="dxa"/>
            <w:gridSpan w:val="2"/>
            <w:tcBorders>
              <w:top w:val="nil"/>
              <w:left w:val="nil"/>
              <w:bottom w:val="nil"/>
              <w:right w:val="nil"/>
            </w:tcBorders>
            <w:shd w:val="clear" w:color="000000" w:fill="FFFFFF"/>
            <w:noWrap/>
            <w:vAlign w:val="bottom"/>
          </w:tcPr>
          <w:p w14:paraId="22EA5BF4"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13D663D4" w14:textId="77777777" w:rsidR="006A734D" w:rsidRPr="00207425" w:rsidRDefault="00664EE8" w:rsidP="007B44A2">
            <w:pPr>
              <w:jc w:val="right"/>
              <w:rPr>
                <w:sz w:val="18"/>
                <w:szCs w:val="18"/>
                <w:lang w:eastAsia="sk-SK"/>
              </w:rPr>
            </w:pPr>
            <w:r>
              <w:rPr>
                <w:sz w:val="18"/>
                <w:szCs w:val="18"/>
                <w:lang w:eastAsia="sk-SK"/>
              </w:rPr>
              <w:t>880</w:t>
            </w:r>
          </w:p>
        </w:tc>
      </w:tr>
      <w:tr w:rsidR="00664EE8" w:rsidRPr="00207425" w14:paraId="04E9279E"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4D31330C" w14:textId="77777777" w:rsidR="00664EE8" w:rsidRDefault="00664EE8" w:rsidP="007B44A2">
            <w:pPr>
              <w:rPr>
                <w:color w:val="000000"/>
                <w:sz w:val="18"/>
                <w:szCs w:val="18"/>
                <w:lang w:eastAsia="sk-SK"/>
              </w:rPr>
            </w:pPr>
            <w:r>
              <w:rPr>
                <w:color w:val="000000"/>
                <w:sz w:val="18"/>
                <w:szCs w:val="18"/>
                <w:lang w:eastAsia="sk-SK"/>
              </w:rPr>
              <w:t>Záväzky z obchodného styku – IRD CZ</w:t>
            </w:r>
          </w:p>
        </w:tc>
        <w:tc>
          <w:tcPr>
            <w:tcW w:w="220" w:type="dxa"/>
            <w:tcBorders>
              <w:top w:val="nil"/>
              <w:left w:val="nil"/>
              <w:bottom w:val="nil"/>
              <w:right w:val="nil"/>
            </w:tcBorders>
            <w:shd w:val="clear" w:color="000000" w:fill="FFFFFF"/>
            <w:noWrap/>
            <w:vAlign w:val="bottom"/>
          </w:tcPr>
          <w:p w14:paraId="73802866" w14:textId="77777777" w:rsidR="00664EE8" w:rsidRPr="00207425" w:rsidRDefault="00664EE8"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169AD77B" w14:textId="77777777" w:rsidR="00664EE8" w:rsidRPr="00207425" w:rsidRDefault="00664EE8"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4D493810" w14:textId="77777777" w:rsidR="00664EE8" w:rsidRDefault="00664EE8" w:rsidP="007B44A2">
            <w:pPr>
              <w:jc w:val="right"/>
              <w:rPr>
                <w:sz w:val="18"/>
                <w:szCs w:val="18"/>
                <w:lang w:eastAsia="sk-SK"/>
              </w:rPr>
            </w:pPr>
            <w:r>
              <w:rPr>
                <w:sz w:val="18"/>
                <w:szCs w:val="18"/>
                <w:lang w:eastAsia="sk-SK"/>
              </w:rPr>
              <w:t>164 514</w:t>
            </w:r>
          </w:p>
        </w:tc>
        <w:tc>
          <w:tcPr>
            <w:tcW w:w="220" w:type="dxa"/>
            <w:gridSpan w:val="2"/>
            <w:tcBorders>
              <w:top w:val="nil"/>
              <w:left w:val="nil"/>
              <w:bottom w:val="nil"/>
              <w:right w:val="nil"/>
            </w:tcBorders>
            <w:shd w:val="clear" w:color="000000" w:fill="FFFFFF"/>
            <w:noWrap/>
            <w:vAlign w:val="bottom"/>
          </w:tcPr>
          <w:p w14:paraId="0CF8A85D" w14:textId="77777777" w:rsidR="00664EE8" w:rsidRPr="00207425" w:rsidRDefault="00664EE8"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3A5FB680" w14:textId="77777777" w:rsidR="00664EE8" w:rsidRDefault="00664EE8" w:rsidP="007B44A2">
            <w:pPr>
              <w:jc w:val="right"/>
              <w:rPr>
                <w:sz w:val="18"/>
                <w:szCs w:val="18"/>
                <w:lang w:eastAsia="sk-SK"/>
              </w:rPr>
            </w:pPr>
            <w:r>
              <w:rPr>
                <w:sz w:val="18"/>
                <w:szCs w:val="18"/>
                <w:lang w:eastAsia="sk-SK"/>
              </w:rPr>
              <w:t>0</w:t>
            </w:r>
          </w:p>
        </w:tc>
      </w:tr>
      <w:tr w:rsidR="006A734D" w:rsidRPr="00207425" w14:paraId="49441E74"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7FA18713" w14:textId="77777777" w:rsidR="006A734D" w:rsidRPr="00207425" w:rsidRDefault="006A734D" w:rsidP="007B44A2">
            <w:pPr>
              <w:rPr>
                <w:color w:val="000000"/>
                <w:sz w:val="18"/>
                <w:szCs w:val="18"/>
                <w:lang w:eastAsia="sk-SK"/>
              </w:rPr>
            </w:pPr>
            <w:r>
              <w:rPr>
                <w:color w:val="000000"/>
                <w:sz w:val="18"/>
                <w:szCs w:val="18"/>
                <w:lang w:eastAsia="sk-SK"/>
              </w:rPr>
              <w:t>Záväzky z obchodného styku – IRD BRAVO</w:t>
            </w:r>
          </w:p>
        </w:tc>
        <w:tc>
          <w:tcPr>
            <w:tcW w:w="220" w:type="dxa"/>
            <w:tcBorders>
              <w:top w:val="nil"/>
              <w:left w:val="nil"/>
              <w:bottom w:val="nil"/>
              <w:right w:val="nil"/>
            </w:tcBorders>
            <w:shd w:val="clear" w:color="000000" w:fill="FFFFFF"/>
            <w:noWrap/>
            <w:vAlign w:val="bottom"/>
          </w:tcPr>
          <w:p w14:paraId="72C7EA52"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7A7546E5"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002DA9D2" w14:textId="77777777" w:rsidR="006A734D" w:rsidRPr="00207425" w:rsidRDefault="00664EE8" w:rsidP="007B44A2">
            <w:pPr>
              <w:jc w:val="right"/>
              <w:rPr>
                <w:sz w:val="18"/>
                <w:szCs w:val="18"/>
                <w:lang w:eastAsia="sk-SK"/>
              </w:rPr>
            </w:pPr>
            <w:r>
              <w:rPr>
                <w:sz w:val="18"/>
                <w:szCs w:val="18"/>
                <w:lang w:eastAsia="sk-SK"/>
              </w:rPr>
              <w:t>0</w:t>
            </w:r>
          </w:p>
        </w:tc>
        <w:tc>
          <w:tcPr>
            <w:tcW w:w="220" w:type="dxa"/>
            <w:gridSpan w:val="2"/>
            <w:tcBorders>
              <w:top w:val="nil"/>
              <w:left w:val="nil"/>
              <w:bottom w:val="nil"/>
              <w:right w:val="nil"/>
            </w:tcBorders>
            <w:shd w:val="clear" w:color="000000" w:fill="FFFFFF"/>
            <w:noWrap/>
            <w:vAlign w:val="bottom"/>
          </w:tcPr>
          <w:p w14:paraId="72D87CAE"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76342388" w14:textId="77777777" w:rsidR="006A734D" w:rsidRPr="00207425" w:rsidRDefault="00664EE8" w:rsidP="007B44A2">
            <w:pPr>
              <w:jc w:val="right"/>
              <w:rPr>
                <w:sz w:val="18"/>
                <w:szCs w:val="18"/>
                <w:lang w:eastAsia="sk-SK"/>
              </w:rPr>
            </w:pPr>
            <w:r>
              <w:rPr>
                <w:sz w:val="18"/>
                <w:szCs w:val="18"/>
                <w:lang w:eastAsia="sk-SK"/>
              </w:rPr>
              <w:t>56 259</w:t>
            </w:r>
          </w:p>
        </w:tc>
      </w:tr>
      <w:tr w:rsidR="00861195" w:rsidRPr="00207425" w14:paraId="60869A24"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55512055" w14:textId="77777777" w:rsidR="00861195" w:rsidRDefault="00861195" w:rsidP="007B44A2">
            <w:pPr>
              <w:rPr>
                <w:color w:val="000000"/>
                <w:sz w:val="18"/>
                <w:szCs w:val="18"/>
                <w:lang w:eastAsia="sk-SK"/>
              </w:rPr>
            </w:pPr>
            <w:r>
              <w:rPr>
                <w:color w:val="000000"/>
                <w:sz w:val="18"/>
                <w:szCs w:val="18"/>
                <w:lang w:eastAsia="sk-SK"/>
              </w:rPr>
              <w:t>Záväzky z obchodného styku – IRD BRAVO CEE</w:t>
            </w:r>
          </w:p>
        </w:tc>
        <w:tc>
          <w:tcPr>
            <w:tcW w:w="220" w:type="dxa"/>
            <w:tcBorders>
              <w:top w:val="nil"/>
              <w:left w:val="nil"/>
              <w:bottom w:val="nil"/>
              <w:right w:val="nil"/>
            </w:tcBorders>
            <w:shd w:val="clear" w:color="000000" w:fill="FFFFFF"/>
            <w:noWrap/>
            <w:vAlign w:val="bottom"/>
          </w:tcPr>
          <w:p w14:paraId="24522EB4" w14:textId="77777777" w:rsidR="00861195" w:rsidRPr="00207425" w:rsidRDefault="00861195"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7FD6705A" w14:textId="77777777" w:rsidR="00861195" w:rsidRPr="00207425" w:rsidRDefault="00861195"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60A1190A" w14:textId="77777777" w:rsidR="00861195" w:rsidRDefault="00861195" w:rsidP="007B44A2">
            <w:pPr>
              <w:jc w:val="right"/>
              <w:rPr>
                <w:sz w:val="18"/>
                <w:szCs w:val="18"/>
                <w:lang w:eastAsia="sk-SK"/>
              </w:rPr>
            </w:pPr>
            <w:r>
              <w:rPr>
                <w:sz w:val="18"/>
                <w:szCs w:val="18"/>
                <w:lang w:eastAsia="sk-SK"/>
              </w:rPr>
              <w:t>0</w:t>
            </w:r>
          </w:p>
        </w:tc>
        <w:tc>
          <w:tcPr>
            <w:tcW w:w="220" w:type="dxa"/>
            <w:gridSpan w:val="2"/>
            <w:tcBorders>
              <w:top w:val="nil"/>
              <w:left w:val="nil"/>
              <w:bottom w:val="nil"/>
              <w:right w:val="nil"/>
            </w:tcBorders>
            <w:shd w:val="clear" w:color="000000" w:fill="FFFFFF"/>
            <w:noWrap/>
            <w:vAlign w:val="bottom"/>
          </w:tcPr>
          <w:p w14:paraId="1F4A87A6" w14:textId="77777777" w:rsidR="00861195" w:rsidRPr="00207425" w:rsidRDefault="00861195"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0942BE2E" w14:textId="77777777" w:rsidR="00861195" w:rsidRDefault="00861195" w:rsidP="007B44A2">
            <w:pPr>
              <w:jc w:val="right"/>
              <w:rPr>
                <w:sz w:val="18"/>
                <w:szCs w:val="18"/>
                <w:lang w:eastAsia="sk-SK"/>
              </w:rPr>
            </w:pPr>
            <w:r>
              <w:rPr>
                <w:sz w:val="18"/>
                <w:szCs w:val="18"/>
                <w:lang w:eastAsia="sk-SK"/>
              </w:rPr>
              <w:t>249 452</w:t>
            </w:r>
          </w:p>
        </w:tc>
      </w:tr>
      <w:tr w:rsidR="006A734D" w:rsidRPr="00207425" w14:paraId="427D7D7F"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26D43018" w14:textId="77777777" w:rsidR="006A734D" w:rsidRDefault="006A734D" w:rsidP="007B44A2">
            <w:pPr>
              <w:rPr>
                <w:color w:val="000000"/>
                <w:sz w:val="18"/>
                <w:szCs w:val="18"/>
                <w:lang w:eastAsia="sk-SK"/>
              </w:rPr>
            </w:pPr>
            <w:r>
              <w:rPr>
                <w:color w:val="000000"/>
                <w:sz w:val="18"/>
                <w:szCs w:val="18"/>
                <w:lang w:eastAsia="sk-SK"/>
              </w:rPr>
              <w:t>Záväzky z obchodného styku – IRD HK</w:t>
            </w:r>
          </w:p>
        </w:tc>
        <w:tc>
          <w:tcPr>
            <w:tcW w:w="220" w:type="dxa"/>
            <w:tcBorders>
              <w:top w:val="nil"/>
              <w:left w:val="nil"/>
              <w:bottom w:val="nil"/>
              <w:right w:val="nil"/>
            </w:tcBorders>
            <w:shd w:val="clear" w:color="000000" w:fill="FFFFFF"/>
            <w:noWrap/>
            <w:vAlign w:val="bottom"/>
          </w:tcPr>
          <w:p w14:paraId="3545DA77"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53DAE796"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0FF355F6" w14:textId="77777777" w:rsidR="006A734D" w:rsidRDefault="00861195" w:rsidP="007B44A2">
            <w:pPr>
              <w:jc w:val="right"/>
              <w:rPr>
                <w:sz w:val="18"/>
                <w:szCs w:val="18"/>
                <w:lang w:eastAsia="sk-SK"/>
              </w:rPr>
            </w:pPr>
            <w:r>
              <w:rPr>
                <w:sz w:val="18"/>
                <w:szCs w:val="18"/>
                <w:lang w:eastAsia="sk-SK"/>
              </w:rPr>
              <w:t>39 169</w:t>
            </w:r>
          </w:p>
        </w:tc>
        <w:tc>
          <w:tcPr>
            <w:tcW w:w="220" w:type="dxa"/>
            <w:gridSpan w:val="2"/>
            <w:tcBorders>
              <w:top w:val="nil"/>
              <w:left w:val="nil"/>
              <w:bottom w:val="nil"/>
              <w:right w:val="nil"/>
            </w:tcBorders>
            <w:shd w:val="clear" w:color="000000" w:fill="FFFFFF"/>
            <w:noWrap/>
            <w:vAlign w:val="bottom"/>
          </w:tcPr>
          <w:p w14:paraId="05358A80"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720EF297" w14:textId="77777777" w:rsidR="006A734D" w:rsidRDefault="00861195" w:rsidP="007B44A2">
            <w:pPr>
              <w:jc w:val="right"/>
              <w:rPr>
                <w:sz w:val="18"/>
                <w:szCs w:val="18"/>
                <w:lang w:eastAsia="sk-SK"/>
              </w:rPr>
            </w:pPr>
            <w:r>
              <w:rPr>
                <w:sz w:val="18"/>
                <w:szCs w:val="18"/>
                <w:lang w:eastAsia="sk-SK"/>
              </w:rPr>
              <w:t>39 169</w:t>
            </w:r>
          </w:p>
        </w:tc>
      </w:tr>
      <w:tr w:rsidR="006A734D" w:rsidRPr="00207425" w14:paraId="5EBA73DD" w14:textId="77777777" w:rsidTr="00FE257F">
        <w:trPr>
          <w:gridAfter w:val="1"/>
          <w:wAfter w:w="140" w:type="dxa"/>
          <w:trHeight w:val="255"/>
          <w:jc w:val="center"/>
        </w:trPr>
        <w:tc>
          <w:tcPr>
            <w:tcW w:w="5700" w:type="dxa"/>
            <w:gridSpan w:val="2"/>
            <w:tcBorders>
              <w:top w:val="nil"/>
              <w:left w:val="nil"/>
              <w:bottom w:val="nil"/>
              <w:right w:val="nil"/>
            </w:tcBorders>
            <w:shd w:val="clear" w:color="000000" w:fill="FFFFFF"/>
            <w:noWrap/>
            <w:vAlign w:val="bottom"/>
          </w:tcPr>
          <w:p w14:paraId="634447AD" w14:textId="77777777" w:rsidR="006A734D" w:rsidRPr="00207425" w:rsidRDefault="006A734D" w:rsidP="007B44A2">
            <w:pPr>
              <w:rPr>
                <w:color w:val="000000"/>
                <w:sz w:val="18"/>
                <w:szCs w:val="18"/>
                <w:lang w:eastAsia="sk-SK"/>
              </w:rPr>
            </w:pPr>
            <w:r>
              <w:rPr>
                <w:color w:val="000000"/>
                <w:sz w:val="18"/>
                <w:szCs w:val="18"/>
                <w:lang w:eastAsia="sk-SK"/>
              </w:rPr>
              <w:t>Záväzky z obchodné</w:t>
            </w:r>
            <w:r w:rsidR="00861195">
              <w:rPr>
                <w:color w:val="000000"/>
                <w:sz w:val="18"/>
                <w:szCs w:val="18"/>
                <w:lang w:eastAsia="sk-SK"/>
              </w:rPr>
              <w:t>ho</w:t>
            </w:r>
            <w:r>
              <w:rPr>
                <w:color w:val="000000"/>
                <w:sz w:val="18"/>
                <w:szCs w:val="18"/>
                <w:lang w:eastAsia="sk-SK"/>
              </w:rPr>
              <w:t xml:space="preserve"> styku – </w:t>
            </w:r>
            <w:r w:rsidR="00861195">
              <w:rPr>
                <w:color w:val="000000"/>
                <w:sz w:val="18"/>
                <w:szCs w:val="18"/>
                <w:lang w:eastAsia="sk-SK"/>
              </w:rPr>
              <w:t>RASCO</w:t>
            </w:r>
          </w:p>
        </w:tc>
        <w:tc>
          <w:tcPr>
            <w:tcW w:w="220" w:type="dxa"/>
            <w:tcBorders>
              <w:top w:val="nil"/>
              <w:left w:val="nil"/>
              <w:bottom w:val="nil"/>
              <w:right w:val="nil"/>
            </w:tcBorders>
            <w:shd w:val="clear" w:color="000000" w:fill="FFFFFF"/>
            <w:noWrap/>
            <w:vAlign w:val="bottom"/>
          </w:tcPr>
          <w:p w14:paraId="4D7EB02F" w14:textId="77777777" w:rsidR="006A734D" w:rsidRPr="00207425" w:rsidRDefault="006A734D" w:rsidP="007B44A2">
            <w:pPr>
              <w:jc w:val="center"/>
              <w:rPr>
                <w:sz w:val="18"/>
                <w:szCs w:val="18"/>
                <w:lang w:eastAsia="sk-SK"/>
              </w:rPr>
            </w:pPr>
          </w:p>
        </w:tc>
        <w:tc>
          <w:tcPr>
            <w:tcW w:w="220" w:type="dxa"/>
            <w:gridSpan w:val="2"/>
            <w:tcBorders>
              <w:top w:val="nil"/>
              <w:left w:val="nil"/>
              <w:bottom w:val="nil"/>
              <w:right w:val="nil"/>
            </w:tcBorders>
            <w:shd w:val="clear" w:color="000000" w:fill="FFFFFF"/>
            <w:noWrap/>
            <w:vAlign w:val="bottom"/>
          </w:tcPr>
          <w:p w14:paraId="1039C9FA" w14:textId="77777777" w:rsidR="006A734D" w:rsidRPr="00207425" w:rsidRDefault="006A734D" w:rsidP="007B44A2">
            <w:pPr>
              <w:jc w:val="center"/>
              <w:rPr>
                <w:sz w:val="18"/>
                <w:szCs w:val="18"/>
                <w:lang w:eastAsia="sk-SK"/>
              </w:rPr>
            </w:pPr>
          </w:p>
        </w:tc>
        <w:tc>
          <w:tcPr>
            <w:tcW w:w="1000" w:type="dxa"/>
            <w:gridSpan w:val="2"/>
            <w:tcBorders>
              <w:top w:val="nil"/>
              <w:left w:val="nil"/>
              <w:bottom w:val="nil"/>
              <w:right w:val="nil"/>
            </w:tcBorders>
            <w:shd w:val="clear" w:color="000000" w:fill="FFFFFF"/>
            <w:noWrap/>
            <w:vAlign w:val="bottom"/>
          </w:tcPr>
          <w:p w14:paraId="14063990" w14:textId="77777777" w:rsidR="006A734D" w:rsidRPr="00207425" w:rsidRDefault="00861195" w:rsidP="007B44A2">
            <w:pPr>
              <w:jc w:val="right"/>
              <w:rPr>
                <w:sz w:val="18"/>
                <w:szCs w:val="18"/>
                <w:lang w:eastAsia="sk-SK"/>
              </w:rPr>
            </w:pPr>
            <w:r>
              <w:rPr>
                <w:sz w:val="18"/>
                <w:szCs w:val="18"/>
                <w:lang w:eastAsia="sk-SK"/>
              </w:rPr>
              <w:t>0</w:t>
            </w:r>
          </w:p>
        </w:tc>
        <w:tc>
          <w:tcPr>
            <w:tcW w:w="220" w:type="dxa"/>
            <w:gridSpan w:val="2"/>
            <w:tcBorders>
              <w:top w:val="nil"/>
              <w:left w:val="nil"/>
              <w:bottom w:val="nil"/>
              <w:right w:val="nil"/>
            </w:tcBorders>
            <w:shd w:val="clear" w:color="000000" w:fill="FFFFFF"/>
            <w:noWrap/>
            <w:vAlign w:val="bottom"/>
          </w:tcPr>
          <w:p w14:paraId="4DDB1690" w14:textId="77777777" w:rsidR="006A734D" w:rsidRPr="00207425" w:rsidRDefault="006A734D" w:rsidP="007B44A2">
            <w:pPr>
              <w:jc w:val="right"/>
              <w:rPr>
                <w:sz w:val="18"/>
                <w:szCs w:val="18"/>
                <w:lang w:eastAsia="sk-SK"/>
              </w:rPr>
            </w:pPr>
          </w:p>
        </w:tc>
        <w:tc>
          <w:tcPr>
            <w:tcW w:w="1000" w:type="dxa"/>
            <w:gridSpan w:val="2"/>
            <w:tcBorders>
              <w:top w:val="nil"/>
              <w:left w:val="nil"/>
              <w:bottom w:val="nil"/>
              <w:right w:val="nil"/>
            </w:tcBorders>
            <w:shd w:val="clear" w:color="000000" w:fill="FFFFFF"/>
            <w:noWrap/>
            <w:vAlign w:val="bottom"/>
          </w:tcPr>
          <w:p w14:paraId="68FD7690" w14:textId="77777777" w:rsidR="006A734D" w:rsidRPr="00207425" w:rsidRDefault="006A734D" w:rsidP="007B44A2">
            <w:pPr>
              <w:jc w:val="right"/>
              <w:rPr>
                <w:sz w:val="18"/>
                <w:szCs w:val="18"/>
                <w:lang w:eastAsia="sk-SK"/>
              </w:rPr>
            </w:pPr>
            <w:r>
              <w:rPr>
                <w:sz w:val="18"/>
                <w:szCs w:val="18"/>
                <w:lang w:eastAsia="sk-SK"/>
              </w:rPr>
              <w:t>1</w:t>
            </w:r>
            <w:r w:rsidR="00861195">
              <w:rPr>
                <w:sz w:val="18"/>
                <w:szCs w:val="18"/>
                <w:lang w:eastAsia="sk-SK"/>
              </w:rPr>
              <w:t>33 820</w:t>
            </w:r>
          </w:p>
        </w:tc>
      </w:tr>
      <w:tr w:rsidR="00E14A84" w:rsidRPr="008257AD" w14:paraId="55AC76EC" w14:textId="77777777" w:rsidTr="00FE257F">
        <w:trPr>
          <w:trHeight w:val="255"/>
          <w:jc w:val="center"/>
        </w:trPr>
        <w:tc>
          <w:tcPr>
            <w:tcW w:w="4700" w:type="dxa"/>
            <w:tcBorders>
              <w:top w:val="nil"/>
              <w:left w:val="nil"/>
              <w:bottom w:val="nil"/>
              <w:right w:val="nil"/>
            </w:tcBorders>
            <w:shd w:val="clear" w:color="000000" w:fill="FFFFFF"/>
            <w:noWrap/>
            <w:vAlign w:val="bottom"/>
            <w:hideMark/>
          </w:tcPr>
          <w:p w14:paraId="31FBC14C" w14:textId="77777777" w:rsidR="00E14A84" w:rsidRPr="008257AD" w:rsidRDefault="00E14A84" w:rsidP="00E14A84">
            <w:pPr>
              <w:rPr>
                <w:color w:val="000000"/>
                <w:sz w:val="16"/>
                <w:szCs w:val="16"/>
                <w:lang w:eastAsia="sk-SK"/>
              </w:rPr>
            </w:pPr>
          </w:p>
        </w:tc>
        <w:tc>
          <w:tcPr>
            <w:tcW w:w="1360" w:type="dxa"/>
            <w:gridSpan w:val="3"/>
            <w:tcBorders>
              <w:top w:val="nil"/>
              <w:left w:val="nil"/>
              <w:bottom w:val="nil"/>
              <w:right w:val="nil"/>
            </w:tcBorders>
            <w:shd w:val="clear" w:color="000000" w:fill="FFFFFF"/>
            <w:noWrap/>
            <w:vAlign w:val="bottom"/>
          </w:tcPr>
          <w:p w14:paraId="22335C8C" w14:textId="77777777" w:rsidR="00E14A84" w:rsidRPr="008257AD" w:rsidRDefault="00E14A84" w:rsidP="00E14A84">
            <w:pPr>
              <w:jc w:val="center"/>
              <w:rPr>
                <w:sz w:val="16"/>
                <w:szCs w:val="16"/>
                <w:lang w:eastAsia="sk-SK"/>
              </w:rPr>
            </w:pPr>
          </w:p>
        </w:tc>
        <w:tc>
          <w:tcPr>
            <w:tcW w:w="220" w:type="dxa"/>
            <w:gridSpan w:val="2"/>
            <w:tcBorders>
              <w:top w:val="nil"/>
              <w:left w:val="nil"/>
              <w:bottom w:val="nil"/>
              <w:right w:val="nil"/>
            </w:tcBorders>
            <w:shd w:val="clear" w:color="000000" w:fill="FFFFFF"/>
            <w:noWrap/>
            <w:vAlign w:val="bottom"/>
          </w:tcPr>
          <w:p w14:paraId="27723BD4" w14:textId="77777777" w:rsidR="00E14A84" w:rsidRPr="008257AD" w:rsidRDefault="00E14A84" w:rsidP="00E14A84">
            <w:pPr>
              <w:jc w:val="center"/>
              <w:rPr>
                <w:sz w:val="16"/>
                <w:szCs w:val="16"/>
                <w:lang w:eastAsia="sk-SK"/>
              </w:rPr>
            </w:pPr>
          </w:p>
        </w:tc>
        <w:tc>
          <w:tcPr>
            <w:tcW w:w="1000" w:type="dxa"/>
            <w:gridSpan w:val="2"/>
            <w:tcBorders>
              <w:top w:val="nil"/>
              <w:left w:val="nil"/>
              <w:right w:val="nil"/>
            </w:tcBorders>
            <w:shd w:val="clear" w:color="000000" w:fill="FFFFFF"/>
            <w:noWrap/>
            <w:vAlign w:val="bottom"/>
          </w:tcPr>
          <w:p w14:paraId="646E0D1A" w14:textId="77777777" w:rsidR="00E14A84" w:rsidRPr="008257AD" w:rsidRDefault="00E14A84" w:rsidP="00E14A84">
            <w:pPr>
              <w:jc w:val="center"/>
              <w:rPr>
                <w:sz w:val="16"/>
                <w:szCs w:val="16"/>
                <w:lang w:eastAsia="sk-SK"/>
              </w:rPr>
            </w:pPr>
          </w:p>
        </w:tc>
        <w:tc>
          <w:tcPr>
            <w:tcW w:w="220" w:type="dxa"/>
            <w:gridSpan w:val="2"/>
            <w:tcBorders>
              <w:top w:val="nil"/>
              <w:left w:val="nil"/>
              <w:bottom w:val="nil"/>
              <w:right w:val="nil"/>
            </w:tcBorders>
            <w:shd w:val="clear" w:color="000000" w:fill="FFFFFF"/>
            <w:noWrap/>
            <w:vAlign w:val="bottom"/>
          </w:tcPr>
          <w:p w14:paraId="6CF99D85" w14:textId="77777777" w:rsidR="00E14A84" w:rsidRPr="008257AD" w:rsidRDefault="00E14A84" w:rsidP="00E14A84">
            <w:pPr>
              <w:jc w:val="center"/>
              <w:rPr>
                <w:sz w:val="16"/>
                <w:szCs w:val="16"/>
                <w:lang w:eastAsia="sk-SK"/>
              </w:rPr>
            </w:pPr>
          </w:p>
        </w:tc>
        <w:tc>
          <w:tcPr>
            <w:tcW w:w="1000" w:type="dxa"/>
            <w:gridSpan w:val="2"/>
            <w:tcBorders>
              <w:top w:val="nil"/>
              <w:left w:val="nil"/>
              <w:right w:val="nil"/>
            </w:tcBorders>
            <w:shd w:val="clear" w:color="000000" w:fill="FFFFFF"/>
            <w:noWrap/>
            <w:vAlign w:val="bottom"/>
          </w:tcPr>
          <w:p w14:paraId="3F1CF9EB" w14:textId="77777777" w:rsidR="00E14A84" w:rsidRPr="008257AD" w:rsidRDefault="00E14A84" w:rsidP="00E14A84">
            <w:pPr>
              <w:jc w:val="center"/>
              <w:rPr>
                <w:sz w:val="16"/>
                <w:szCs w:val="16"/>
                <w:lang w:eastAsia="sk-SK"/>
              </w:rPr>
            </w:pPr>
          </w:p>
        </w:tc>
      </w:tr>
      <w:tr w:rsidR="00E14A84" w:rsidRPr="008257AD" w14:paraId="0F040D87" w14:textId="77777777" w:rsidTr="00FE257F">
        <w:trPr>
          <w:trHeight w:val="305"/>
          <w:jc w:val="center"/>
        </w:trPr>
        <w:tc>
          <w:tcPr>
            <w:tcW w:w="4700" w:type="dxa"/>
            <w:tcBorders>
              <w:top w:val="nil"/>
              <w:left w:val="nil"/>
              <w:bottom w:val="nil"/>
              <w:right w:val="nil"/>
            </w:tcBorders>
            <w:shd w:val="clear" w:color="000000" w:fill="FFFFFF"/>
            <w:noWrap/>
            <w:vAlign w:val="bottom"/>
            <w:hideMark/>
          </w:tcPr>
          <w:p w14:paraId="545B31AC" w14:textId="77777777" w:rsidR="00E14A84" w:rsidRPr="008257AD" w:rsidRDefault="00E14A84" w:rsidP="00E14A84">
            <w:pPr>
              <w:rPr>
                <w:color w:val="000000"/>
                <w:sz w:val="16"/>
                <w:szCs w:val="16"/>
                <w:lang w:eastAsia="sk-SK"/>
              </w:rPr>
            </w:pPr>
            <w:r w:rsidRPr="008257AD">
              <w:rPr>
                <w:color w:val="000000"/>
                <w:sz w:val="16"/>
                <w:szCs w:val="16"/>
                <w:lang w:eastAsia="sk-SK"/>
              </w:rPr>
              <w:lastRenderedPageBreak/>
              <w:t> </w:t>
            </w:r>
          </w:p>
        </w:tc>
        <w:tc>
          <w:tcPr>
            <w:tcW w:w="1360" w:type="dxa"/>
            <w:gridSpan w:val="3"/>
            <w:tcBorders>
              <w:top w:val="nil"/>
              <w:left w:val="nil"/>
              <w:bottom w:val="nil"/>
              <w:right w:val="nil"/>
            </w:tcBorders>
            <w:shd w:val="clear" w:color="000000" w:fill="FFFFFF"/>
            <w:noWrap/>
            <w:vAlign w:val="bottom"/>
          </w:tcPr>
          <w:p w14:paraId="498D6994" w14:textId="77777777" w:rsidR="00E14A84" w:rsidRPr="008257AD" w:rsidRDefault="00E14A84" w:rsidP="00E14A84">
            <w:pPr>
              <w:jc w:val="center"/>
              <w:rPr>
                <w:sz w:val="16"/>
                <w:szCs w:val="16"/>
                <w:lang w:eastAsia="sk-SK"/>
              </w:rPr>
            </w:pPr>
          </w:p>
        </w:tc>
        <w:tc>
          <w:tcPr>
            <w:tcW w:w="220" w:type="dxa"/>
            <w:gridSpan w:val="2"/>
            <w:tcBorders>
              <w:top w:val="nil"/>
              <w:left w:val="nil"/>
              <w:bottom w:val="nil"/>
              <w:right w:val="nil"/>
            </w:tcBorders>
            <w:shd w:val="clear" w:color="000000" w:fill="FFFFFF"/>
            <w:noWrap/>
            <w:vAlign w:val="bottom"/>
          </w:tcPr>
          <w:p w14:paraId="5118214A" w14:textId="77777777" w:rsidR="00E14A84" w:rsidRPr="008257AD" w:rsidRDefault="00E14A84" w:rsidP="00E14A84">
            <w:pPr>
              <w:jc w:val="center"/>
              <w:rPr>
                <w:sz w:val="16"/>
                <w:szCs w:val="16"/>
                <w:lang w:eastAsia="sk-SK"/>
              </w:rPr>
            </w:pPr>
          </w:p>
        </w:tc>
        <w:tc>
          <w:tcPr>
            <w:tcW w:w="1000" w:type="dxa"/>
            <w:gridSpan w:val="2"/>
            <w:tcBorders>
              <w:top w:val="nil"/>
              <w:left w:val="nil"/>
              <w:right w:val="nil"/>
            </w:tcBorders>
            <w:shd w:val="clear" w:color="000000" w:fill="FFFFFF"/>
            <w:noWrap/>
            <w:vAlign w:val="bottom"/>
          </w:tcPr>
          <w:p w14:paraId="25C1FB83" w14:textId="77777777" w:rsidR="00E14A84" w:rsidRPr="008257AD" w:rsidRDefault="00E14A84" w:rsidP="00E14A84">
            <w:pPr>
              <w:jc w:val="center"/>
              <w:rPr>
                <w:sz w:val="16"/>
                <w:szCs w:val="16"/>
                <w:lang w:eastAsia="sk-SK"/>
              </w:rPr>
            </w:pPr>
          </w:p>
        </w:tc>
        <w:tc>
          <w:tcPr>
            <w:tcW w:w="220" w:type="dxa"/>
            <w:gridSpan w:val="2"/>
            <w:tcBorders>
              <w:top w:val="nil"/>
              <w:left w:val="nil"/>
              <w:bottom w:val="nil"/>
              <w:right w:val="nil"/>
            </w:tcBorders>
            <w:shd w:val="clear" w:color="000000" w:fill="FFFFFF"/>
            <w:noWrap/>
            <w:vAlign w:val="bottom"/>
          </w:tcPr>
          <w:p w14:paraId="1DDA8C16" w14:textId="77777777" w:rsidR="00E14A84" w:rsidRPr="008257AD" w:rsidRDefault="00E14A84" w:rsidP="00E14A84">
            <w:pPr>
              <w:jc w:val="center"/>
              <w:rPr>
                <w:sz w:val="16"/>
                <w:szCs w:val="16"/>
                <w:lang w:eastAsia="sk-SK"/>
              </w:rPr>
            </w:pPr>
          </w:p>
        </w:tc>
        <w:tc>
          <w:tcPr>
            <w:tcW w:w="1000" w:type="dxa"/>
            <w:gridSpan w:val="2"/>
            <w:tcBorders>
              <w:top w:val="nil"/>
              <w:left w:val="nil"/>
              <w:right w:val="nil"/>
            </w:tcBorders>
            <w:shd w:val="clear" w:color="000000" w:fill="FFFFFF"/>
            <w:noWrap/>
            <w:vAlign w:val="bottom"/>
          </w:tcPr>
          <w:p w14:paraId="643CE402" w14:textId="77777777" w:rsidR="00E14A84" w:rsidRPr="008257AD" w:rsidRDefault="00E14A84" w:rsidP="00E14A84">
            <w:pPr>
              <w:jc w:val="center"/>
              <w:rPr>
                <w:sz w:val="16"/>
                <w:szCs w:val="16"/>
                <w:lang w:eastAsia="sk-SK"/>
              </w:rPr>
            </w:pPr>
          </w:p>
        </w:tc>
      </w:tr>
    </w:tbl>
    <w:p w14:paraId="50F0ABBB" w14:textId="77777777" w:rsidR="0000290B" w:rsidRPr="00443340" w:rsidRDefault="0000290B" w:rsidP="0000290B">
      <w:pPr>
        <w:pStyle w:val="Nadpis1"/>
        <w:tabs>
          <w:tab w:val="num" w:pos="360"/>
        </w:tabs>
        <w:spacing w:before="120" w:after="60"/>
        <w:ind w:left="360"/>
        <w:rPr>
          <w:szCs w:val="18"/>
        </w:rPr>
      </w:pPr>
      <w:bookmarkStart w:id="26" w:name="_Toc530739923"/>
      <w:r w:rsidRPr="00443340">
        <w:rPr>
          <w:szCs w:val="18"/>
        </w:rPr>
        <w:t>Informácie o príjmoch a výhodách členov štatutárnych orgánov, dozorných orgánov</w:t>
      </w:r>
      <w:bookmarkEnd w:id="26"/>
      <w:r w:rsidRPr="00443340">
        <w:rPr>
          <w:szCs w:val="18"/>
        </w:rPr>
        <w:t xml:space="preserve"> a iných orgánov účtovnej jednotky</w:t>
      </w:r>
    </w:p>
    <w:p w14:paraId="3BF90E6F" w14:textId="77777777" w:rsidR="00824A7E" w:rsidRPr="00443340" w:rsidRDefault="00824A7E" w:rsidP="00824A7E"/>
    <w:p w14:paraId="5CAB8892" w14:textId="77777777" w:rsidR="007F4CC3" w:rsidRPr="00443340" w:rsidRDefault="007F4CC3" w:rsidP="0000290B">
      <w:pPr>
        <w:pStyle w:val="Zkladntext"/>
        <w:rPr>
          <w:szCs w:val="18"/>
        </w:rPr>
      </w:pPr>
    </w:p>
    <w:p w14:paraId="3BA3377C" w14:textId="77777777" w:rsidR="0007097A" w:rsidRDefault="008A4A75" w:rsidP="002D5BE3">
      <w:pPr>
        <w:pStyle w:val="Zkladntext"/>
        <w:rPr>
          <w:szCs w:val="18"/>
        </w:rPr>
      </w:pPr>
      <w:r w:rsidRPr="00443340">
        <w:rPr>
          <w:szCs w:val="18"/>
        </w:rPr>
        <w:t>Členom š</w:t>
      </w:r>
      <w:r w:rsidR="0000290B" w:rsidRPr="00443340">
        <w:rPr>
          <w:szCs w:val="18"/>
        </w:rPr>
        <w:t>tatutárne</w:t>
      </w:r>
      <w:r w:rsidR="00440E78" w:rsidRPr="00443340">
        <w:rPr>
          <w:szCs w:val="18"/>
        </w:rPr>
        <w:t>ho</w:t>
      </w:r>
      <w:r w:rsidR="0000290B" w:rsidRPr="00443340">
        <w:rPr>
          <w:szCs w:val="18"/>
        </w:rPr>
        <w:t xml:space="preserve"> orgánu</w:t>
      </w:r>
      <w:r w:rsidRPr="00443340">
        <w:rPr>
          <w:szCs w:val="18"/>
        </w:rPr>
        <w:t xml:space="preserve">, ani členom dozorných orgánov </w:t>
      </w:r>
      <w:r w:rsidR="0000290B" w:rsidRPr="00443340">
        <w:rPr>
          <w:szCs w:val="18"/>
        </w:rPr>
        <w:t xml:space="preserve"> </w:t>
      </w:r>
      <w:r w:rsidRPr="00443340">
        <w:rPr>
          <w:szCs w:val="18"/>
        </w:rPr>
        <w:t>ne</w:t>
      </w:r>
      <w:r w:rsidR="0000290B" w:rsidRPr="00443340">
        <w:rPr>
          <w:szCs w:val="18"/>
        </w:rPr>
        <w:t>bol</w:t>
      </w:r>
      <w:r w:rsidRPr="00443340">
        <w:rPr>
          <w:szCs w:val="18"/>
        </w:rPr>
        <w:t>i</w:t>
      </w:r>
      <w:r w:rsidR="0000290B" w:rsidRPr="00443340">
        <w:rPr>
          <w:szCs w:val="18"/>
        </w:rPr>
        <w:t xml:space="preserve"> v roku </w:t>
      </w:r>
      <w:r w:rsidR="00C9243F" w:rsidRPr="00443340">
        <w:rPr>
          <w:szCs w:val="18"/>
        </w:rPr>
        <w:t>201</w:t>
      </w:r>
      <w:r w:rsidR="00EF4FED">
        <w:rPr>
          <w:szCs w:val="18"/>
        </w:rPr>
        <w:t>9</w:t>
      </w:r>
      <w:r w:rsidR="00C9243F" w:rsidRPr="00443340">
        <w:rPr>
          <w:szCs w:val="18"/>
        </w:rPr>
        <w:t xml:space="preserve"> </w:t>
      </w:r>
      <w:r w:rsidR="0000290B" w:rsidRPr="00443340">
        <w:rPr>
          <w:szCs w:val="18"/>
        </w:rPr>
        <w:t>poskytnut</w:t>
      </w:r>
      <w:r w:rsidRPr="00443340">
        <w:rPr>
          <w:szCs w:val="18"/>
        </w:rPr>
        <w:t>é žiadne pôžičky, záruky alebo iné formy zabezpečenia, ani finančné prostriedky alebo iné pln</w:t>
      </w:r>
      <w:r w:rsidR="00D9677E" w:rsidRPr="00443340">
        <w:rPr>
          <w:szCs w:val="18"/>
        </w:rPr>
        <w:t xml:space="preserve">enia na súkromné účely členov, </w:t>
      </w:r>
      <w:r w:rsidRPr="00443340">
        <w:rPr>
          <w:szCs w:val="18"/>
        </w:rPr>
        <w:t>ktoré sa vyúčtovávajú</w:t>
      </w:r>
      <w:r w:rsidR="00B42033" w:rsidRPr="00443340">
        <w:rPr>
          <w:szCs w:val="18"/>
        </w:rPr>
        <w:t xml:space="preserve">            </w:t>
      </w:r>
      <w:r w:rsidRPr="00443340">
        <w:rPr>
          <w:szCs w:val="18"/>
        </w:rPr>
        <w:t xml:space="preserve"> (</w:t>
      </w:r>
      <w:r w:rsidR="002E2866">
        <w:rPr>
          <w:szCs w:val="18"/>
        </w:rPr>
        <w:t>v</w:t>
      </w:r>
      <w:r w:rsidRPr="00443340">
        <w:rPr>
          <w:szCs w:val="18"/>
        </w:rPr>
        <w:t xml:space="preserve"> roku 201</w:t>
      </w:r>
      <w:r w:rsidR="00EF4FED">
        <w:rPr>
          <w:szCs w:val="18"/>
        </w:rPr>
        <w:t>8</w:t>
      </w:r>
      <w:r w:rsidRPr="00443340">
        <w:rPr>
          <w:szCs w:val="18"/>
        </w:rPr>
        <w:t>: žiadne).</w:t>
      </w:r>
      <w:bookmarkStart w:id="27" w:name="_Toc530739926"/>
    </w:p>
    <w:p w14:paraId="7F945FD8" w14:textId="77777777" w:rsidR="002E2866" w:rsidRDefault="002E2866" w:rsidP="002D5BE3">
      <w:pPr>
        <w:pStyle w:val="Zkladntext"/>
        <w:rPr>
          <w:szCs w:val="18"/>
        </w:rPr>
      </w:pPr>
    </w:p>
    <w:p w14:paraId="7A2DCC77" w14:textId="77777777" w:rsidR="003474E4" w:rsidRDefault="003474E4" w:rsidP="002D5BE3">
      <w:pPr>
        <w:pStyle w:val="Zkladntext"/>
        <w:rPr>
          <w:szCs w:val="18"/>
        </w:rPr>
      </w:pPr>
    </w:p>
    <w:p w14:paraId="4A09D9C1" w14:textId="77777777" w:rsidR="003474E4" w:rsidRDefault="003474E4" w:rsidP="002D5BE3">
      <w:pPr>
        <w:pStyle w:val="Zkladntext"/>
        <w:rPr>
          <w:szCs w:val="18"/>
        </w:rPr>
      </w:pPr>
    </w:p>
    <w:p w14:paraId="76F3A9EF" w14:textId="77777777" w:rsidR="003474E4" w:rsidRDefault="003474E4" w:rsidP="002D5BE3">
      <w:pPr>
        <w:pStyle w:val="Zkladntext"/>
        <w:rPr>
          <w:szCs w:val="18"/>
        </w:rPr>
      </w:pPr>
    </w:p>
    <w:p w14:paraId="7CCB3A72" w14:textId="77777777" w:rsidR="00860149" w:rsidRDefault="00860149" w:rsidP="00860149">
      <w:pPr>
        <w:pStyle w:val="Nadpis1"/>
        <w:tabs>
          <w:tab w:val="num" w:pos="360"/>
        </w:tabs>
        <w:spacing w:before="120" w:after="60"/>
        <w:ind w:left="360"/>
        <w:rPr>
          <w:szCs w:val="18"/>
        </w:rPr>
      </w:pPr>
      <w:r>
        <w:rPr>
          <w:szCs w:val="18"/>
        </w:rPr>
        <w:t>PREHĽAD O POHYBE VLASTNÉHO IMANIA</w:t>
      </w:r>
    </w:p>
    <w:p w14:paraId="1B8E14BD" w14:textId="77777777" w:rsidR="00860149" w:rsidRPr="00860149" w:rsidRDefault="00860149" w:rsidP="00860149"/>
    <w:p w14:paraId="34BE4ABD" w14:textId="77777777" w:rsidR="00860149" w:rsidRDefault="00860149" w:rsidP="00860149">
      <w:pPr>
        <w:pStyle w:val="Zkladntext"/>
      </w:pPr>
      <w:r>
        <w:t>Prehľad o pohybe vlastného imania v priebehu účtovného obdobia je uvedený v nasledujúcom prehľade:</w:t>
      </w:r>
    </w:p>
    <w:p w14:paraId="0345F15B" w14:textId="77777777" w:rsidR="00860149" w:rsidRDefault="00860149" w:rsidP="00860149">
      <w:pPr>
        <w:pStyle w:val="Zkladntext"/>
      </w:pPr>
    </w:p>
    <w:tbl>
      <w:tblPr>
        <w:tblW w:w="8340" w:type="dxa"/>
        <w:jc w:val="center"/>
        <w:tblCellMar>
          <w:left w:w="70" w:type="dxa"/>
          <w:right w:w="70" w:type="dxa"/>
        </w:tblCellMar>
        <w:tblLook w:val="04A0" w:firstRow="1" w:lastRow="0" w:firstColumn="1" w:lastColumn="0" w:noHBand="0" w:noVBand="1"/>
      </w:tblPr>
      <w:tblGrid>
        <w:gridCol w:w="2615"/>
        <w:gridCol w:w="185"/>
        <w:gridCol w:w="960"/>
        <w:gridCol w:w="185"/>
        <w:gridCol w:w="960"/>
        <w:gridCol w:w="185"/>
        <w:gridCol w:w="960"/>
        <w:gridCol w:w="185"/>
        <w:gridCol w:w="960"/>
        <w:gridCol w:w="185"/>
        <w:gridCol w:w="960"/>
      </w:tblGrid>
      <w:tr w:rsidR="007E5CEE" w:rsidRPr="007E5CEE" w14:paraId="5952AAD7" w14:textId="77777777" w:rsidTr="00182C43">
        <w:trPr>
          <w:trHeight w:val="480"/>
          <w:jc w:val="center"/>
        </w:trPr>
        <w:tc>
          <w:tcPr>
            <w:tcW w:w="2615" w:type="dxa"/>
            <w:tcBorders>
              <w:top w:val="nil"/>
              <w:left w:val="nil"/>
              <w:bottom w:val="nil"/>
              <w:right w:val="nil"/>
            </w:tcBorders>
            <w:shd w:val="clear" w:color="000000" w:fill="FFFFFF"/>
            <w:vAlign w:val="center"/>
            <w:hideMark/>
          </w:tcPr>
          <w:p w14:paraId="2D48E87B" w14:textId="77777777" w:rsidR="007E5CEE" w:rsidRPr="007E5CEE" w:rsidRDefault="007E5CEE" w:rsidP="007E5CEE">
            <w:pPr>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noWrap/>
            <w:vAlign w:val="center"/>
            <w:hideMark/>
          </w:tcPr>
          <w:p w14:paraId="610B87E8"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center"/>
            <w:hideMark/>
          </w:tcPr>
          <w:p w14:paraId="1269BC3B" w14:textId="77777777" w:rsidR="007E5CEE" w:rsidRPr="007E5CEE" w:rsidRDefault="007E5CEE" w:rsidP="003067F6">
            <w:pPr>
              <w:jc w:val="center"/>
              <w:rPr>
                <w:sz w:val="18"/>
                <w:szCs w:val="18"/>
                <w:lang w:eastAsia="sk-SK"/>
              </w:rPr>
            </w:pPr>
            <w:r w:rsidRPr="007E5CEE">
              <w:rPr>
                <w:sz w:val="18"/>
                <w:szCs w:val="18"/>
                <w:lang w:eastAsia="sk-SK"/>
              </w:rPr>
              <w:t>Stav k 1.1.201</w:t>
            </w:r>
            <w:r w:rsidR="00EF4FED">
              <w:rPr>
                <w:sz w:val="18"/>
                <w:szCs w:val="18"/>
                <w:lang w:eastAsia="sk-SK"/>
              </w:rPr>
              <w:t>9</w:t>
            </w:r>
          </w:p>
        </w:tc>
        <w:tc>
          <w:tcPr>
            <w:tcW w:w="185" w:type="dxa"/>
            <w:tcBorders>
              <w:top w:val="nil"/>
              <w:left w:val="nil"/>
              <w:bottom w:val="nil"/>
              <w:right w:val="nil"/>
            </w:tcBorders>
            <w:shd w:val="clear" w:color="000000" w:fill="FFFFFF"/>
            <w:noWrap/>
            <w:vAlign w:val="center"/>
            <w:hideMark/>
          </w:tcPr>
          <w:p w14:paraId="7D66DAF4"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14:paraId="6DEAB355" w14:textId="77777777" w:rsidR="007E5CEE" w:rsidRPr="007E5CEE" w:rsidRDefault="007E5CEE" w:rsidP="007E5CEE">
            <w:pPr>
              <w:jc w:val="center"/>
              <w:rPr>
                <w:sz w:val="18"/>
                <w:szCs w:val="18"/>
                <w:lang w:eastAsia="sk-SK"/>
              </w:rPr>
            </w:pPr>
            <w:r w:rsidRPr="007E5CEE">
              <w:rPr>
                <w:sz w:val="18"/>
                <w:szCs w:val="18"/>
                <w:lang w:eastAsia="sk-SK"/>
              </w:rPr>
              <w:t>Prírastky</w:t>
            </w:r>
          </w:p>
        </w:tc>
        <w:tc>
          <w:tcPr>
            <w:tcW w:w="185" w:type="dxa"/>
            <w:tcBorders>
              <w:top w:val="nil"/>
              <w:left w:val="nil"/>
              <w:bottom w:val="nil"/>
              <w:right w:val="nil"/>
            </w:tcBorders>
            <w:shd w:val="clear" w:color="000000" w:fill="FFFFFF"/>
            <w:noWrap/>
            <w:vAlign w:val="center"/>
            <w:hideMark/>
          </w:tcPr>
          <w:p w14:paraId="5FEEA4E9"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14:paraId="6139612C" w14:textId="77777777" w:rsidR="007E5CEE" w:rsidRPr="007E5CEE" w:rsidRDefault="007E5CEE" w:rsidP="007E5CEE">
            <w:pPr>
              <w:jc w:val="center"/>
              <w:rPr>
                <w:sz w:val="18"/>
                <w:szCs w:val="18"/>
                <w:lang w:eastAsia="sk-SK"/>
              </w:rPr>
            </w:pPr>
            <w:r w:rsidRPr="007E5CEE">
              <w:rPr>
                <w:sz w:val="18"/>
                <w:szCs w:val="18"/>
                <w:lang w:eastAsia="sk-SK"/>
              </w:rPr>
              <w:t>Úbytky</w:t>
            </w:r>
          </w:p>
        </w:tc>
        <w:tc>
          <w:tcPr>
            <w:tcW w:w="185" w:type="dxa"/>
            <w:tcBorders>
              <w:top w:val="nil"/>
              <w:left w:val="nil"/>
              <w:bottom w:val="nil"/>
              <w:right w:val="nil"/>
            </w:tcBorders>
            <w:shd w:val="clear" w:color="000000" w:fill="FFFFFF"/>
            <w:noWrap/>
            <w:vAlign w:val="center"/>
            <w:hideMark/>
          </w:tcPr>
          <w:p w14:paraId="7151CFB7"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14:paraId="6A9A8D8C" w14:textId="77777777" w:rsidR="007E5CEE" w:rsidRPr="007E5CEE" w:rsidRDefault="007E5CEE" w:rsidP="007E5CEE">
            <w:pPr>
              <w:jc w:val="center"/>
              <w:rPr>
                <w:sz w:val="18"/>
                <w:szCs w:val="18"/>
                <w:lang w:eastAsia="sk-SK"/>
              </w:rPr>
            </w:pPr>
            <w:r w:rsidRPr="007E5CEE">
              <w:rPr>
                <w:sz w:val="18"/>
                <w:szCs w:val="18"/>
                <w:lang w:eastAsia="sk-SK"/>
              </w:rPr>
              <w:t>Presuny</w:t>
            </w:r>
          </w:p>
        </w:tc>
        <w:tc>
          <w:tcPr>
            <w:tcW w:w="185" w:type="dxa"/>
            <w:tcBorders>
              <w:top w:val="nil"/>
              <w:left w:val="nil"/>
              <w:bottom w:val="nil"/>
              <w:right w:val="nil"/>
            </w:tcBorders>
            <w:shd w:val="clear" w:color="000000" w:fill="FFFFFF"/>
            <w:noWrap/>
            <w:vAlign w:val="center"/>
            <w:hideMark/>
          </w:tcPr>
          <w:p w14:paraId="46352D9E"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center"/>
            <w:hideMark/>
          </w:tcPr>
          <w:p w14:paraId="0123E69C" w14:textId="77777777" w:rsidR="007E5CEE" w:rsidRPr="007E5CEE" w:rsidRDefault="007E5CEE" w:rsidP="003067F6">
            <w:pPr>
              <w:jc w:val="center"/>
              <w:rPr>
                <w:sz w:val="18"/>
                <w:szCs w:val="18"/>
                <w:lang w:eastAsia="sk-SK"/>
              </w:rPr>
            </w:pPr>
            <w:r w:rsidRPr="007E5CEE">
              <w:rPr>
                <w:sz w:val="18"/>
                <w:szCs w:val="18"/>
                <w:lang w:eastAsia="sk-SK"/>
              </w:rPr>
              <w:t>Stav k 31.12.201</w:t>
            </w:r>
            <w:r w:rsidR="00EF4FED">
              <w:rPr>
                <w:sz w:val="18"/>
                <w:szCs w:val="18"/>
                <w:lang w:eastAsia="sk-SK"/>
              </w:rPr>
              <w:t>9</w:t>
            </w:r>
          </w:p>
        </w:tc>
      </w:tr>
      <w:tr w:rsidR="007E5CEE" w:rsidRPr="007E5CEE" w14:paraId="1E0B241D" w14:textId="77777777" w:rsidTr="00182C43">
        <w:trPr>
          <w:trHeight w:val="255"/>
          <w:jc w:val="center"/>
        </w:trPr>
        <w:tc>
          <w:tcPr>
            <w:tcW w:w="2615" w:type="dxa"/>
            <w:tcBorders>
              <w:top w:val="nil"/>
              <w:left w:val="nil"/>
              <w:bottom w:val="single" w:sz="4" w:space="0" w:color="auto"/>
              <w:right w:val="nil"/>
            </w:tcBorders>
            <w:shd w:val="clear" w:color="000000" w:fill="FFFFFF"/>
            <w:hideMark/>
          </w:tcPr>
          <w:p w14:paraId="5370CE7A" w14:textId="77777777" w:rsidR="007E5CEE" w:rsidRPr="007E5CEE" w:rsidRDefault="007E5CEE" w:rsidP="007E5CEE">
            <w:pPr>
              <w:jc w:val="center"/>
              <w:rPr>
                <w:sz w:val="18"/>
                <w:szCs w:val="18"/>
                <w:lang w:eastAsia="sk-SK"/>
              </w:rPr>
            </w:pPr>
            <w:r w:rsidRPr="007E5CEE">
              <w:rPr>
                <w:sz w:val="18"/>
                <w:szCs w:val="18"/>
                <w:lang w:eastAsia="sk-SK"/>
              </w:rPr>
              <w:t> </w:t>
            </w:r>
          </w:p>
        </w:tc>
        <w:tc>
          <w:tcPr>
            <w:tcW w:w="185" w:type="dxa"/>
            <w:tcBorders>
              <w:top w:val="nil"/>
              <w:left w:val="nil"/>
              <w:bottom w:val="single" w:sz="4" w:space="0" w:color="auto"/>
              <w:right w:val="nil"/>
            </w:tcBorders>
            <w:shd w:val="clear" w:color="000000" w:fill="FFFFFF"/>
            <w:noWrap/>
            <w:hideMark/>
          </w:tcPr>
          <w:p w14:paraId="29ADF17E"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11163A14" w14:textId="77777777"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14:paraId="1CBED9CC"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60B63A5A" w14:textId="77777777"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14:paraId="49E98754"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1EF98C4A" w14:textId="77777777"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14:paraId="6687C680"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01D7119E" w14:textId="77777777"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14:paraId="32CB8A34" w14:textId="77777777"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4581C263" w14:textId="77777777" w:rsidR="007E5CEE" w:rsidRPr="007E5CEE" w:rsidRDefault="007E5CEE" w:rsidP="007E5CEE">
            <w:pPr>
              <w:jc w:val="center"/>
              <w:rPr>
                <w:sz w:val="18"/>
                <w:szCs w:val="18"/>
                <w:lang w:eastAsia="sk-SK"/>
              </w:rPr>
            </w:pPr>
            <w:r w:rsidRPr="007E5CEE">
              <w:rPr>
                <w:sz w:val="18"/>
                <w:szCs w:val="18"/>
                <w:lang w:eastAsia="sk-SK"/>
              </w:rPr>
              <w:t>EUR</w:t>
            </w:r>
          </w:p>
        </w:tc>
      </w:tr>
      <w:tr w:rsidR="00182C43" w:rsidRPr="007E5CEE" w14:paraId="5EDEF911" w14:textId="77777777" w:rsidTr="00182C43">
        <w:trPr>
          <w:trHeight w:val="255"/>
          <w:jc w:val="center"/>
        </w:trPr>
        <w:tc>
          <w:tcPr>
            <w:tcW w:w="2615" w:type="dxa"/>
            <w:tcBorders>
              <w:top w:val="nil"/>
              <w:left w:val="nil"/>
              <w:bottom w:val="nil"/>
              <w:right w:val="nil"/>
            </w:tcBorders>
            <w:shd w:val="clear" w:color="000000" w:fill="FFFFFF"/>
            <w:vAlign w:val="bottom"/>
            <w:hideMark/>
          </w:tcPr>
          <w:p w14:paraId="2C751F57" w14:textId="77777777" w:rsidR="00182C43" w:rsidRPr="007E5CEE" w:rsidRDefault="00182C43" w:rsidP="007E5CEE">
            <w:pPr>
              <w:rPr>
                <w:b/>
                <w:bCs/>
                <w:sz w:val="18"/>
                <w:szCs w:val="18"/>
                <w:lang w:eastAsia="sk-SK"/>
              </w:rPr>
            </w:pPr>
            <w:r w:rsidRPr="007E5CEE">
              <w:rPr>
                <w:b/>
                <w:bCs/>
                <w:sz w:val="18"/>
                <w:szCs w:val="18"/>
                <w:lang w:eastAsia="sk-SK"/>
              </w:rPr>
              <w:t>Základné imanie</w:t>
            </w:r>
          </w:p>
        </w:tc>
        <w:tc>
          <w:tcPr>
            <w:tcW w:w="185" w:type="dxa"/>
            <w:tcBorders>
              <w:top w:val="nil"/>
              <w:left w:val="nil"/>
              <w:bottom w:val="nil"/>
              <w:right w:val="nil"/>
            </w:tcBorders>
            <w:shd w:val="clear" w:color="000000" w:fill="FFFFFF"/>
            <w:noWrap/>
            <w:vAlign w:val="bottom"/>
            <w:hideMark/>
          </w:tcPr>
          <w:p w14:paraId="244005ED"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47302D37" w14:textId="77777777" w:rsidR="00182C43" w:rsidRPr="007E5CEE" w:rsidRDefault="00182C43" w:rsidP="007E5CEE">
            <w:pPr>
              <w:jc w:val="right"/>
              <w:rPr>
                <w:b/>
                <w:bCs/>
                <w:sz w:val="18"/>
                <w:szCs w:val="18"/>
                <w:lang w:eastAsia="sk-SK"/>
              </w:rPr>
            </w:pPr>
            <w:r>
              <w:rPr>
                <w:b/>
                <w:bCs/>
                <w:sz w:val="18"/>
                <w:szCs w:val="18"/>
                <w:lang w:eastAsia="sk-SK"/>
              </w:rPr>
              <w:t>331 997</w:t>
            </w:r>
          </w:p>
        </w:tc>
        <w:tc>
          <w:tcPr>
            <w:tcW w:w="185" w:type="dxa"/>
            <w:tcBorders>
              <w:top w:val="nil"/>
              <w:left w:val="nil"/>
              <w:bottom w:val="nil"/>
              <w:right w:val="nil"/>
            </w:tcBorders>
            <w:shd w:val="clear" w:color="000000" w:fill="FFFFFF"/>
            <w:vAlign w:val="bottom"/>
            <w:hideMark/>
          </w:tcPr>
          <w:p w14:paraId="1E4361D6"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1A0D13D4"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2BE71A1"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5F19D726"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7D5FA658"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597D7122"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3C6A063C"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A7E0051" w14:textId="77777777" w:rsidR="00182C43" w:rsidRPr="007E5CEE" w:rsidRDefault="00182C43" w:rsidP="007E5CEE">
            <w:pPr>
              <w:jc w:val="right"/>
              <w:rPr>
                <w:b/>
                <w:bCs/>
                <w:sz w:val="18"/>
                <w:szCs w:val="18"/>
                <w:lang w:eastAsia="sk-SK"/>
              </w:rPr>
            </w:pPr>
            <w:r>
              <w:rPr>
                <w:b/>
                <w:bCs/>
                <w:sz w:val="18"/>
                <w:szCs w:val="18"/>
                <w:lang w:eastAsia="sk-SK"/>
              </w:rPr>
              <w:t>331 997</w:t>
            </w:r>
          </w:p>
        </w:tc>
      </w:tr>
      <w:tr w:rsidR="00182C43" w:rsidRPr="007E5CEE" w14:paraId="6E4E55DE" w14:textId="77777777" w:rsidTr="00182C43">
        <w:trPr>
          <w:trHeight w:val="255"/>
          <w:jc w:val="center"/>
        </w:trPr>
        <w:tc>
          <w:tcPr>
            <w:tcW w:w="2615" w:type="dxa"/>
            <w:tcBorders>
              <w:top w:val="nil"/>
              <w:left w:val="nil"/>
              <w:bottom w:val="nil"/>
              <w:right w:val="nil"/>
            </w:tcBorders>
            <w:shd w:val="clear" w:color="000000" w:fill="FFFFFF"/>
            <w:vAlign w:val="bottom"/>
            <w:hideMark/>
          </w:tcPr>
          <w:p w14:paraId="2B05F29E" w14:textId="77777777" w:rsidR="00182C43" w:rsidRPr="007E5CEE" w:rsidRDefault="00182C43" w:rsidP="007E5CEE">
            <w:pPr>
              <w:rPr>
                <w:sz w:val="18"/>
                <w:szCs w:val="18"/>
                <w:lang w:eastAsia="sk-SK"/>
              </w:rPr>
            </w:pPr>
            <w:r w:rsidRPr="007E5CEE">
              <w:rPr>
                <w:sz w:val="18"/>
                <w:szCs w:val="18"/>
                <w:lang w:eastAsia="sk-SK"/>
              </w:rPr>
              <w:t>Základné imanie</w:t>
            </w:r>
          </w:p>
        </w:tc>
        <w:tc>
          <w:tcPr>
            <w:tcW w:w="185" w:type="dxa"/>
            <w:tcBorders>
              <w:top w:val="nil"/>
              <w:left w:val="nil"/>
              <w:bottom w:val="nil"/>
              <w:right w:val="nil"/>
            </w:tcBorders>
            <w:shd w:val="clear" w:color="000000" w:fill="FFFFFF"/>
            <w:noWrap/>
            <w:vAlign w:val="bottom"/>
            <w:hideMark/>
          </w:tcPr>
          <w:p w14:paraId="1E397164"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1CBFC293" w14:textId="77777777" w:rsidR="00182C43" w:rsidRPr="007E5CEE" w:rsidRDefault="00182C43" w:rsidP="007E5CEE">
            <w:pPr>
              <w:jc w:val="right"/>
              <w:rPr>
                <w:sz w:val="18"/>
                <w:szCs w:val="18"/>
                <w:lang w:eastAsia="sk-SK"/>
              </w:rPr>
            </w:pPr>
            <w:r>
              <w:rPr>
                <w:sz w:val="18"/>
                <w:szCs w:val="18"/>
                <w:lang w:eastAsia="sk-SK"/>
              </w:rPr>
              <w:t>331 997</w:t>
            </w:r>
          </w:p>
        </w:tc>
        <w:tc>
          <w:tcPr>
            <w:tcW w:w="185" w:type="dxa"/>
            <w:tcBorders>
              <w:top w:val="nil"/>
              <w:left w:val="nil"/>
              <w:bottom w:val="nil"/>
              <w:right w:val="nil"/>
            </w:tcBorders>
            <w:shd w:val="clear" w:color="000000" w:fill="FFFFFF"/>
            <w:vAlign w:val="bottom"/>
            <w:hideMark/>
          </w:tcPr>
          <w:p w14:paraId="0398528E"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5A3BA33"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752AFB3C"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CF51C4B"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324B2783"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837A442"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59A53F62"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37D706A" w14:textId="77777777" w:rsidR="00182C43" w:rsidRPr="007E5CEE" w:rsidRDefault="00182C43" w:rsidP="007E5CEE">
            <w:pPr>
              <w:jc w:val="right"/>
              <w:rPr>
                <w:sz w:val="18"/>
                <w:szCs w:val="18"/>
                <w:lang w:eastAsia="sk-SK"/>
              </w:rPr>
            </w:pPr>
            <w:r>
              <w:rPr>
                <w:sz w:val="18"/>
                <w:szCs w:val="18"/>
                <w:lang w:eastAsia="sk-SK"/>
              </w:rPr>
              <w:t>331 997</w:t>
            </w:r>
          </w:p>
        </w:tc>
      </w:tr>
      <w:tr w:rsidR="00182C43" w:rsidRPr="007E5CEE" w14:paraId="6245E33E" w14:textId="77777777" w:rsidTr="00182C43">
        <w:trPr>
          <w:trHeight w:val="255"/>
          <w:jc w:val="center"/>
        </w:trPr>
        <w:tc>
          <w:tcPr>
            <w:tcW w:w="2615" w:type="dxa"/>
            <w:tcBorders>
              <w:top w:val="nil"/>
              <w:left w:val="nil"/>
              <w:bottom w:val="nil"/>
              <w:right w:val="nil"/>
            </w:tcBorders>
            <w:shd w:val="clear" w:color="000000" w:fill="FFFFFF"/>
            <w:vAlign w:val="bottom"/>
            <w:hideMark/>
          </w:tcPr>
          <w:p w14:paraId="4E410ACD" w14:textId="77777777" w:rsidR="00182C43" w:rsidRPr="007E5CEE" w:rsidRDefault="00182C43" w:rsidP="007E5CEE">
            <w:pPr>
              <w:rPr>
                <w:sz w:val="18"/>
                <w:szCs w:val="18"/>
                <w:lang w:eastAsia="sk-SK"/>
              </w:rPr>
            </w:pPr>
            <w:r w:rsidRPr="007E5CEE">
              <w:rPr>
                <w:sz w:val="18"/>
                <w:szCs w:val="18"/>
                <w:lang w:eastAsia="sk-SK"/>
              </w:rPr>
              <w:t>Zmena základného imania</w:t>
            </w:r>
          </w:p>
        </w:tc>
        <w:tc>
          <w:tcPr>
            <w:tcW w:w="185" w:type="dxa"/>
            <w:tcBorders>
              <w:top w:val="nil"/>
              <w:left w:val="nil"/>
              <w:bottom w:val="nil"/>
              <w:right w:val="nil"/>
            </w:tcBorders>
            <w:shd w:val="clear" w:color="000000" w:fill="FFFFFF"/>
            <w:noWrap/>
            <w:vAlign w:val="bottom"/>
            <w:hideMark/>
          </w:tcPr>
          <w:p w14:paraId="30483CB4"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5E4DA440"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63A30370"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FC7D7DE"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30B16D57"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21BC68AA"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5408153A"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523393F"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4358044C"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22A9AC5B" w14:textId="77777777" w:rsidR="00182C43" w:rsidRPr="007E5CEE" w:rsidRDefault="00182C43" w:rsidP="007E5CEE">
            <w:pPr>
              <w:jc w:val="right"/>
              <w:rPr>
                <w:sz w:val="18"/>
                <w:szCs w:val="18"/>
                <w:lang w:eastAsia="sk-SK"/>
              </w:rPr>
            </w:pPr>
            <w:r w:rsidRPr="00376BF6">
              <w:rPr>
                <w:sz w:val="18"/>
                <w:szCs w:val="18"/>
                <w:lang w:eastAsia="sk-SK"/>
              </w:rPr>
              <w:t>0</w:t>
            </w:r>
          </w:p>
        </w:tc>
      </w:tr>
      <w:tr w:rsidR="00182C43" w:rsidRPr="007E5CEE" w14:paraId="2D178462" w14:textId="77777777" w:rsidTr="00182C43">
        <w:trPr>
          <w:trHeight w:val="255"/>
          <w:jc w:val="center"/>
        </w:trPr>
        <w:tc>
          <w:tcPr>
            <w:tcW w:w="2615" w:type="dxa"/>
            <w:tcBorders>
              <w:top w:val="nil"/>
              <w:left w:val="nil"/>
              <w:bottom w:val="nil"/>
              <w:right w:val="nil"/>
            </w:tcBorders>
            <w:shd w:val="clear" w:color="000000" w:fill="FFFFFF"/>
            <w:vAlign w:val="bottom"/>
            <w:hideMark/>
          </w:tcPr>
          <w:p w14:paraId="2E2BA69A" w14:textId="77777777" w:rsidR="00182C43" w:rsidRPr="007E5CEE" w:rsidRDefault="00182C43" w:rsidP="007E5CEE">
            <w:pPr>
              <w:rPr>
                <w:sz w:val="18"/>
                <w:szCs w:val="18"/>
                <w:lang w:eastAsia="sk-SK"/>
              </w:rPr>
            </w:pPr>
            <w:r w:rsidRPr="007E5CEE">
              <w:rPr>
                <w:sz w:val="18"/>
                <w:szCs w:val="18"/>
                <w:lang w:eastAsia="sk-SK"/>
              </w:rPr>
              <w:t>Pohľadávky za upísané vlastné imanie</w:t>
            </w:r>
          </w:p>
        </w:tc>
        <w:tc>
          <w:tcPr>
            <w:tcW w:w="185" w:type="dxa"/>
            <w:tcBorders>
              <w:top w:val="nil"/>
              <w:left w:val="nil"/>
              <w:bottom w:val="nil"/>
              <w:right w:val="nil"/>
            </w:tcBorders>
            <w:shd w:val="clear" w:color="000000" w:fill="FFFFFF"/>
            <w:noWrap/>
            <w:vAlign w:val="bottom"/>
            <w:hideMark/>
          </w:tcPr>
          <w:p w14:paraId="5BA33D0F"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206A3D7F"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26C5EAD5"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1CEC1FA"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43F44A12"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DCA5B80"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2724F181"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F519796"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08313867"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34D71E7" w14:textId="77777777" w:rsidR="00182C43" w:rsidRPr="007E5CEE" w:rsidRDefault="00182C43" w:rsidP="007E5CEE">
            <w:pPr>
              <w:jc w:val="right"/>
              <w:rPr>
                <w:sz w:val="18"/>
                <w:szCs w:val="18"/>
                <w:lang w:eastAsia="sk-SK"/>
              </w:rPr>
            </w:pPr>
            <w:r w:rsidRPr="00376BF6">
              <w:rPr>
                <w:sz w:val="18"/>
                <w:szCs w:val="18"/>
                <w:lang w:eastAsia="sk-SK"/>
              </w:rPr>
              <w:t>0</w:t>
            </w:r>
          </w:p>
        </w:tc>
      </w:tr>
      <w:tr w:rsidR="00182C43" w:rsidRPr="007E5CEE" w14:paraId="6A5F1925" w14:textId="77777777" w:rsidTr="00182C43">
        <w:trPr>
          <w:trHeight w:val="255"/>
          <w:jc w:val="center"/>
        </w:trPr>
        <w:tc>
          <w:tcPr>
            <w:tcW w:w="2615" w:type="dxa"/>
            <w:tcBorders>
              <w:top w:val="nil"/>
              <w:left w:val="nil"/>
              <w:bottom w:val="nil"/>
              <w:right w:val="nil"/>
            </w:tcBorders>
            <w:shd w:val="clear" w:color="000000" w:fill="FFFFFF"/>
            <w:vAlign w:val="bottom"/>
            <w:hideMark/>
          </w:tcPr>
          <w:p w14:paraId="7A3E78CB" w14:textId="77777777" w:rsidR="00182C43" w:rsidRPr="007E5CEE" w:rsidRDefault="00182C43" w:rsidP="007E5CEE">
            <w:pPr>
              <w:rPr>
                <w:b/>
                <w:bCs/>
                <w:sz w:val="18"/>
                <w:szCs w:val="18"/>
                <w:lang w:eastAsia="sk-SK"/>
              </w:rPr>
            </w:pPr>
            <w:r w:rsidRPr="007E5CEE">
              <w:rPr>
                <w:b/>
                <w:bCs/>
                <w:sz w:val="18"/>
                <w:szCs w:val="18"/>
                <w:lang w:eastAsia="sk-SK"/>
              </w:rPr>
              <w:t>Emisné ážio</w:t>
            </w:r>
          </w:p>
        </w:tc>
        <w:tc>
          <w:tcPr>
            <w:tcW w:w="185" w:type="dxa"/>
            <w:tcBorders>
              <w:top w:val="nil"/>
              <w:left w:val="nil"/>
              <w:bottom w:val="nil"/>
              <w:right w:val="nil"/>
            </w:tcBorders>
            <w:shd w:val="clear" w:color="000000" w:fill="FFFFFF"/>
            <w:noWrap/>
            <w:vAlign w:val="bottom"/>
            <w:hideMark/>
          </w:tcPr>
          <w:p w14:paraId="49ACF1BE"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0AC2D261"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6F0D8A3C"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757D0612"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585EDE7E"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A8A6EA6"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3BC3BF34"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5F8B131E"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75694EF2"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64068D14" w14:textId="77777777" w:rsidR="00182C43" w:rsidRPr="007E5CEE" w:rsidRDefault="00182C43" w:rsidP="007E5CEE">
            <w:pPr>
              <w:jc w:val="right"/>
              <w:rPr>
                <w:b/>
                <w:bCs/>
                <w:sz w:val="18"/>
                <w:szCs w:val="18"/>
                <w:lang w:eastAsia="sk-SK"/>
              </w:rPr>
            </w:pPr>
            <w:r w:rsidRPr="00376BF6">
              <w:rPr>
                <w:b/>
                <w:bCs/>
                <w:sz w:val="18"/>
                <w:szCs w:val="18"/>
                <w:lang w:eastAsia="sk-SK"/>
              </w:rPr>
              <w:t>0</w:t>
            </w:r>
          </w:p>
        </w:tc>
      </w:tr>
      <w:tr w:rsidR="00182C43" w:rsidRPr="007E5CEE" w14:paraId="03D28973" w14:textId="77777777" w:rsidTr="00182C43">
        <w:trPr>
          <w:trHeight w:val="255"/>
          <w:jc w:val="center"/>
        </w:trPr>
        <w:tc>
          <w:tcPr>
            <w:tcW w:w="2615" w:type="dxa"/>
            <w:tcBorders>
              <w:top w:val="nil"/>
              <w:left w:val="nil"/>
              <w:bottom w:val="nil"/>
              <w:right w:val="nil"/>
            </w:tcBorders>
            <w:shd w:val="clear" w:color="000000" w:fill="FFFFFF"/>
            <w:vAlign w:val="bottom"/>
            <w:hideMark/>
          </w:tcPr>
          <w:p w14:paraId="5D549B53" w14:textId="77777777" w:rsidR="00182C43" w:rsidRPr="007E5CEE" w:rsidRDefault="00182C43" w:rsidP="007E5CEE">
            <w:pPr>
              <w:rPr>
                <w:b/>
                <w:bCs/>
                <w:sz w:val="18"/>
                <w:szCs w:val="18"/>
                <w:lang w:eastAsia="sk-SK"/>
              </w:rPr>
            </w:pPr>
            <w:r w:rsidRPr="007E5CEE">
              <w:rPr>
                <w:b/>
                <w:bCs/>
                <w:sz w:val="18"/>
                <w:szCs w:val="18"/>
                <w:lang w:eastAsia="sk-SK"/>
              </w:rPr>
              <w:t>Ostatné kapitálové fondy</w:t>
            </w:r>
          </w:p>
        </w:tc>
        <w:tc>
          <w:tcPr>
            <w:tcW w:w="185" w:type="dxa"/>
            <w:tcBorders>
              <w:top w:val="nil"/>
              <w:left w:val="nil"/>
              <w:bottom w:val="nil"/>
              <w:right w:val="nil"/>
            </w:tcBorders>
            <w:shd w:val="clear" w:color="000000" w:fill="FFFFFF"/>
            <w:noWrap/>
            <w:vAlign w:val="bottom"/>
            <w:hideMark/>
          </w:tcPr>
          <w:p w14:paraId="11D794CC"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16742131"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02A086E"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67921D34"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6B774B66"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5A948BC7"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FC337B9"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F3D734C"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37D0234"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6DCA4554" w14:textId="77777777" w:rsidR="00182C43" w:rsidRPr="007E5CEE" w:rsidRDefault="00182C43" w:rsidP="007E5CEE">
            <w:pPr>
              <w:jc w:val="right"/>
              <w:rPr>
                <w:b/>
                <w:bCs/>
                <w:sz w:val="18"/>
                <w:szCs w:val="18"/>
                <w:lang w:eastAsia="sk-SK"/>
              </w:rPr>
            </w:pPr>
            <w:r w:rsidRPr="00376BF6">
              <w:rPr>
                <w:b/>
                <w:bCs/>
                <w:sz w:val="18"/>
                <w:szCs w:val="18"/>
                <w:lang w:eastAsia="sk-SK"/>
              </w:rPr>
              <w:t>0</w:t>
            </w:r>
          </w:p>
        </w:tc>
      </w:tr>
      <w:tr w:rsidR="00182C43" w:rsidRPr="007E5CEE" w14:paraId="3E01764B" w14:textId="77777777" w:rsidTr="00182C43">
        <w:trPr>
          <w:trHeight w:val="255"/>
          <w:jc w:val="center"/>
        </w:trPr>
        <w:tc>
          <w:tcPr>
            <w:tcW w:w="2615" w:type="dxa"/>
            <w:tcBorders>
              <w:top w:val="nil"/>
              <w:left w:val="nil"/>
              <w:bottom w:val="nil"/>
              <w:right w:val="nil"/>
            </w:tcBorders>
            <w:shd w:val="clear" w:color="000000" w:fill="FFFFFF"/>
            <w:vAlign w:val="bottom"/>
            <w:hideMark/>
          </w:tcPr>
          <w:p w14:paraId="3EEFC3D7" w14:textId="77777777" w:rsidR="00182C43" w:rsidRPr="007E5CEE" w:rsidRDefault="00182C43" w:rsidP="007E5CEE">
            <w:pPr>
              <w:rPr>
                <w:b/>
                <w:bCs/>
                <w:sz w:val="18"/>
                <w:szCs w:val="18"/>
                <w:lang w:eastAsia="sk-SK"/>
              </w:rPr>
            </w:pPr>
            <w:r w:rsidRPr="007E5CEE">
              <w:rPr>
                <w:b/>
                <w:bCs/>
                <w:sz w:val="18"/>
                <w:szCs w:val="18"/>
                <w:lang w:eastAsia="sk-SK"/>
              </w:rPr>
              <w:t>Zákonné rezervné fondy</w:t>
            </w:r>
          </w:p>
        </w:tc>
        <w:tc>
          <w:tcPr>
            <w:tcW w:w="185" w:type="dxa"/>
            <w:tcBorders>
              <w:top w:val="nil"/>
              <w:left w:val="nil"/>
              <w:bottom w:val="nil"/>
              <w:right w:val="nil"/>
            </w:tcBorders>
            <w:shd w:val="clear" w:color="000000" w:fill="FFFFFF"/>
            <w:noWrap/>
            <w:vAlign w:val="bottom"/>
            <w:hideMark/>
          </w:tcPr>
          <w:p w14:paraId="0F38D863"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12D21A2C" w14:textId="77777777" w:rsidR="00182C43" w:rsidRPr="007E5CEE" w:rsidRDefault="00182C43" w:rsidP="007E5CEE">
            <w:pPr>
              <w:jc w:val="right"/>
              <w:rPr>
                <w:b/>
                <w:bCs/>
                <w:sz w:val="18"/>
                <w:szCs w:val="18"/>
                <w:lang w:eastAsia="sk-SK"/>
              </w:rPr>
            </w:pPr>
            <w:r>
              <w:rPr>
                <w:b/>
                <w:bCs/>
                <w:sz w:val="18"/>
                <w:szCs w:val="18"/>
                <w:lang w:eastAsia="sk-SK"/>
              </w:rPr>
              <w:t>33 200</w:t>
            </w:r>
          </w:p>
        </w:tc>
        <w:tc>
          <w:tcPr>
            <w:tcW w:w="185" w:type="dxa"/>
            <w:tcBorders>
              <w:top w:val="nil"/>
              <w:left w:val="nil"/>
              <w:bottom w:val="nil"/>
              <w:right w:val="nil"/>
            </w:tcBorders>
            <w:shd w:val="clear" w:color="000000" w:fill="FFFFFF"/>
            <w:vAlign w:val="bottom"/>
            <w:hideMark/>
          </w:tcPr>
          <w:p w14:paraId="2142B30C"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16DB9B85"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1E9EDB9"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065192B9"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027685C0"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17F5C63F" w14:textId="77777777"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14:paraId="4AC32F9D" w14:textId="77777777"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D0683F7" w14:textId="77777777" w:rsidR="00182C43" w:rsidRPr="007E5CEE" w:rsidRDefault="00182C43" w:rsidP="007E5CEE">
            <w:pPr>
              <w:jc w:val="right"/>
              <w:rPr>
                <w:b/>
                <w:bCs/>
                <w:sz w:val="18"/>
                <w:szCs w:val="18"/>
                <w:lang w:eastAsia="sk-SK"/>
              </w:rPr>
            </w:pPr>
            <w:r>
              <w:rPr>
                <w:b/>
                <w:bCs/>
                <w:sz w:val="18"/>
                <w:szCs w:val="18"/>
                <w:lang w:eastAsia="sk-SK"/>
              </w:rPr>
              <w:t>33 200</w:t>
            </w:r>
          </w:p>
        </w:tc>
      </w:tr>
      <w:tr w:rsidR="00182C43" w:rsidRPr="007E5CEE" w14:paraId="4AE8BDA0" w14:textId="77777777" w:rsidTr="00182C43">
        <w:trPr>
          <w:trHeight w:val="480"/>
          <w:jc w:val="center"/>
        </w:trPr>
        <w:tc>
          <w:tcPr>
            <w:tcW w:w="2615" w:type="dxa"/>
            <w:tcBorders>
              <w:top w:val="nil"/>
              <w:left w:val="nil"/>
              <w:bottom w:val="nil"/>
              <w:right w:val="nil"/>
            </w:tcBorders>
            <w:shd w:val="clear" w:color="000000" w:fill="FFFFFF"/>
            <w:vAlign w:val="bottom"/>
            <w:hideMark/>
          </w:tcPr>
          <w:p w14:paraId="5923F3BC" w14:textId="77777777" w:rsidR="00182C43" w:rsidRPr="007E5CEE" w:rsidRDefault="00182C43" w:rsidP="007E5CEE">
            <w:pPr>
              <w:rPr>
                <w:sz w:val="18"/>
                <w:szCs w:val="18"/>
                <w:lang w:eastAsia="sk-SK"/>
              </w:rPr>
            </w:pPr>
            <w:r w:rsidRPr="007E5CEE">
              <w:rPr>
                <w:sz w:val="18"/>
                <w:szCs w:val="18"/>
                <w:lang w:eastAsia="sk-SK"/>
              </w:rPr>
              <w:t xml:space="preserve">Zákonný rezervný fond (nedeliteľný fond)  </w:t>
            </w:r>
          </w:p>
        </w:tc>
        <w:tc>
          <w:tcPr>
            <w:tcW w:w="185" w:type="dxa"/>
            <w:tcBorders>
              <w:top w:val="nil"/>
              <w:left w:val="nil"/>
              <w:bottom w:val="nil"/>
              <w:right w:val="nil"/>
            </w:tcBorders>
            <w:shd w:val="clear" w:color="000000" w:fill="FFFFFF"/>
            <w:noWrap/>
            <w:vAlign w:val="bottom"/>
            <w:hideMark/>
          </w:tcPr>
          <w:p w14:paraId="534A60FE" w14:textId="77777777"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6777C71D" w14:textId="77777777" w:rsidR="00182C43" w:rsidRPr="007E5CEE" w:rsidRDefault="00182C43" w:rsidP="007E5CEE">
            <w:pPr>
              <w:jc w:val="right"/>
              <w:rPr>
                <w:sz w:val="18"/>
                <w:szCs w:val="18"/>
                <w:lang w:eastAsia="sk-SK"/>
              </w:rPr>
            </w:pPr>
            <w:r>
              <w:rPr>
                <w:sz w:val="18"/>
                <w:szCs w:val="18"/>
                <w:lang w:eastAsia="sk-SK"/>
              </w:rPr>
              <w:t>33 200</w:t>
            </w:r>
          </w:p>
        </w:tc>
        <w:tc>
          <w:tcPr>
            <w:tcW w:w="185" w:type="dxa"/>
            <w:tcBorders>
              <w:top w:val="nil"/>
              <w:left w:val="nil"/>
              <w:bottom w:val="nil"/>
              <w:right w:val="nil"/>
            </w:tcBorders>
            <w:shd w:val="clear" w:color="000000" w:fill="FFFFFF"/>
            <w:vAlign w:val="bottom"/>
            <w:hideMark/>
          </w:tcPr>
          <w:p w14:paraId="791E9160"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24BC1B05"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5F654E21"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C73347C"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7AB1537B"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FDC9F19" w14:textId="77777777"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14:paraId="4DD08761" w14:textId="77777777"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3E67379" w14:textId="77777777" w:rsidR="00182C43" w:rsidRPr="007E5CEE" w:rsidRDefault="00182C43" w:rsidP="007E5CEE">
            <w:pPr>
              <w:jc w:val="right"/>
              <w:rPr>
                <w:sz w:val="18"/>
                <w:szCs w:val="18"/>
                <w:lang w:eastAsia="sk-SK"/>
              </w:rPr>
            </w:pPr>
            <w:r>
              <w:rPr>
                <w:sz w:val="18"/>
                <w:szCs w:val="18"/>
                <w:lang w:eastAsia="sk-SK"/>
              </w:rPr>
              <w:t>33 200</w:t>
            </w:r>
          </w:p>
        </w:tc>
      </w:tr>
      <w:tr w:rsidR="007E5CEE" w:rsidRPr="007E5CEE" w14:paraId="40E0935F" w14:textId="77777777" w:rsidTr="00182C43">
        <w:trPr>
          <w:trHeight w:val="480"/>
          <w:jc w:val="center"/>
        </w:trPr>
        <w:tc>
          <w:tcPr>
            <w:tcW w:w="2615" w:type="dxa"/>
            <w:tcBorders>
              <w:top w:val="nil"/>
              <w:left w:val="nil"/>
              <w:bottom w:val="nil"/>
              <w:right w:val="nil"/>
            </w:tcBorders>
            <w:shd w:val="clear" w:color="000000" w:fill="FFFFFF"/>
            <w:vAlign w:val="bottom"/>
            <w:hideMark/>
          </w:tcPr>
          <w:p w14:paraId="5DBF86B4" w14:textId="77777777" w:rsidR="007E5CEE" w:rsidRPr="007E5CEE" w:rsidRDefault="007E5CEE" w:rsidP="007E5CEE">
            <w:pPr>
              <w:rPr>
                <w:sz w:val="18"/>
                <w:szCs w:val="18"/>
                <w:lang w:eastAsia="sk-SK"/>
              </w:rPr>
            </w:pPr>
            <w:r w:rsidRPr="007E5CEE">
              <w:rPr>
                <w:sz w:val="18"/>
                <w:szCs w:val="18"/>
                <w:lang w:eastAsia="sk-SK"/>
              </w:rPr>
              <w:t>Rezervný fond na vlastné akcie a vlastné podiely</w:t>
            </w:r>
          </w:p>
        </w:tc>
        <w:tc>
          <w:tcPr>
            <w:tcW w:w="185" w:type="dxa"/>
            <w:tcBorders>
              <w:top w:val="nil"/>
              <w:left w:val="nil"/>
              <w:bottom w:val="nil"/>
              <w:right w:val="nil"/>
            </w:tcBorders>
            <w:shd w:val="clear" w:color="000000" w:fill="FFFFFF"/>
            <w:noWrap/>
            <w:vAlign w:val="bottom"/>
            <w:hideMark/>
          </w:tcPr>
          <w:p w14:paraId="179F9098"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5F7ACB98"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04E15ECA"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54FE1352"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32380383"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29EB8073"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4AAB76AC"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2EF4757C"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734BD715"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F8733F2"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7E5CEE" w14:paraId="0D422EB7" w14:textId="77777777" w:rsidTr="00182C43">
        <w:trPr>
          <w:trHeight w:val="255"/>
          <w:jc w:val="center"/>
        </w:trPr>
        <w:tc>
          <w:tcPr>
            <w:tcW w:w="2615" w:type="dxa"/>
            <w:tcBorders>
              <w:top w:val="nil"/>
              <w:left w:val="nil"/>
              <w:bottom w:val="nil"/>
              <w:right w:val="nil"/>
            </w:tcBorders>
            <w:shd w:val="clear" w:color="000000" w:fill="FFFFFF"/>
            <w:vAlign w:val="bottom"/>
            <w:hideMark/>
          </w:tcPr>
          <w:p w14:paraId="02826FCB" w14:textId="77777777" w:rsidR="007E5CEE" w:rsidRPr="007E5CEE" w:rsidRDefault="007E5CEE" w:rsidP="007E5CEE">
            <w:pPr>
              <w:rPr>
                <w:b/>
                <w:bCs/>
                <w:sz w:val="18"/>
                <w:szCs w:val="18"/>
                <w:lang w:eastAsia="sk-SK"/>
              </w:rPr>
            </w:pPr>
            <w:r w:rsidRPr="007E5CEE">
              <w:rPr>
                <w:b/>
                <w:bCs/>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14:paraId="61076EC6"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5318C54"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08E160AA"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49460DD5"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1F8D8770"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13918C1D"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51B8DF65"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3C5EFBA2"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22E85CCE"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473D1457" w14:textId="77777777" w:rsidR="007E5CEE" w:rsidRPr="007E5CEE" w:rsidRDefault="007E5CEE" w:rsidP="007E5CEE">
            <w:pPr>
              <w:jc w:val="right"/>
              <w:rPr>
                <w:b/>
                <w:bCs/>
                <w:sz w:val="18"/>
                <w:szCs w:val="18"/>
                <w:lang w:eastAsia="sk-SK"/>
              </w:rPr>
            </w:pPr>
            <w:r w:rsidRPr="007E5CEE">
              <w:rPr>
                <w:b/>
                <w:bCs/>
                <w:sz w:val="18"/>
                <w:szCs w:val="18"/>
                <w:lang w:eastAsia="sk-SK"/>
              </w:rPr>
              <w:t>0</w:t>
            </w:r>
          </w:p>
        </w:tc>
      </w:tr>
      <w:tr w:rsidR="007E5CEE" w:rsidRPr="007E5CEE" w14:paraId="016E70E9" w14:textId="77777777" w:rsidTr="00182C43">
        <w:trPr>
          <w:trHeight w:val="255"/>
          <w:jc w:val="center"/>
        </w:trPr>
        <w:tc>
          <w:tcPr>
            <w:tcW w:w="2615" w:type="dxa"/>
            <w:tcBorders>
              <w:top w:val="nil"/>
              <w:left w:val="nil"/>
              <w:bottom w:val="nil"/>
              <w:right w:val="nil"/>
            </w:tcBorders>
            <w:shd w:val="clear" w:color="000000" w:fill="FFFFFF"/>
            <w:vAlign w:val="bottom"/>
            <w:hideMark/>
          </w:tcPr>
          <w:p w14:paraId="3F06E58B" w14:textId="77777777" w:rsidR="007E5CEE" w:rsidRPr="007E5CEE" w:rsidRDefault="007E5CEE" w:rsidP="007E5CEE">
            <w:pPr>
              <w:rPr>
                <w:sz w:val="18"/>
                <w:szCs w:val="18"/>
                <w:lang w:eastAsia="sk-SK"/>
              </w:rPr>
            </w:pPr>
            <w:r w:rsidRPr="007E5CEE">
              <w:rPr>
                <w:sz w:val="18"/>
                <w:szCs w:val="18"/>
                <w:lang w:eastAsia="sk-SK"/>
              </w:rPr>
              <w:t>Štatutárne fondy</w:t>
            </w:r>
          </w:p>
        </w:tc>
        <w:tc>
          <w:tcPr>
            <w:tcW w:w="185" w:type="dxa"/>
            <w:tcBorders>
              <w:top w:val="nil"/>
              <w:left w:val="nil"/>
              <w:bottom w:val="nil"/>
              <w:right w:val="nil"/>
            </w:tcBorders>
            <w:shd w:val="clear" w:color="000000" w:fill="FFFFFF"/>
            <w:noWrap/>
            <w:vAlign w:val="bottom"/>
            <w:hideMark/>
          </w:tcPr>
          <w:p w14:paraId="06A0CEC8"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6229747E"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6B66FB8F"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68CD8B77"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306C5170"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467CFD2B"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44093F66"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1D211A9"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62FC3F8F"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021F2F83"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7E5CEE" w14:paraId="1A5C0243" w14:textId="77777777" w:rsidTr="00182C43">
        <w:trPr>
          <w:trHeight w:val="255"/>
          <w:jc w:val="center"/>
        </w:trPr>
        <w:tc>
          <w:tcPr>
            <w:tcW w:w="2615" w:type="dxa"/>
            <w:tcBorders>
              <w:top w:val="nil"/>
              <w:left w:val="nil"/>
              <w:bottom w:val="nil"/>
              <w:right w:val="nil"/>
            </w:tcBorders>
            <w:shd w:val="clear" w:color="000000" w:fill="FFFFFF"/>
            <w:vAlign w:val="bottom"/>
            <w:hideMark/>
          </w:tcPr>
          <w:p w14:paraId="04EE5698" w14:textId="77777777" w:rsidR="007E5CEE" w:rsidRPr="007E5CEE" w:rsidRDefault="007E5CEE" w:rsidP="007E5CEE">
            <w:pPr>
              <w:rPr>
                <w:sz w:val="18"/>
                <w:szCs w:val="18"/>
                <w:lang w:eastAsia="sk-SK"/>
              </w:rPr>
            </w:pPr>
            <w:r w:rsidRPr="007E5CEE">
              <w:rPr>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14:paraId="467CB551"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944C2AB"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1DECE8CC"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24ABA950" w14:textId="77777777" w:rsidR="007E5CEE" w:rsidRPr="007E5CEE" w:rsidRDefault="007E5CEE" w:rsidP="007E5CEE">
            <w:pPr>
              <w:jc w:val="right"/>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vAlign w:val="bottom"/>
            <w:hideMark/>
          </w:tcPr>
          <w:p w14:paraId="688B1550"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ABD8131" w14:textId="77777777" w:rsidR="007E5CEE" w:rsidRPr="007E5CEE" w:rsidRDefault="007E5CEE" w:rsidP="007E5CEE">
            <w:pPr>
              <w:jc w:val="right"/>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vAlign w:val="bottom"/>
            <w:hideMark/>
          </w:tcPr>
          <w:p w14:paraId="13121A8E"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89186B0"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41E8E441"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1E89750C"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7E5CEE" w14:paraId="69279DEE" w14:textId="77777777" w:rsidTr="00182C43">
        <w:trPr>
          <w:trHeight w:val="255"/>
          <w:jc w:val="center"/>
        </w:trPr>
        <w:tc>
          <w:tcPr>
            <w:tcW w:w="2615" w:type="dxa"/>
            <w:tcBorders>
              <w:top w:val="nil"/>
              <w:left w:val="nil"/>
              <w:bottom w:val="nil"/>
              <w:right w:val="nil"/>
            </w:tcBorders>
            <w:shd w:val="clear" w:color="000000" w:fill="FFFFFF"/>
            <w:vAlign w:val="bottom"/>
            <w:hideMark/>
          </w:tcPr>
          <w:p w14:paraId="56CF80F5" w14:textId="77777777" w:rsidR="007E5CEE" w:rsidRPr="007E5CEE" w:rsidRDefault="007E5CEE" w:rsidP="007E5CEE">
            <w:pPr>
              <w:rPr>
                <w:b/>
                <w:bCs/>
                <w:sz w:val="18"/>
                <w:szCs w:val="18"/>
                <w:lang w:eastAsia="sk-SK"/>
              </w:rPr>
            </w:pPr>
            <w:r w:rsidRPr="007E5CEE">
              <w:rPr>
                <w:b/>
                <w:bCs/>
                <w:sz w:val="18"/>
                <w:szCs w:val="18"/>
                <w:lang w:eastAsia="sk-SK"/>
              </w:rPr>
              <w:t>Oceňovacie rozdiely z precenenia</w:t>
            </w:r>
          </w:p>
        </w:tc>
        <w:tc>
          <w:tcPr>
            <w:tcW w:w="185" w:type="dxa"/>
            <w:tcBorders>
              <w:top w:val="nil"/>
              <w:left w:val="nil"/>
              <w:bottom w:val="nil"/>
              <w:right w:val="nil"/>
            </w:tcBorders>
            <w:shd w:val="clear" w:color="000000" w:fill="FFFFFF"/>
            <w:noWrap/>
            <w:vAlign w:val="bottom"/>
            <w:hideMark/>
          </w:tcPr>
          <w:p w14:paraId="71930ED1"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1AC63A2"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3D77137F"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1C33BA38"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077BA9F9"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2E346EB4"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2C87C08A"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6EF23D1B" w14:textId="77777777"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14:paraId="5E1F1FE1" w14:textId="77777777"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14:paraId="6B16EA4E" w14:textId="77777777" w:rsidR="007E5CEE" w:rsidRPr="007E5CEE" w:rsidRDefault="007E5CEE" w:rsidP="007E5CEE">
            <w:pPr>
              <w:jc w:val="right"/>
              <w:rPr>
                <w:b/>
                <w:bCs/>
                <w:sz w:val="18"/>
                <w:szCs w:val="18"/>
                <w:lang w:eastAsia="sk-SK"/>
              </w:rPr>
            </w:pPr>
            <w:r w:rsidRPr="007E5CEE">
              <w:rPr>
                <w:b/>
                <w:bCs/>
                <w:sz w:val="18"/>
                <w:szCs w:val="18"/>
                <w:lang w:eastAsia="sk-SK"/>
              </w:rPr>
              <w:t>0</w:t>
            </w:r>
          </w:p>
        </w:tc>
      </w:tr>
      <w:tr w:rsidR="007E5CEE" w:rsidRPr="007E5CEE" w14:paraId="5A3F407D" w14:textId="77777777" w:rsidTr="00182C43">
        <w:trPr>
          <w:trHeight w:val="480"/>
          <w:jc w:val="center"/>
        </w:trPr>
        <w:tc>
          <w:tcPr>
            <w:tcW w:w="2615" w:type="dxa"/>
            <w:tcBorders>
              <w:top w:val="nil"/>
              <w:left w:val="nil"/>
              <w:bottom w:val="nil"/>
              <w:right w:val="nil"/>
            </w:tcBorders>
            <w:shd w:val="clear" w:color="000000" w:fill="FFFFFF"/>
            <w:vAlign w:val="bottom"/>
            <w:hideMark/>
          </w:tcPr>
          <w:p w14:paraId="2FE2AD5F" w14:textId="77777777" w:rsidR="007E5CEE" w:rsidRPr="007E5CEE" w:rsidRDefault="007E5CEE" w:rsidP="007E5CEE">
            <w:pPr>
              <w:rPr>
                <w:sz w:val="18"/>
                <w:szCs w:val="18"/>
                <w:lang w:eastAsia="sk-SK"/>
              </w:rPr>
            </w:pPr>
            <w:r w:rsidRPr="007E5CEE">
              <w:rPr>
                <w:sz w:val="18"/>
                <w:szCs w:val="18"/>
                <w:lang w:eastAsia="sk-SK"/>
              </w:rPr>
              <w:t>Oceňovacie rozdiely z precenenia majetku a záväzkov</w:t>
            </w:r>
          </w:p>
        </w:tc>
        <w:tc>
          <w:tcPr>
            <w:tcW w:w="185" w:type="dxa"/>
            <w:tcBorders>
              <w:top w:val="nil"/>
              <w:left w:val="nil"/>
              <w:bottom w:val="nil"/>
              <w:right w:val="nil"/>
            </w:tcBorders>
            <w:shd w:val="clear" w:color="000000" w:fill="FFFFFF"/>
            <w:noWrap/>
            <w:vAlign w:val="bottom"/>
            <w:hideMark/>
          </w:tcPr>
          <w:p w14:paraId="2621DD4C"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C336088"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5A0B3CE3"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C2BB77D"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342B2D3F"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773A705"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2ADB628E"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D609F41"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3ECA46E5"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10EA790"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7E5CEE" w14:paraId="1A26BFCB" w14:textId="77777777" w:rsidTr="00182C43">
        <w:trPr>
          <w:trHeight w:val="480"/>
          <w:jc w:val="center"/>
        </w:trPr>
        <w:tc>
          <w:tcPr>
            <w:tcW w:w="2615" w:type="dxa"/>
            <w:tcBorders>
              <w:top w:val="nil"/>
              <w:left w:val="nil"/>
              <w:bottom w:val="nil"/>
              <w:right w:val="nil"/>
            </w:tcBorders>
            <w:shd w:val="clear" w:color="000000" w:fill="FFFFFF"/>
            <w:vAlign w:val="bottom"/>
            <w:hideMark/>
          </w:tcPr>
          <w:p w14:paraId="4799DAF2" w14:textId="77777777" w:rsidR="007E5CEE" w:rsidRPr="007E5CEE" w:rsidRDefault="007E5CEE" w:rsidP="007E5CEE">
            <w:pPr>
              <w:rPr>
                <w:sz w:val="18"/>
                <w:szCs w:val="18"/>
                <w:lang w:eastAsia="sk-SK"/>
              </w:rPr>
            </w:pPr>
            <w:r w:rsidRPr="007E5CEE">
              <w:rPr>
                <w:sz w:val="18"/>
                <w:szCs w:val="18"/>
                <w:lang w:eastAsia="sk-SK"/>
              </w:rPr>
              <w:t>Oceňovacie rozdiely z kapitálových účastín</w:t>
            </w:r>
          </w:p>
        </w:tc>
        <w:tc>
          <w:tcPr>
            <w:tcW w:w="185" w:type="dxa"/>
            <w:tcBorders>
              <w:top w:val="nil"/>
              <w:left w:val="nil"/>
              <w:bottom w:val="nil"/>
              <w:right w:val="nil"/>
            </w:tcBorders>
            <w:shd w:val="clear" w:color="000000" w:fill="FFFFFF"/>
            <w:noWrap/>
            <w:vAlign w:val="bottom"/>
            <w:hideMark/>
          </w:tcPr>
          <w:p w14:paraId="74714017"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7B4ABD1"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29303556"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397AF7DD"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3D83A809"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ED2376F"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61A5992E"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28F25D4B"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74F1C914"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ABC055D"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7E5CEE" w14:paraId="11448139" w14:textId="77777777" w:rsidTr="00182C43">
        <w:trPr>
          <w:trHeight w:val="480"/>
          <w:jc w:val="center"/>
        </w:trPr>
        <w:tc>
          <w:tcPr>
            <w:tcW w:w="2615" w:type="dxa"/>
            <w:tcBorders>
              <w:top w:val="nil"/>
              <w:left w:val="nil"/>
              <w:bottom w:val="nil"/>
              <w:right w:val="nil"/>
            </w:tcBorders>
            <w:shd w:val="clear" w:color="000000" w:fill="FFFFFF"/>
            <w:vAlign w:val="bottom"/>
            <w:hideMark/>
          </w:tcPr>
          <w:p w14:paraId="5B987DBA" w14:textId="77777777" w:rsidR="007E5CEE" w:rsidRPr="007E5CEE" w:rsidRDefault="007E5CEE" w:rsidP="007E5CEE">
            <w:pPr>
              <w:rPr>
                <w:sz w:val="18"/>
                <w:szCs w:val="18"/>
                <w:lang w:eastAsia="sk-SK"/>
              </w:rPr>
            </w:pPr>
            <w:r w:rsidRPr="007E5CEE">
              <w:rPr>
                <w:sz w:val="18"/>
                <w:szCs w:val="18"/>
                <w:lang w:eastAsia="sk-SK"/>
              </w:rPr>
              <w:t>Oceňovacie rozdiely z precenenia pri zlúčení, splynutí a rozdelení</w:t>
            </w:r>
          </w:p>
        </w:tc>
        <w:tc>
          <w:tcPr>
            <w:tcW w:w="185" w:type="dxa"/>
            <w:tcBorders>
              <w:top w:val="nil"/>
              <w:left w:val="nil"/>
              <w:bottom w:val="nil"/>
              <w:right w:val="nil"/>
            </w:tcBorders>
            <w:shd w:val="clear" w:color="000000" w:fill="FFFFFF"/>
            <w:noWrap/>
            <w:vAlign w:val="bottom"/>
            <w:hideMark/>
          </w:tcPr>
          <w:p w14:paraId="041C1E24" w14:textId="77777777"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45BD0F30"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00FC828D"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72291417"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2CF4B164"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42461215"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153097C8"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043B9991" w14:textId="77777777"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14:paraId="7D7F1535" w14:textId="77777777"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14:paraId="0F5D81AD" w14:textId="77777777" w:rsidR="007E5CEE" w:rsidRPr="007E5CEE" w:rsidRDefault="007E5CEE" w:rsidP="007E5CEE">
            <w:pPr>
              <w:jc w:val="right"/>
              <w:rPr>
                <w:sz w:val="18"/>
                <w:szCs w:val="18"/>
                <w:lang w:eastAsia="sk-SK"/>
              </w:rPr>
            </w:pPr>
            <w:r w:rsidRPr="007E5CEE">
              <w:rPr>
                <w:sz w:val="18"/>
                <w:szCs w:val="18"/>
                <w:lang w:eastAsia="sk-SK"/>
              </w:rPr>
              <w:t>0</w:t>
            </w:r>
          </w:p>
        </w:tc>
      </w:tr>
      <w:tr w:rsidR="007E5CEE" w:rsidRPr="00B9676B" w14:paraId="65D5BAC4" w14:textId="77777777" w:rsidTr="00182C43">
        <w:trPr>
          <w:trHeight w:val="480"/>
          <w:jc w:val="center"/>
        </w:trPr>
        <w:tc>
          <w:tcPr>
            <w:tcW w:w="2615" w:type="dxa"/>
            <w:tcBorders>
              <w:top w:val="nil"/>
              <w:left w:val="nil"/>
              <w:bottom w:val="nil"/>
              <w:right w:val="nil"/>
            </w:tcBorders>
            <w:shd w:val="clear" w:color="000000" w:fill="FFFFFF"/>
            <w:vAlign w:val="bottom"/>
            <w:hideMark/>
          </w:tcPr>
          <w:p w14:paraId="0C1E241A" w14:textId="77777777" w:rsidR="007E5CEE" w:rsidRPr="00B9676B" w:rsidRDefault="007E5CEE" w:rsidP="007E5CEE">
            <w:pPr>
              <w:rPr>
                <w:b/>
                <w:bCs/>
                <w:sz w:val="18"/>
                <w:szCs w:val="18"/>
                <w:lang w:eastAsia="sk-SK"/>
              </w:rPr>
            </w:pPr>
            <w:r w:rsidRPr="00B9676B">
              <w:rPr>
                <w:b/>
                <w:bCs/>
                <w:sz w:val="18"/>
                <w:szCs w:val="18"/>
                <w:lang w:eastAsia="sk-SK"/>
              </w:rPr>
              <w:t>Výsledok hospodárenia minulých rokov</w:t>
            </w:r>
          </w:p>
        </w:tc>
        <w:tc>
          <w:tcPr>
            <w:tcW w:w="185" w:type="dxa"/>
            <w:tcBorders>
              <w:top w:val="nil"/>
              <w:left w:val="nil"/>
              <w:bottom w:val="nil"/>
              <w:right w:val="nil"/>
            </w:tcBorders>
            <w:shd w:val="clear" w:color="000000" w:fill="FFFFFF"/>
            <w:noWrap/>
            <w:vAlign w:val="bottom"/>
            <w:hideMark/>
          </w:tcPr>
          <w:p w14:paraId="7B5BBC5A" w14:textId="77777777"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14:paraId="0955D0C5" w14:textId="77777777" w:rsidR="007E5CEE" w:rsidRPr="00B9676B" w:rsidRDefault="00EF4FED" w:rsidP="007E5CEE">
            <w:pPr>
              <w:jc w:val="right"/>
              <w:rPr>
                <w:b/>
                <w:bCs/>
                <w:sz w:val="18"/>
                <w:szCs w:val="18"/>
                <w:lang w:eastAsia="sk-SK"/>
              </w:rPr>
            </w:pPr>
            <w:r>
              <w:rPr>
                <w:b/>
                <w:bCs/>
                <w:sz w:val="18"/>
                <w:szCs w:val="18"/>
                <w:lang w:eastAsia="sk-SK"/>
              </w:rPr>
              <w:t>10 520 746</w:t>
            </w:r>
          </w:p>
        </w:tc>
        <w:tc>
          <w:tcPr>
            <w:tcW w:w="185" w:type="dxa"/>
            <w:tcBorders>
              <w:top w:val="nil"/>
              <w:left w:val="nil"/>
              <w:bottom w:val="nil"/>
              <w:right w:val="nil"/>
            </w:tcBorders>
            <w:shd w:val="clear" w:color="000000" w:fill="FFFFFF"/>
            <w:vAlign w:val="bottom"/>
          </w:tcPr>
          <w:p w14:paraId="3C36C3A6"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1BFC85FB" w14:textId="77777777" w:rsidR="007E5CEE" w:rsidRPr="00B9676B" w:rsidRDefault="00861195" w:rsidP="007E5CEE">
            <w:pPr>
              <w:jc w:val="right"/>
              <w:rPr>
                <w:b/>
                <w:bCs/>
                <w:sz w:val="18"/>
                <w:szCs w:val="18"/>
                <w:lang w:eastAsia="sk-SK"/>
              </w:rPr>
            </w:pPr>
            <w:r>
              <w:rPr>
                <w:b/>
                <w:bCs/>
                <w:sz w:val="18"/>
                <w:szCs w:val="18"/>
                <w:lang w:eastAsia="sk-SK"/>
              </w:rPr>
              <w:t>2 420 749</w:t>
            </w:r>
          </w:p>
        </w:tc>
        <w:tc>
          <w:tcPr>
            <w:tcW w:w="185" w:type="dxa"/>
            <w:tcBorders>
              <w:top w:val="nil"/>
              <w:left w:val="nil"/>
              <w:bottom w:val="nil"/>
              <w:right w:val="nil"/>
            </w:tcBorders>
            <w:shd w:val="clear" w:color="000000" w:fill="FFFFFF"/>
            <w:vAlign w:val="bottom"/>
          </w:tcPr>
          <w:p w14:paraId="41ACBD62"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1AEA3238" w14:textId="77777777" w:rsidR="007E5CEE" w:rsidRPr="00B9676B" w:rsidRDefault="00861195" w:rsidP="00D11765">
            <w:pPr>
              <w:jc w:val="right"/>
              <w:rPr>
                <w:b/>
                <w:bCs/>
                <w:sz w:val="18"/>
                <w:szCs w:val="18"/>
                <w:lang w:eastAsia="sk-SK"/>
              </w:rPr>
            </w:pPr>
            <w:r>
              <w:rPr>
                <w:b/>
                <w:bCs/>
                <w:sz w:val="18"/>
                <w:szCs w:val="18"/>
                <w:lang w:eastAsia="sk-SK"/>
              </w:rPr>
              <w:t>1 210 373</w:t>
            </w:r>
          </w:p>
        </w:tc>
        <w:tc>
          <w:tcPr>
            <w:tcW w:w="185" w:type="dxa"/>
            <w:tcBorders>
              <w:top w:val="nil"/>
              <w:left w:val="nil"/>
              <w:bottom w:val="nil"/>
              <w:right w:val="nil"/>
            </w:tcBorders>
            <w:shd w:val="clear" w:color="000000" w:fill="FFFFFF"/>
            <w:vAlign w:val="bottom"/>
          </w:tcPr>
          <w:p w14:paraId="25954B1D"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6B6F56EC" w14:textId="77777777" w:rsidR="007E5CEE" w:rsidRPr="00B9676B" w:rsidRDefault="00B9676B" w:rsidP="007E5CEE">
            <w:pPr>
              <w:jc w:val="right"/>
              <w:rPr>
                <w:b/>
                <w:bCs/>
                <w:sz w:val="18"/>
                <w:szCs w:val="18"/>
                <w:lang w:eastAsia="sk-SK"/>
              </w:rPr>
            </w:pPr>
            <w:r w:rsidRPr="00B9676B">
              <w:rPr>
                <w:b/>
                <w:bCs/>
                <w:sz w:val="18"/>
                <w:szCs w:val="18"/>
                <w:lang w:eastAsia="sk-SK"/>
              </w:rPr>
              <w:t>0</w:t>
            </w:r>
          </w:p>
        </w:tc>
        <w:tc>
          <w:tcPr>
            <w:tcW w:w="185" w:type="dxa"/>
            <w:tcBorders>
              <w:top w:val="nil"/>
              <w:left w:val="nil"/>
              <w:bottom w:val="nil"/>
              <w:right w:val="nil"/>
            </w:tcBorders>
            <w:shd w:val="clear" w:color="000000" w:fill="FFFFFF"/>
            <w:vAlign w:val="bottom"/>
          </w:tcPr>
          <w:p w14:paraId="29668F33"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5E906DEB" w14:textId="77777777" w:rsidR="007E5CEE" w:rsidRPr="00B9676B" w:rsidRDefault="00EF4FED" w:rsidP="007E5CEE">
            <w:pPr>
              <w:jc w:val="right"/>
              <w:rPr>
                <w:b/>
                <w:bCs/>
                <w:sz w:val="18"/>
                <w:szCs w:val="18"/>
                <w:lang w:eastAsia="sk-SK"/>
              </w:rPr>
            </w:pPr>
            <w:r>
              <w:rPr>
                <w:b/>
                <w:bCs/>
                <w:sz w:val="18"/>
                <w:szCs w:val="18"/>
                <w:lang w:eastAsia="sk-SK"/>
              </w:rPr>
              <w:t>11 731 122</w:t>
            </w:r>
          </w:p>
        </w:tc>
      </w:tr>
      <w:tr w:rsidR="007E5CEE" w:rsidRPr="00B9676B" w14:paraId="2364BD8E" w14:textId="77777777" w:rsidTr="00182C43">
        <w:trPr>
          <w:trHeight w:val="255"/>
          <w:jc w:val="center"/>
        </w:trPr>
        <w:tc>
          <w:tcPr>
            <w:tcW w:w="2615" w:type="dxa"/>
            <w:tcBorders>
              <w:top w:val="nil"/>
              <w:left w:val="nil"/>
              <w:bottom w:val="nil"/>
              <w:right w:val="nil"/>
            </w:tcBorders>
            <w:shd w:val="clear" w:color="000000" w:fill="FFFFFF"/>
            <w:vAlign w:val="bottom"/>
            <w:hideMark/>
          </w:tcPr>
          <w:p w14:paraId="536AEEB5" w14:textId="77777777" w:rsidR="007E5CEE" w:rsidRPr="00B9676B" w:rsidRDefault="007E5CEE" w:rsidP="007E5CEE">
            <w:pPr>
              <w:rPr>
                <w:sz w:val="18"/>
                <w:szCs w:val="18"/>
                <w:lang w:eastAsia="sk-SK"/>
              </w:rPr>
            </w:pPr>
            <w:r w:rsidRPr="00B9676B">
              <w:rPr>
                <w:sz w:val="18"/>
                <w:szCs w:val="18"/>
                <w:lang w:eastAsia="sk-SK"/>
              </w:rPr>
              <w:t>Nerozdelený zisk minulých rokov</w:t>
            </w:r>
          </w:p>
        </w:tc>
        <w:tc>
          <w:tcPr>
            <w:tcW w:w="185" w:type="dxa"/>
            <w:tcBorders>
              <w:top w:val="nil"/>
              <w:left w:val="nil"/>
              <w:bottom w:val="nil"/>
              <w:right w:val="nil"/>
            </w:tcBorders>
            <w:shd w:val="clear" w:color="000000" w:fill="FFFFFF"/>
            <w:noWrap/>
            <w:vAlign w:val="bottom"/>
            <w:hideMark/>
          </w:tcPr>
          <w:p w14:paraId="4854791C" w14:textId="77777777"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14:paraId="6BB6FB77" w14:textId="77777777" w:rsidR="007E5CEE" w:rsidRPr="00B9676B" w:rsidRDefault="00EF4FED" w:rsidP="007E5CEE">
            <w:pPr>
              <w:jc w:val="right"/>
              <w:rPr>
                <w:sz w:val="18"/>
                <w:szCs w:val="18"/>
                <w:lang w:eastAsia="sk-SK"/>
              </w:rPr>
            </w:pPr>
            <w:r>
              <w:rPr>
                <w:sz w:val="18"/>
                <w:szCs w:val="18"/>
                <w:lang w:eastAsia="sk-SK"/>
              </w:rPr>
              <w:t>10 522 343</w:t>
            </w:r>
          </w:p>
        </w:tc>
        <w:tc>
          <w:tcPr>
            <w:tcW w:w="185" w:type="dxa"/>
            <w:tcBorders>
              <w:top w:val="nil"/>
              <w:left w:val="nil"/>
              <w:bottom w:val="nil"/>
              <w:right w:val="nil"/>
            </w:tcBorders>
            <w:shd w:val="clear" w:color="000000" w:fill="FFFFFF"/>
            <w:vAlign w:val="bottom"/>
          </w:tcPr>
          <w:p w14:paraId="65D9EB54"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7425F351" w14:textId="77777777" w:rsidR="007E5CEE" w:rsidRPr="00B9676B" w:rsidRDefault="00861195" w:rsidP="007E5CEE">
            <w:pPr>
              <w:jc w:val="right"/>
              <w:rPr>
                <w:sz w:val="18"/>
                <w:szCs w:val="18"/>
                <w:lang w:eastAsia="sk-SK"/>
              </w:rPr>
            </w:pPr>
            <w:r>
              <w:rPr>
                <w:sz w:val="18"/>
                <w:szCs w:val="18"/>
                <w:lang w:eastAsia="sk-SK"/>
              </w:rPr>
              <w:t>2 420 749</w:t>
            </w:r>
          </w:p>
        </w:tc>
        <w:tc>
          <w:tcPr>
            <w:tcW w:w="185" w:type="dxa"/>
            <w:tcBorders>
              <w:top w:val="nil"/>
              <w:left w:val="nil"/>
              <w:bottom w:val="nil"/>
              <w:right w:val="nil"/>
            </w:tcBorders>
            <w:shd w:val="clear" w:color="000000" w:fill="FFFFFF"/>
            <w:vAlign w:val="bottom"/>
          </w:tcPr>
          <w:p w14:paraId="6EF469A7"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318615FE" w14:textId="77777777" w:rsidR="007E5CEE" w:rsidRPr="00B9676B" w:rsidRDefault="00861195" w:rsidP="00D11765">
            <w:pPr>
              <w:jc w:val="right"/>
              <w:rPr>
                <w:sz w:val="18"/>
                <w:szCs w:val="18"/>
                <w:lang w:eastAsia="sk-SK"/>
              </w:rPr>
            </w:pPr>
            <w:r>
              <w:rPr>
                <w:sz w:val="18"/>
                <w:szCs w:val="18"/>
                <w:lang w:eastAsia="sk-SK"/>
              </w:rPr>
              <w:t>1 210 373</w:t>
            </w:r>
          </w:p>
        </w:tc>
        <w:tc>
          <w:tcPr>
            <w:tcW w:w="185" w:type="dxa"/>
            <w:tcBorders>
              <w:top w:val="nil"/>
              <w:left w:val="nil"/>
              <w:bottom w:val="nil"/>
              <w:right w:val="nil"/>
            </w:tcBorders>
            <w:shd w:val="clear" w:color="000000" w:fill="FFFFFF"/>
            <w:vAlign w:val="bottom"/>
          </w:tcPr>
          <w:p w14:paraId="00068187"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14A3B9C4" w14:textId="77777777" w:rsidR="007E5CEE" w:rsidRPr="00B9676B" w:rsidRDefault="00B9676B"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14:paraId="681A3DA3"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51BB8EDE" w14:textId="77777777" w:rsidR="007E5CEE" w:rsidRPr="00B9676B" w:rsidRDefault="00EF4FED" w:rsidP="007E5CEE">
            <w:pPr>
              <w:jc w:val="right"/>
              <w:rPr>
                <w:sz w:val="18"/>
                <w:szCs w:val="18"/>
                <w:lang w:eastAsia="sk-SK"/>
              </w:rPr>
            </w:pPr>
            <w:r>
              <w:rPr>
                <w:sz w:val="18"/>
                <w:szCs w:val="18"/>
                <w:lang w:eastAsia="sk-SK"/>
              </w:rPr>
              <w:t>11 762 719</w:t>
            </w:r>
          </w:p>
        </w:tc>
      </w:tr>
      <w:tr w:rsidR="007E5CEE" w:rsidRPr="00B9676B" w14:paraId="3684D6FC" w14:textId="77777777" w:rsidTr="00182C43">
        <w:trPr>
          <w:trHeight w:val="255"/>
          <w:jc w:val="center"/>
        </w:trPr>
        <w:tc>
          <w:tcPr>
            <w:tcW w:w="2615" w:type="dxa"/>
            <w:tcBorders>
              <w:top w:val="nil"/>
              <w:left w:val="nil"/>
              <w:bottom w:val="nil"/>
              <w:right w:val="nil"/>
            </w:tcBorders>
            <w:shd w:val="clear" w:color="000000" w:fill="FFFFFF"/>
            <w:vAlign w:val="bottom"/>
            <w:hideMark/>
          </w:tcPr>
          <w:p w14:paraId="6AC8C16E" w14:textId="77777777" w:rsidR="007E5CEE" w:rsidRPr="00B9676B" w:rsidRDefault="007E5CEE" w:rsidP="007E5CEE">
            <w:pPr>
              <w:rPr>
                <w:sz w:val="18"/>
                <w:szCs w:val="18"/>
                <w:lang w:eastAsia="sk-SK"/>
              </w:rPr>
            </w:pPr>
            <w:r w:rsidRPr="00B9676B">
              <w:rPr>
                <w:sz w:val="18"/>
                <w:szCs w:val="18"/>
                <w:lang w:eastAsia="sk-SK"/>
              </w:rPr>
              <w:t>Neuhradená strata minulých rokov</w:t>
            </w:r>
          </w:p>
        </w:tc>
        <w:tc>
          <w:tcPr>
            <w:tcW w:w="185" w:type="dxa"/>
            <w:tcBorders>
              <w:top w:val="nil"/>
              <w:left w:val="nil"/>
              <w:bottom w:val="nil"/>
              <w:right w:val="nil"/>
            </w:tcBorders>
            <w:shd w:val="clear" w:color="000000" w:fill="FFFFFF"/>
            <w:noWrap/>
            <w:vAlign w:val="bottom"/>
            <w:hideMark/>
          </w:tcPr>
          <w:p w14:paraId="32B198CA" w14:textId="77777777"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14:paraId="623F52B9" w14:textId="77777777" w:rsidR="007E5CEE" w:rsidRPr="00B9676B" w:rsidRDefault="003067F6" w:rsidP="007E5CEE">
            <w:pPr>
              <w:jc w:val="right"/>
              <w:rPr>
                <w:sz w:val="18"/>
                <w:szCs w:val="18"/>
                <w:lang w:eastAsia="sk-SK"/>
              </w:rPr>
            </w:pPr>
            <w:r>
              <w:rPr>
                <w:sz w:val="18"/>
                <w:szCs w:val="18"/>
                <w:lang w:eastAsia="sk-SK"/>
              </w:rPr>
              <w:t>- 31 597</w:t>
            </w:r>
          </w:p>
        </w:tc>
        <w:tc>
          <w:tcPr>
            <w:tcW w:w="185" w:type="dxa"/>
            <w:tcBorders>
              <w:top w:val="nil"/>
              <w:left w:val="nil"/>
              <w:bottom w:val="nil"/>
              <w:right w:val="nil"/>
            </w:tcBorders>
            <w:shd w:val="clear" w:color="000000" w:fill="FFFFFF"/>
            <w:vAlign w:val="bottom"/>
          </w:tcPr>
          <w:p w14:paraId="32557F24"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14FB4C31" w14:textId="77777777"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14:paraId="07A6AB8D"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200FF918" w14:textId="77777777"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14:paraId="1FD3E264"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1EA0D38C" w14:textId="77777777"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14:paraId="1AE064B3" w14:textId="77777777"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14:paraId="2D83DB67" w14:textId="77777777" w:rsidR="007E5CEE" w:rsidRPr="00B9676B" w:rsidRDefault="00387096" w:rsidP="007E5CEE">
            <w:pPr>
              <w:jc w:val="right"/>
              <w:rPr>
                <w:sz w:val="18"/>
                <w:szCs w:val="18"/>
                <w:lang w:eastAsia="sk-SK"/>
              </w:rPr>
            </w:pPr>
            <w:r w:rsidRPr="00B9676B">
              <w:rPr>
                <w:sz w:val="18"/>
                <w:szCs w:val="18"/>
                <w:lang w:eastAsia="sk-SK"/>
              </w:rPr>
              <w:t>- 31 597</w:t>
            </w:r>
          </w:p>
        </w:tc>
      </w:tr>
      <w:tr w:rsidR="007E5CEE" w:rsidRPr="00B9676B" w14:paraId="105666D4" w14:textId="77777777" w:rsidTr="00182C43">
        <w:trPr>
          <w:trHeight w:val="480"/>
          <w:jc w:val="center"/>
        </w:trPr>
        <w:tc>
          <w:tcPr>
            <w:tcW w:w="2615" w:type="dxa"/>
            <w:tcBorders>
              <w:top w:val="nil"/>
              <w:left w:val="nil"/>
              <w:bottom w:val="nil"/>
              <w:right w:val="nil"/>
            </w:tcBorders>
            <w:shd w:val="clear" w:color="000000" w:fill="FFFFFF"/>
            <w:vAlign w:val="bottom"/>
            <w:hideMark/>
          </w:tcPr>
          <w:p w14:paraId="21384FD9" w14:textId="77777777" w:rsidR="007E5CEE" w:rsidRPr="00B9676B" w:rsidRDefault="007E5CEE" w:rsidP="007E5CEE">
            <w:pPr>
              <w:rPr>
                <w:b/>
                <w:bCs/>
                <w:sz w:val="18"/>
                <w:szCs w:val="18"/>
                <w:lang w:eastAsia="sk-SK"/>
              </w:rPr>
            </w:pPr>
            <w:r w:rsidRPr="00B9676B">
              <w:rPr>
                <w:b/>
                <w:bCs/>
                <w:sz w:val="18"/>
                <w:szCs w:val="18"/>
                <w:lang w:eastAsia="sk-SK"/>
              </w:rPr>
              <w:t>Výsledok hospodárenia bežného účtovného obdobia</w:t>
            </w:r>
          </w:p>
        </w:tc>
        <w:tc>
          <w:tcPr>
            <w:tcW w:w="185" w:type="dxa"/>
            <w:tcBorders>
              <w:top w:val="nil"/>
              <w:left w:val="nil"/>
              <w:bottom w:val="nil"/>
              <w:right w:val="nil"/>
            </w:tcBorders>
            <w:shd w:val="clear" w:color="000000" w:fill="FFFFFF"/>
            <w:noWrap/>
            <w:vAlign w:val="bottom"/>
            <w:hideMark/>
          </w:tcPr>
          <w:p w14:paraId="085C0A8E" w14:textId="77777777"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14:paraId="4E0DB171" w14:textId="77777777" w:rsidR="007E5CEE" w:rsidRPr="00B9676B" w:rsidRDefault="00EF4FED" w:rsidP="007E5CEE">
            <w:pPr>
              <w:jc w:val="right"/>
              <w:rPr>
                <w:b/>
                <w:bCs/>
                <w:sz w:val="18"/>
                <w:szCs w:val="18"/>
                <w:lang w:eastAsia="sk-SK"/>
              </w:rPr>
            </w:pPr>
            <w:r>
              <w:rPr>
                <w:b/>
                <w:bCs/>
                <w:sz w:val="18"/>
                <w:szCs w:val="18"/>
                <w:lang w:eastAsia="sk-SK"/>
              </w:rPr>
              <w:t>2 420 749</w:t>
            </w:r>
          </w:p>
        </w:tc>
        <w:tc>
          <w:tcPr>
            <w:tcW w:w="185" w:type="dxa"/>
            <w:tcBorders>
              <w:top w:val="nil"/>
              <w:left w:val="nil"/>
              <w:bottom w:val="nil"/>
              <w:right w:val="nil"/>
            </w:tcBorders>
            <w:shd w:val="clear" w:color="000000" w:fill="FFFFFF"/>
            <w:vAlign w:val="bottom"/>
          </w:tcPr>
          <w:p w14:paraId="7E5D1D4E"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553A30B2" w14:textId="77777777" w:rsidR="007E5CEE" w:rsidRPr="00B9676B" w:rsidRDefault="00EF4FED" w:rsidP="00FB392F">
            <w:pPr>
              <w:jc w:val="right"/>
              <w:rPr>
                <w:b/>
                <w:bCs/>
                <w:sz w:val="18"/>
                <w:szCs w:val="18"/>
                <w:lang w:eastAsia="sk-SK"/>
              </w:rPr>
            </w:pPr>
            <w:r>
              <w:rPr>
                <w:b/>
                <w:bCs/>
                <w:sz w:val="18"/>
                <w:szCs w:val="18"/>
                <w:lang w:eastAsia="sk-SK"/>
              </w:rPr>
              <w:t>2</w:t>
            </w:r>
            <w:r w:rsidR="00861195">
              <w:rPr>
                <w:b/>
                <w:bCs/>
                <w:sz w:val="18"/>
                <w:szCs w:val="18"/>
                <w:lang w:eastAsia="sk-SK"/>
              </w:rPr>
              <w:t> </w:t>
            </w:r>
            <w:r>
              <w:rPr>
                <w:b/>
                <w:bCs/>
                <w:sz w:val="18"/>
                <w:szCs w:val="18"/>
                <w:lang w:eastAsia="sk-SK"/>
              </w:rPr>
              <w:t>8</w:t>
            </w:r>
            <w:r w:rsidR="00861195">
              <w:rPr>
                <w:b/>
                <w:bCs/>
                <w:sz w:val="18"/>
                <w:szCs w:val="18"/>
                <w:lang w:eastAsia="sk-SK"/>
              </w:rPr>
              <w:t>16 858</w:t>
            </w:r>
          </w:p>
        </w:tc>
        <w:tc>
          <w:tcPr>
            <w:tcW w:w="185" w:type="dxa"/>
            <w:tcBorders>
              <w:top w:val="nil"/>
              <w:left w:val="nil"/>
              <w:bottom w:val="nil"/>
              <w:right w:val="nil"/>
            </w:tcBorders>
            <w:shd w:val="clear" w:color="000000" w:fill="FFFFFF"/>
            <w:vAlign w:val="bottom"/>
          </w:tcPr>
          <w:p w14:paraId="346B0424"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088AAD00" w14:textId="77777777" w:rsidR="007E5CEE" w:rsidRPr="00B9676B" w:rsidRDefault="00EF4FED" w:rsidP="00D11765">
            <w:pPr>
              <w:jc w:val="right"/>
              <w:rPr>
                <w:b/>
                <w:bCs/>
                <w:sz w:val="18"/>
                <w:szCs w:val="18"/>
                <w:lang w:eastAsia="sk-SK"/>
              </w:rPr>
            </w:pPr>
            <w:r>
              <w:rPr>
                <w:b/>
                <w:bCs/>
                <w:sz w:val="18"/>
                <w:szCs w:val="18"/>
                <w:lang w:eastAsia="sk-SK"/>
              </w:rPr>
              <w:t>2 420 749</w:t>
            </w:r>
          </w:p>
        </w:tc>
        <w:tc>
          <w:tcPr>
            <w:tcW w:w="185" w:type="dxa"/>
            <w:tcBorders>
              <w:top w:val="nil"/>
              <w:left w:val="nil"/>
              <w:bottom w:val="nil"/>
              <w:right w:val="nil"/>
            </w:tcBorders>
            <w:shd w:val="clear" w:color="000000" w:fill="FFFFFF"/>
            <w:vAlign w:val="bottom"/>
          </w:tcPr>
          <w:p w14:paraId="4B1B9D42"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7D6CD905" w14:textId="77777777" w:rsidR="007E5CEE" w:rsidRPr="00B9676B" w:rsidRDefault="007E5CEE" w:rsidP="007E5CEE">
            <w:pPr>
              <w:jc w:val="right"/>
              <w:rPr>
                <w:b/>
                <w:bCs/>
                <w:sz w:val="18"/>
                <w:szCs w:val="18"/>
                <w:lang w:eastAsia="sk-SK"/>
              </w:rPr>
            </w:pPr>
          </w:p>
        </w:tc>
        <w:tc>
          <w:tcPr>
            <w:tcW w:w="185" w:type="dxa"/>
            <w:tcBorders>
              <w:top w:val="nil"/>
              <w:left w:val="nil"/>
              <w:bottom w:val="nil"/>
              <w:right w:val="nil"/>
            </w:tcBorders>
            <w:shd w:val="clear" w:color="000000" w:fill="FFFFFF"/>
            <w:vAlign w:val="bottom"/>
          </w:tcPr>
          <w:p w14:paraId="53CE922C" w14:textId="77777777"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36CA777A" w14:textId="77777777" w:rsidR="007E5CEE" w:rsidRPr="00B9676B" w:rsidRDefault="00EF4FED" w:rsidP="00FB392F">
            <w:pPr>
              <w:jc w:val="right"/>
              <w:rPr>
                <w:b/>
                <w:bCs/>
                <w:sz w:val="18"/>
                <w:szCs w:val="18"/>
                <w:lang w:eastAsia="sk-SK"/>
              </w:rPr>
            </w:pPr>
            <w:r>
              <w:rPr>
                <w:b/>
                <w:bCs/>
                <w:sz w:val="18"/>
                <w:szCs w:val="18"/>
                <w:lang w:eastAsia="sk-SK"/>
              </w:rPr>
              <w:t>2</w:t>
            </w:r>
            <w:r w:rsidR="00861195">
              <w:rPr>
                <w:b/>
                <w:bCs/>
                <w:sz w:val="18"/>
                <w:szCs w:val="18"/>
                <w:lang w:eastAsia="sk-SK"/>
              </w:rPr>
              <w:t> </w:t>
            </w:r>
            <w:r>
              <w:rPr>
                <w:b/>
                <w:bCs/>
                <w:sz w:val="18"/>
                <w:szCs w:val="18"/>
                <w:lang w:eastAsia="sk-SK"/>
              </w:rPr>
              <w:t>8</w:t>
            </w:r>
            <w:r w:rsidR="00861195">
              <w:rPr>
                <w:b/>
                <w:bCs/>
                <w:sz w:val="18"/>
                <w:szCs w:val="18"/>
                <w:lang w:eastAsia="sk-SK"/>
              </w:rPr>
              <w:t>16 858</w:t>
            </w:r>
          </w:p>
        </w:tc>
      </w:tr>
      <w:tr w:rsidR="007E5CEE" w:rsidRPr="007E5CEE" w14:paraId="7D8C6818" w14:textId="77777777" w:rsidTr="00182C43">
        <w:trPr>
          <w:trHeight w:val="270"/>
          <w:jc w:val="center"/>
        </w:trPr>
        <w:tc>
          <w:tcPr>
            <w:tcW w:w="2615" w:type="dxa"/>
            <w:tcBorders>
              <w:top w:val="nil"/>
              <w:left w:val="nil"/>
              <w:bottom w:val="nil"/>
              <w:right w:val="nil"/>
            </w:tcBorders>
            <w:shd w:val="clear" w:color="000000" w:fill="FFFFFF"/>
            <w:vAlign w:val="bottom"/>
            <w:hideMark/>
          </w:tcPr>
          <w:p w14:paraId="5DB38EE2" w14:textId="77777777" w:rsidR="007E5CEE" w:rsidRPr="00B9676B" w:rsidRDefault="007E5CEE" w:rsidP="007E5CEE">
            <w:pPr>
              <w:rPr>
                <w:b/>
                <w:bCs/>
                <w:sz w:val="18"/>
                <w:szCs w:val="18"/>
                <w:lang w:eastAsia="sk-SK"/>
              </w:rPr>
            </w:pPr>
            <w:r w:rsidRPr="00B9676B">
              <w:rPr>
                <w:b/>
                <w:bCs/>
                <w:sz w:val="18"/>
                <w:szCs w:val="18"/>
                <w:lang w:eastAsia="sk-SK"/>
              </w:rPr>
              <w:t>Spolu</w:t>
            </w:r>
          </w:p>
        </w:tc>
        <w:tc>
          <w:tcPr>
            <w:tcW w:w="185" w:type="dxa"/>
            <w:tcBorders>
              <w:top w:val="nil"/>
              <w:left w:val="nil"/>
              <w:bottom w:val="nil"/>
              <w:right w:val="nil"/>
            </w:tcBorders>
            <w:shd w:val="clear" w:color="000000" w:fill="FFFFFF"/>
            <w:noWrap/>
            <w:vAlign w:val="bottom"/>
            <w:hideMark/>
          </w:tcPr>
          <w:p w14:paraId="4C7D52F6" w14:textId="77777777" w:rsidR="007E5CEE" w:rsidRPr="00B9676B" w:rsidRDefault="007E5CEE" w:rsidP="007E5CEE">
            <w:pPr>
              <w:rPr>
                <w:b/>
                <w:bCs/>
                <w:sz w:val="18"/>
                <w:szCs w:val="18"/>
                <w:lang w:eastAsia="sk-SK"/>
              </w:rPr>
            </w:pPr>
            <w:r w:rsidRPr="00B9676B">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tcPr>
          <w:p w14:paraId="7EE47F8E" w14:textId="77777777" w:rsidR="007E5CEE" w:rsidRPr="00B9676B" w:rsidRDefault="00EF4FED" w:rsidP="007E5CEE">
            <w:pPr>
              <w:jc w:val="right"/>
              <w:rPr>
                <w:b/>
                <w:bCs/>
                <w:sz w:val="18"/>
                <w:szCs w:val="18"/>
                <w:lang w:eastAsia="sk-SK"/>
              </w:rPr>
            </w:pPr>
            <w:r>
              <w:rPr>
                <w:b/>
                <w:bCs/>
                <w:sz w:val="18"/>
                <w:szCs w:val="18"/>
                <w:lang w:eastAsia="sk-SK"/>
              </w:rPr>
              <w:t>13 306 692</w:t>
            </w:r>
          </w:p>
        </w:tc>
        <w:tc>
          <w:tcPr>
            <w:tcW w:w="185" w:type="dxa"/>
            <w:tcBorders>
              <w:top w:val="nil"/>
              <w:left w:val="nil"/>
              <w:bottom w:val="nil"/>
              <w:right w:val="nil"/>
            </w:tcBorders>
            <w:shd w:val="clear" w:color="000000" w:fill="FFFFFF"/>
            <w:vAlign w:val="bottom"/>
          </w:tcPr>
          <w:p w14:paraId="1EFE62C6" w14:textId="77777777"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202006E5" w14:textId="77777777" w:rsidR="007E5CEE" w:rsidRPr="00B9676B" w:rsidRDefault="00CF4FCA" w:rsidP="00FB392F">
            <w:pPr>
              <w:jc w:val="right"/>
              <w:rPr>
                <w:b/>
                <w:bCs/>
                <w:sz w:val="18"/>
                <w:szCs w:val="18"/>
                <w:lang w:eastAsia="sk-SK"/>
              </w:rPr>
            </w:pPr>
            <w:r>
              <w:rPr>
                <w:b/>
                <w:bCs/>
                <w:sz w:val="18"/>
                <w:szCs w:val="18"/>
                <w:lang w:eastAsia="sk-SK"/>
              </w:rPr>
              <w:t>5 237 607</w:t>
            </w:r>
          </w:p>
        </w:tc>
        <w:tc>
          <w:tcPr>
            <w:tcW w:w="185" w:type="dxa"/>
            <w:tcBorders>
              <w:top w:val="nil"/>
              <w:left w:val="nil"/>
              <w:bottom w:val="nil"/>
              <w:right w:val="nil"/>
            </w:tcBorders>
            <w:shd w:val="clear" w:color="000000" w:fill="FFFFFF"/>
            <w:vAlign w:val="bottom"/>
          </w:tcPr>
          <w:p w14:paraId="07B5452E" w14:textId="77777777"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502B9BD9" w14:textId="77777777" w:rsidR="007E5CEE" w:rsidRPr="00B9676B" w:rsidRDefault="00CF4FCA" w:rsidP="00D82AB2">
            <w:pPr>
              <w:jc w:val="right"/>
              <w:rPr>
                <w:b/>
                <w:bCs/>
                <w:sz w:val="18"/>
                <w:szCs w:val="18"/>
                <w:lang w:eastAsia="sk-SK"/>
              </w:rPr>
            </w:pPr>
            <w:r>
              <w:rPr>
                <w:b/>
                <w:bCs/>
                <w:sz w:val="18"/>
                <w:szCs w:val="18"/>
                <w:lang w:eastAsia="sk-SK"/>
              </w:rPr>
              <w:t>3 631 122</w:t>
            </w:r>
          </w:p>
        </w:tc>
        <w:tc>
          <w:tcPr>
            <w:tcW w:w="185" w:type="dxa"/>
            <w:tcBorders>
              <w:top w:val="nil"/>
              <w:left w:val="nil"/>
              <w:bottom w:val="nil"/>
              <w:right w:val="nil"/>
            </w:tcBorders>
            <w:shd w:val="clear" w:color="000000" w:fill="FFFFFF"/>
            <w:vAlign w:val="bottom"/>
          </w:tcPr>
          <w:p w14:paraId="3406BF21" w14:textId="77777777"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01DF3307" w14:textId="77777777" w:rsidR="007E5CEE" w:rsidRPr="00B9676B" w:rsidRDefault="007E5CEE" w:rsidP="007E5CEE">
            <w:pPr>
              <w:jc w:val="right"/>
              <w:rPr>
                <w:b/>
                <w:bCs/>
                <w:sz w:val="18"/>
                <w:szCs w:val="18"/>
                <w:lang w:eastAsia="sk-SK"/>
              </w:rPr>
            </w:pPr>
          </w:p>
        </w:tc>
        <w:tc>
          <w:tcPr>
            <w:tcW w:w="185" w:type="dxa"/>
            <w:tcBorders>
              <w:top w:val="nil"/>
              <w:left w:val="nil"/>
              <w:bottom w:val="nil"/>
              <w:right w:val="nil"/>
            </w:tcBorders>
            <w:shd w:val="clear" w:color="000000" w:fill="FFFFFF"/>
            <w:vAlign w:val="bottom"/>
          </w:tcPr>
          <w:p w14:paraId="6AB54571" w14:textId="77777777"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4735FF35" w14:textId="77777777" w:rsidR="007E5CEE" w:rsidRPr="007E5CEE" w:rsidRDefault="00EF4FED" w:rsidP="00FB392F">
            <w:pPr>
              <w:jc w:val="right"/>
              <w:rPr>
                <w:b/>
                <w:bCs/>
                <w:sz w:val="18"/>
                <w:szCs w:val="18"/>
                <w:lang w:eastAsia="sk-SK"/>
              </w:rPr>
            </w:pPr>
            <w:r>
              <w:rPr>
                <w:b/>
                <w:bCs/>
                <w:sz w:val="18"/>
                <w:szCs w:val="18"/>
                <w:lang w:eastAsia="sk-SK"/>
              </w:rPr>
              <w:t>14</w:t>
            </w:r>
            <w:r w:rsidR="00861195">
              <w:rPr>
                <w:b/>
                <w:bCs/>
                <w:sz w:val="18"/>
                <w:szCs w:val="18"/>
                <w:lang w:eastAsia="sk-SK"/>
              </w:rPr>
              <w:t> </w:t>
            </w:r>
            <w:r>
              <w:rPr>
                <w:b/>
                <w:bCs/>
                <w:sz w:val="18"/>
                <w:szCs w:val="18"/>
                <w:lang w:eastAsia="sk-SK"/>
              </w:rPr>
              <w:t>9</w:t>
            </w:r>
            <w:r w:rsidR="00861195">
              <w:rPr>
                <w:b/>
                <w:bCs/>
                <w:sz w:val="18"/>
                <w:szCs w:val="18"/>
                <w:lang w:eastAsia="sk-SK"/>
              </w:rPr>
              <w:t>13 177</w:t>
            </w:r>
          </w:p>
        </w:tc>
      </w:tr>
    </w:tbl>
    <w:p w14:paraId="0E826ABD" w14:textId="77777777" w:rsidR="00860149" w:rsidRDefault="00860149" w:rsidP="00860149">
      <w:pPr>
        <w:pStyle w:val="Zkladntext"/>
      </w:pPr>
    </w:p>
    <w:p w14:paraId="3C459E9D" w14:textId="77777777" w:rsidR="00860149" w:rsidRDefault="00860149" w:rsidP="00860149">
      <w:pPr>
        <w:pStyle w:val="Zkladntext"/>
      </w:pPr>
    </w:p>
    <w:p w14:paraId="55E2D197" w14:textId="77777777" w:rsidR="00860149" w:rsidRDefault="00860149" w:rsidP="00860149">
      <w:pPr>
        <w:pStyle w:val="Zkladntext"/>
      </w:pPr>
    </w:p>
    <w:p w14:paraId="798F5E8D" w14:textId="77777777" w:rsidR="00860149" w:rsidRDefault="00BD4E12" w:rsidP="00860149">
      <w:pPr>
        <w:pStyle w:val="Zkladntext"/>
      </w:pPr>
      <w:r>
        <w:t>V účtovnom období 201</w:t>
      </w:r>
      <w:r w:rsidR="00CF4FCA">
        <w:t>9</w:t>
      </w:r>
      <w:r>
        <w:t xml:space="preserve"> Spoločnosť vyplatila dividendy v celkovej výške </w:t>
      </w:r>
      <w:r w:rsidR="00980A8F">
        <w:t>1 </w:t>
      </w:r>
      <w:r w:rsidR="00CF4FCA">
        <w:t>210</w:t>
      </w:r>
      <w:r w:rsidR="00980A8F">
        <w:t xml:space="preserve"> </w:t>
      </w:r>
      <w:r w:rsidR="00CF4FCA">
        <w:t>374</w:t>
      </w:r>
      <w:r w:rsidR="003C5EFF">
        <w:t xml:space="preserve"> </w:t>
      </w:r>
      <w:r>
        <w:t>EUR</w:t>
      </w:r>
      <w:r w:rsidR="002E2866">
        <w:t xml:space="preserve"> z evidovaných ziskov minulých účtovných období</w:t>
      </w:r>
      <w:r>
        <w:t>.</w:t>
      </w:r>
    </w:p>
    <w:p w14:paraId="0C2B391E" w14:textId="77777777" w:rsidR="00860149" w:rsidRDefault="00860149" w:rsidP="00860149">
      <w:pPr>
        <w:pStyle w:val="Zkladntext"/>
      </w:pPr>
    </w:p>
    <w:p w14:paraId="713AEAF8" w14:textId="77777777" w:rsidR="00860149" w:rsidRDefault="00860149" w:rsidP="00860149">
      <w:pPr>
        <w:pStyle w:val="Zkladntext"/>
      </w:pPr>
      <w:r>
        <w:t>Prehľad o pohybe vlastného imania za predchádzajúce účtovné obdobie je uvedený v nasledujúcej tabuľke:</w:t>
      </w:r>
    </w:p>
    <w:p w14:paraId="7C551956" w14:textId="77777777" w:rsidR="00200C9C" w:rsidRDefault="00200C9C" w:rsidP="00860149">
      <w:pPr>
        <w:pStyle w:val="Zkladntext"/>
      </w:pPr>
    </w:p>
    <w:tbl>
      <w:tblPr>
        <w:tblW w:w="8320" w:type="dxa"/>
        <w:jc w:val="center"/>
        <w:tblCellMar>
          <w:left w:w="70" w:type="dxa"/>
          <w:right w:w="70" w:type="dxa"/>
        </w:tblCellMar>
        <w:tblLook w:val="04A0" w:firstRow="1" w:lastRow="0" w:firstColumn="1" w:lastColumn="0" w:noHBand="0" w:noVBand="1"/>
      </w:tblPr>
      <w:tblGrid>
        <w:gridCol w:w="2595"/>
        <w:gridCol w:w="185"/>
        <w:gridCol w:w="960"/>
        <w:gridCol w:w="185"/>
        <w:gridCol w:w="960"/>
        <w:gridCol w:w="185"/>
        <w:gridCol w:w="960"/>
        <w:gridCol w:w="185"/>
        <w:gridCol w:w="960"/>
        <w:gridCol w:w="185"/>
        <w:gridCol w:w="960"/>
      </w:tblGrid>
      <w:tr w:rsidR="00376BF6" w:rsidRPr="00376BF6" w14:paraId="5018691B" w14:textId="77777777" w:rsidTr="00376BF6">
        <w:trPr>
          <w:trHeight w:val="480"/>
          <w:jc w:val="center"/>
        </w:trPr>
        <w:tc>
          <w:tcPr>
            <w:tcW w:w="2820" w:type="dxa"/>
            <w:tcBorders>
              <w:top w:val="nil"/>
              <w:left w:val="nil"/>
              <w:bottom w:val="nil"/>
              <w:right w:val="nil"/>
            </w:tcBorders>
            <w:shd w:val="clear" w:color="000000" w:fill="FFFFFF"/>
            <w:vAlign w:val="center"/>
            <w:hideMark/>
          </w:tcPr>
          <w:p w14:paraId="67B9F226" w14:textId="77777777" w:rsidR="00376BF6" w:rsidRPr="00376BF6" w:rsidRDefault="00376BF6" w:rsidP="00376BF6">
            <w:pPr>
              <w:rPr>
                <w:sz w:val="18"/>
                <w:szCs w:val="18"/>
                <w:lang w:eastAsia="sk-SK"/>
              </w:rPr>
            </w:pPr>
            <w:r w:rsidRPr="00376BF6">
              <w:rPr>
                <w:sz w:val="18"/>
                <w:szCs w:val="18"/>
                <w:lang w:eastAsia="sk-SK"/>
              </w:rPr>
              <w:lastRenderedPageBreak/>
              <w:t> </w:t>
            </w:r>
          </w:p>
        </w:tc>
        <w:tc>
          <w:tcPr>
            <w:tcW w:w="140" w:type="dxa"/>
            <w:tcBorders>
              <w:top w:val="nil"/>
              <w:left w:val="nil"/>
              <w:bottom w:val="nil"/>
              <w:right w:val="nil"/>
            </w:tcBorders>
            <w:shd w:val="clear" w:color="000000" w:fill="FFFFFF"/>
            <w:noWrap/>
            <w:vAlign w:val="center"/>
            <w:hideMark/>
          </w:tcPr>
          <w:p w14:paraId="638B8A06"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14:paraId="7B3AE96F" w14:textId="77777777" w:rsidR="00376BF6" w:rsidRPr="00376BF6" w:rsidRDefault="00376BF6" w:rsidP="003C5EFF">
            <w:pPr>
              <w:jc w:val="center"/>
              <w:rPr>
                <w:sz w:val="18"/>
                <w:szCs w:val="18"/>
                <w:lang w:eastAsia="sk-SK"/>
              </w:rPr>
            </w:pPr>
            <w:r w:rsidRPr="00376BF6">
              <w:rPr>
                <w:sz w:val="18"/>
                <w:szCs w:val="18"/>
                <w:lang w:eastAsia="sk-SK"/>
              </w:rPr>
              <w:t>Stav k 1.1.201</w:t>
            </w:r>
            <w:r w:rsidR="00EF4FED">
              <w:rPr>
                <w:sz w:val="18"/>
                <w:szCs w:val="18"/>
                <w:lang w:eastAsia="sk-SK"/>
              </w:rPr>
              <w:t>8</w:t>
            </w:r>
          </w:p>
        </w:tc>
        <w:tc>
          <w:tcPr>
            <w:tcW w:w="140" w:type="dxa"/>
            <w:tcBorders>
              <w:top w:val="nil"/>
              <w:left w:val="nil"/>
              <w:bottom w:val="nil"/>
              <w:right w:val="nil"/>
            </w:tcBorders>
            <w:shd w:val="clear" w:color="000000" w:fill="FFFFFF"/>
            <w:noWrap/>
            <w:vAlign w:val="center"/>
            <w:hideMark/>
          </w:tcPr>
          <w:p w14:paraId="1E1A3EB0"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14:paraId="6FE3A70C" w14:textId="77777777" w:rsidR="00376BF6" w:rsidRPr="00376BF6" w:rsidRDefault="00376BF6" w:rsidP="00376BF6">
            <w:pPr>
              <w:jc w:val="center"/>
              <w:rPr>
                <w:sz w:val="18"/>
                <w:szCs w:val="18"/>
                <w:lang w:eastAsia="sk-SK"/>
              </w:rPr>
            </w:pPr>
            <w:r w:rsidRPr="00376BF6">
              <w:rPr>
                <w:sz w:val="18"/>
                <w:szCs w:val="18"/>
                <w:lang w:eastAsia="sk-SK"/>
              </w:rPr>
              <w:t>Prírastky</w:t>
            </w:r>
          </w:p>
        </w:tc>
        <w:tc>
          <w:tcPr>
            <w:tcW w:w="140" w:type="dxa"/>
            <w:tcBorders>
              <w:top w:val="nil"/>
              <w:left w:val="nil"/>
              <w:bottom w:val="nil"/>
              <w:right w:val="nil"/>
            </w:tcBorders>
            <w:shd w:val="clear" w:color="000000" w:fill="FFFFFF"/>
            <w:noWrap/>
            <w:vAlign w:val="center"/>
            <w:hideMark/>
          </w:tcPr>
          <w:p w14:paraId="0B8C71A5"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14:paraId="25F08B34" w14:textId="77777777" w:rsidR="00376BF6" w:rsidRPr="00376BF6" w:rsidRDefault="00376BF6" w:rsidP="00376BF6">
            <w:pPr>
              <w:jc w:val="center"/>
              <w:rPr>
                <w:sz w:val="18"/>
                <w:szCs w:val="18"/>
                <w:lang w:eastAsia="sk-SK"/>
              </w:rPr>
            </w:pPr>
            <w:r w:rsidRPr="00376BF6">
              <w:rPr>
                <w:sz w:val="18"/>
                <w:szCs w:val="18"/>
                <w:lang w:eastAsia="sk-SK"/>
              </w:rPr>
              <w:t>Úbytky</w:t>
            </w:r>
          </w:p>
        </w:tc>
        <w:tc>
          <w:tcPr>
            <w:tcW w:w="140" w:type="dxa"/>
            <w:tcBorders>
              <w:top w:val="nil"/>
              <w:left w:val="nil"/>
              <w:bottom w:val="nil"/>
              <w:right w:val="nil"/>
            </w:tcBorders>
            <w:shd w:val="clear" w:color="000000" w:fill="FFFFFF"/>
            <w:noWrap/>
            <w:vAlign w:val="center"/>
            <w:hideMark/>
          </w:tcPr>
          <w:p w14:paraId="18190F94"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14:paraId="14775166" w14:textId="77777777" w:rsidR="00376BF6" w:rsidRPr="00376BF6" w:rsidRDefault="00376BF6" w:rsidP="00376BF6">
            <w:pPr>
              <w:jc w:val="center"/>
              <w:rPr>
                <w:sz w:val="18"/>
                <w:szCs w:val="18"/>
                <w:lang w:eastAsia="sk-SK"/>
              </w:rPr>
            </w:pPr>
            <w:r w:rsidRPr="00376BF6">
              <w:rPr>
                <w:sz w:val="18"/>
                <w:szCs w:val="18"/>
                <w:lang w:eastAsia="sk-SK"/>
              </w:rPr>
              <w:t>Presuny</w:t>
            </w:r>
          </w:p>
        </w:tc>
        <w:tc>
          <w:tcPr>
            <w:tcW w:w="140" w:type="dxa"/>
            <w:tcBorders>
              <w:top w:val="nil"/>
              <w:left w:val="nil"/>
              <w:bottom w:val="nil"/>
              <w:right w:val="nil"/>
            </w:tcBorders>
            <w:shd w:val="clear" w:color="000000" w:fill="FFFFFF"/>
            <w:noWrap/>
            <w:vAlign w:val="center"/>
            <w:hideMark/>
          </w:tcPr>
          <w:p w14:paraId="407A651C"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14:paraId="3285BFB6" w14:textId="77777777" w:rsidR="00376BF6" w:rsidRPr="00376BF6" w:rsidRDefault="00376BF6" w:rsidP="003C5EFF">
            <w:pPr>
              <w:jc w:val="center"/>
              <w:rPr>
                <w:sz w:val="18"/>
                <w:szCs w:val="18"/>
                <w:lang w:eastAsia="sk-SK"/>
              </w:rPr>
            </w:pPr>
            <w:r w:rsidRPr="00376BF6">
              <w:rPr>
                <w:sz w:val="18"/>
                <w:szCs w:val="18"/>
                <w:lang w:eastAsia="sk-SK"/>
              </w:rPr>
              <w:t>Stav k 31.12.201</w:t>
            </w:r>
            <w:r w:rsidR="00EF4FED">
              <w:rPr>
                <w:sz w:val="18"/>
                <w:szCs w:val="18"/>
                <w:lang w:eastAsia="sk-SK"/>
              </w:rPr>
              <w:t>8</w:t>
            </w:r>
          </w:p>
        </w:tc>
      </w:tr>
      <w:tr w:rsidR="00376BF6" w:rsidRPr="00376BF6" w14:paraId="29EA8104" w14:textId="77777777" w:rsidTr="00376BF6">
        <w:trPr>
          <w:trHeight w:val="255"/>
          <w:jc w:val="center"/>
        </w:trPr>
        <w:tc>
          <w:tcPr>
            <w:tcW w:w="2820" w:type="dxa"/>
            <w:tcBorders>
              <w:top w:val="nil"/>
              <w:left w:val="nil"/>
              <w:bottom w:val="single" w:sz="4" w:space="0" w:color="auto"/>
              <w:right w:val="nil"/>
            </w:tcBorders>
            <w:shd w:val="clear" w:color="000000" w:fill="FFFFFF"/>
            <w:hideMark/>
          </w:tcPr>
          <w:p w14:paraId="53850F4B" w14:textId="77777777" w:rsidR="00376BF6" w:rsidRPr="00376BF6" w:rsidRDefault="00376BF6" w:rsidP="00376BF6">
            <w:pPr>
              <w:jc w:val="center"/>
              <w:rPr>
                <w:sz w:val="18"/>
                <w:szCs w:val="18"/>
                <w:lang w:eastAsia="sk-SK"/>
              </w:rPr>
            </w:pPr>
            <w:r w:rsidRPr="00376BF6">
              <w:rPr>
                <w:sz w:val="18"/>
                <w:szCs w:val="18"/>
                <w:lang w:eastAsia="sk-SK"/>
              </w:rPr>
              <w:t> </w:t>
            </w:r>
          </w:p>
        </w:tc>
        <w:tc>
          <w:tcPr>
            <w:tcW w:w="140" w:type="dxa"/>
            <w:tcBorders>
              <w:top w:val="nil"/>
              <w:left w:val="nil"/>
              <w:bottom w:val="single" w:sz="4" w:space="0" w:color="auto"/>
              <w:right w:val="nil"/>
            </w:tcBorders>
            <w:shd w:val="clear" w:color="000000" w:fill="FFFFFF"/>
            <w:noWrap/>
            <w:hideMark/>
          </w:tcPr>
          <w:p w14:paraId="32A88BF6"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070E1C6F" w14:textId="77777777"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43658D6A"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29EEF31A" w14:textId="77777777"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4EF0ECE2"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0BBC7C09" w14:textId="77777777"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58EF2841"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69E82E49" w14:textId="77777777"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0B449D36" w14:textId="77777777"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14:paraId="624FC94D" w14:textId="77777777" w:rsidR="00376BF6" w:rsidRPr="00376BF6" w:rsidRDefault="00376BF6" w:rsidP="00376BF6">
            <w:pPr>
              <w:jc w:val="center"/>
              <w:rPr>
                <w:sz w:val="18"/>
                <w:szCs w:val="18"/>
                <w:lang w:eastAsia="sk-SK"/>
              </w:rPr>
            </w:pPr>
            <w:r w:rsidRPr="00376BF6">
              <w:rPr>
                <w:sz w:val="18"/>
                <w:szCs w:val="18"/>
                <w:lang w:eastAsia="sk-SK"/>
              </w:rPr>
              <w:t>EUR</w:t>
            </w:r>
          </w:p>
        </w:tc>
      </w:tr>
      <w:tr w:rsidR="00376BF6" w:rsidRPr="00376BF6" w14:paraId="3ABECAD4" w14:textId="77777777" w:rsidTr="00376BF6">
        <w:trPr>
          <w:trHeight w:val="255"/>
          <w:jc w:val="center"/>
        </w:trPr>
        <w:tc>
          <w:tcPr>
            <w:tcW w:w="2820" w:type="dxa"/>
            <w:tcBorders>
              <w:top w:val="nil"/>
              <w:left w:val="nil"/>
              <w:bottom w:val="nil"/>
              <w:right w:val="nil"/>
            </w:tcBorders>
            <w:shd w:val="clear" w:color="000000" w:fill="FFFFFF"/>
            <w:vAlign w:val="bottom"/>
            <w:hideMark/>
          </w:tcPr>
          <w:p w14:paraId="24643B77" w14:textId="77777777" w:rsidR="00376BF6" w:rsidRPr="00376BF6" w:rsidRDefault="00376BF6" w:rsidP="00376BF6">
            <w:pPr>
              <w:rPr>
                <w:b/>
                <w:bCs/>
                <w:sz w:val="18"/>
                <w:szCs w:val="18"/>
                <w:lang w:eastAsia="sk-SK"/>
              </w:rPr>
            </w:pPr>
            <w:r w:rsidRPr="00376BF6">
              <w:rPr>
                <w:b/>
                <w:bCs/>
                <w:sz w:val="18"/>
                <w:szCs w:val="18"/>
                <w:lang w:eastAsia="sk-SK"/>
              </w:rPr>
              <w:t>Základné imanie</w:t>
            </w:r>
          </w:p>
        </w:tc>
        <w:tc>
          <w:tcPr>
            <w:tcW w:w="140" w:type="dxa"/>
            <w:tcBorders>
              <w:top w:val="nil"/>
              <w:left w:val="nil"/>
              <w:bottom w:val="nil"/>
              <w:right w:val="nil"/>
            </w:tcBorders>
            <w:shd w:val="clear" w:color="000000" w:fill="FFFFFF"/>
            <w:noWrap/>
            <w:vAlign w:val="bottom"/>
            <w:hideMark/>
          </w:tcPr>
          <w:p w14:paraId="344A02DF"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65CF929" w14:textId="77777777" w:rsidR="00376BF6" w:rsidRPr="00376BF6" w:rsidRDefault="00182C43" w:rsidP="00376BF6">
            <w:pPr>
              <w:jc w:val="right"/>
              <w:rPr>
                <w:b/>
                <w:bCs/>
                <w:sz w:val="18"/>
                <w:szCs w:val="18"/>
                <w:lang w:eastAsia="sk-SK"/>
              </w:rPr>
            </w:pPr>
            <w:r>
              <w:rPr>
                <w:b/>
                <w:bCs/>
                <w:sz w:val="18"/>
                <w:szCs w:val="18"/>
                <w:lang w:eastAsia="sk-SK"/>
              </w:rPr>
              <w:t>331 997</w:t>
            </w:r>
          </w:p>
        </w:tc>
        <w:tc>
          <w:tcPr>
            <w:tcW w:w="140" w:type="dxa"/>
            <w:tcBorders>
              <w:top w:val="nil"/>
              <w:left w:val="nil"/>
              <w:bottom w:val="nil"/>
              <w:right w:val="nil"/>
            </w:tcBorders>
            <w:shd w:val="clear" w:color="000000" w:fill="FFFFFF"/>
            <w:vAlign w:val="bottom"/>
            <w:hideMark/>
          </w:tcPr>
          <w:p w14:paraId="07CF4CB3"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6BE2859"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381EB673"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0D4A24A2"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706C1FEF"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7F11FFCB"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708F0535"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9C7A2D6" w14:textId="77777777" w:rsidR="00376BF6" w:rsidRPr="00376BF6" w:rsidRDefault="00182C43" w:rsidP="00376BF6">
            <w:pPr>
              <w:jc w:val="right"/>
              <w:rPr>
                <w:b/>
                <w:bCs/>
                <w:sz w:val="18"/>
                <w:szCs w:val="18"/>
                <w:lang w:eastAsia="sk-SK"/>
              </w:rPr>
            </w:pPr>
            <w:r>
              <w:rPr>
                <w:b/>
                <w:bCs/>
                <w:sz w:val="18"/>
                <w:szCs w:val="18"/>
                <w:lang w:eastAsia="sk-SK"/>
              </w:rPr>
              <w:t>331 997</w:t>
            </w:r>
          </w:p>
        </w:tc>
      </w:tr>
      <w:tr w:rsidR="00376BF6" w:rsidRPr="00376BF6" w14:paraId="33A972D7" w14:textId="77777777" w:rsidTr="00376BF6">
        <w:trPr>
          <w:trHeight w:val="255"/>
          <w:jc w:val="center"/>
        </w:trPr>
        <w:tc>
          <w:tcPr>
            <w:tcW w:w="2820" w:type="dxa"/>
            <w:tcBorders>
              <w:top w:val="nil"/>
              <w:left w:val="nil"/>
              <w:bottom w:val="nil"/>
              <w:right w:val="nil"/>
            </w:tcBorders>
            <w:shd w:val="clear" w:color="000000" w:fill="FFFFFF"/>
            <w:vAlign w:val="bottom"/>
            <w:hideMark/>
          </w:tcPr>
          <w:p w14:paraId="4477EDBF" w14:textId="77777777" w:rsidR="00376BF6" w:rsidRPr="00376BF6" w:rsidRDefault="00376BF6" w:rsidP="00376BF6">
            <w:pPr>
              <w:rPr>
                <w:sz w:val="18"/>
                <w:szCs w:val="18"/>
                <w:lang w:eastAsia="sk-SK"/>
              </w:rPr>
            </w:pPr>
            <w:r w:rsidRPr="00376BF6">
              <w:rPr>
                <w:sz w:val="18"/>
                <w:szCs w:val="18"/>
                <w:lang w:eastAsia="sk-SK"/>
              </w:rPr>
              <w:t>Základné imanie</w:t>
            </w:r>
          </w:p>
        </w:tc>
        <w:tc>
          <w:tcPr>
            <w:tcW w:w="140" w:type="dxa"/>
            <w:tcBorders>
              <w:top w:val="nil"/>
              <w:left w:val="nil"/>
              <w:bottom w:val="nil"/>
              <w:right w:val="nil"/>
            </w:tcBorders>
            <w:shd w:val="clear" w:color="000000" w:fill="FFFFFF"/>
            <w:noWrap/>
            <w:vAlign w:val="bottom"/>
            <w:hideMark/>
          </w:tcPr>
          <w:p w14:paraId="47E8A435"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2F06DB4" w14:textId="77777777" w:rsidR="00376BF6" w:rsidRPr="00376BF6" w:rsidRDefault="00182C43" w:rsidP="00376BF6">
            <w:pPr>
              <w:jc w:val="right"/>
              <w:rPr>
                <w:sz w:val="18"/>
                <w:szCs w:val="18"/>
                <w:lang w:eastAsia="sk-SK"/>
              </w:rPr>
            </w:pPr>
            <w:r>
              <w:rPr>
                <w:sz w:val="18"/>
                <w:szCs w:val="18"/>
                <w:lang w:eastAsia="sk-SK"/>
              </w:rPr>
              <w:t>331 997</w:t>
            </w:r>
          </w:p>
        </w:tc>
        <w:tc>
          <w:tcPr>
            <w:tcW w:w="140" w:type="dxa"/>
            <w:tcBorders>
              <w:top w:val="nil"/>
              <w:left w:val="nil"/>
              <w:bottom w:val="nil"/>
              <w:right w:val="nil"/>
            </w:tcBorders>
            <w:shd w:val="clear" w:color="000000" w:fill="FFFFFF"/>
            <w:vAlign w:val="bottom"/>
            <w:hideMark/>
          </w:tcPr>
          <w:p w14:paraId="1CAD742D"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54E9766"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312EE9B"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858A63F"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BEE9521"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ADBEF7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27DEE29"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4267D80" w14:textId="77777777" w:rsidR="00376BF6" w:rsidRPr="00376BF6" w:rsidRDefault="00182C43" w:rsidP="00376BF6">
            <w:pPr>
              <w:jc w:val="right"/>
              <w:rPr>
                <w:sz w:val="18"/>
                <w:szCs w:val="18"/>
                <w:lang w:eastAsia="sk-SK"/>
              </w:rPr>
            </w:pPr>
            <w:r>
              <w:rPr>
                <w:sz w:val="18"/>
                <w:szCs w:val="18"/>
                <w:lang w:eastAsia="sk-SK"/>
              </w:rPr>
              <w:t>331 997</w:t>
            </w:r>
          </w:p>
        </w:tc>
      </w:tr>
      <w:tr w:rsidR="00376BF6" w:rsidRPr="00376BF6" w14:paraId="0F7E692E" w14:textId="77777777" w:rsidTr="00376BF6">
        <w:trPr>
          <w:trHeight w:val="255"/>
          <w:jc w:val="center"/>
        </w:trPr>
        <w:tc>
          <w:tcPr>
            <w:tcW w:w="2820" w:type="dxa"/>
            <w:tcBorders>
              <w:top w:val="nil"/>
              <w:left w:val="nil"/>
              <w:bottom w:val="nil"/>
              <w:right w:val="nil"/>
            </w:tcBorders>
            <w:shd w:val="clear" w:color="000000" w:fill="FFFFFF"/>
            <w:vAlign w:val="bottom"/>
            <w:hideMark/>
          </w:tcPr>
          <w:p w14:paraId="06A765B2" w14:textId="77777777" w:rsidR="00376BF6" w:rsidRPr="00376BF6" w:rsidRDefault="00376BF6" w:rsidP="00376BF6">
            <w:pPr>
              <w:rPr>
                <w:sz w:val="18"/>
                <w:szCs w:val="18"/>
                <w:lang w:eastAsia="sk-SK"/>
              </w:rPr>
            </w:pPr>
            <w:r w:rsidRPr="00376BF6">
              <w:rPr>
                <w:sz w:val="18"/>
                <w:szCs w:val="18"/>
                <w:lang w:eastAsia="sk-SK"/>
              </w:rPr>
              <w:t>Zmena základného imania</w:t>
            </w:r>
          </w:p>
        </w:tc>
        <w:tc>
          <w:tcPr>
            <w:tcW w:w="140" w:type="dxa"/>
            <w:tcBorders>
              <w:top w:val="nil"/>
              <w:left w:val="nil"/>
              <w:bottom w:val="nil"/>
              <w:right w:val="nil"/>
            </w:tcBorders>
            <w:shd w:val="clear" w:color="000000" w:fill="FFFFFF"/>
            <w:noWrap/>
            <w:vAlign w:val="bottom"/>
            <w:hideMark/>
          </w:tcPr>
          <w:p w14:paraId="5EF50AFE"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9B3AE5A"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D34AB1A"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89500C0"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74AACC7"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6D31EC4"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2C502231"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93C753D"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F6A6AEB"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0949754"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191092B1" w14:textId="77777777" w:rsidTr="00376BF6">
        <w:trPr>
          <w:trHeight w:val="480"/>
          <w:jc w:val="center"/>
        </w:trPr>
        <w:tc>
          <w:tcPr>
            <w:tcW w:w="2820" w:type="dxa"/>
            <w:tcBorders>
              <w:top w:val="nil"/>
              <w:left w:val="nil"/>
              <w:bottom w:val="nil"/>
              <w:right w:val="nil"/>
            </w:tcBorders>
            <w:shd w:val="clear" w:color="000000" w:fill="FFFFFF"/>
            <w:vAlign w:val="bottom"/>
            <w:hideMark/>
          </w:tcPr>
          <w:p w14:paraId="7F95C055" w14:textId="77777777" w:rsidR="00376BF6" w:rsidRPr="00376BF6" w:rsidRDefault="00376BF6" w:rsidP="00376BF6">
            <w:pPr>
              <w:rPr>
                <w:sz w:val="18"/>
                <w:szCs w:val="18"/>
                <w:lang w:eastAsia="sk-SK"/>
              </w:rPr>
            </w:pPr>
            <w:r w:rsidRPr="00376BF6">
              <w:rPr>
                <w:sz w:val="18"/>
                <w:szCs w:val="18"/>
                <w:lang w:eastAsia="sk-SK"/>
              </w:rPr>
              <w:t>Pohľadávky za upísané vlastné imanie</w:t>
            </w:r>
          </w:p>
        </w:tc>
        <w:tc>
          <w:tcPr>
            <w:tcW w:w="140" w:type="dxa"/>
            <w:tcBorders>
              <w:top w:val="nil"/>
              <w:left w:val="nil"/>
              <w:bottom w:val="nil"/>
              <w:right w:val="nil"/>
            </w:tcBorders>
            <w:shd w:val="clear" w:color="000000" w:fill="FFFFFF"/>
            <w:noWrap/>
            <w:vAlign w:val="bottom"/>
            <w:hideMark/>
          </w:tcPr>
          <w:p w14:paraId="2F0066AE"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D6FE6F8"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08FC960F"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D156862"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19525484"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681086D"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1F2CE11E"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7C4F320"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9AFC114"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68F0DC8"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5C4A6E68" w14:textId="77777777" w:rsidTr="00376BF6">
        <w:trPr>
          <w:trHeight w:val="255"/>
          <w:jc w:val="center"/>
        </w:trPr>
        <w:tc>
          <w:tcPr>
            <w:tcW w:w="2820" w:type="dxa"/>
            <w:tcBorders>
              <w:top w:val="nil"/>
              <w:left w:val="nil"/>
              <w:bottom w:val="nil"/>
              <w:right w:val="nil"/>
            </w:tcBorders>
            <w:shd w:val="clear" w:color="000000" w:fill="FFFFFF"/>
            <w:vAlign w:val="bottom"/>
            <w:hideMark/>
          </w:tcPr>
          <w:p w14:paraId="2BD84C65" w14:textId="77777777" w:rsidR="00376BF6" w:rsidRPr="00376BF6" w:rsidRDefault="00376BF6" w:rsidP="00376BF6">
            <w:pPr>
              <w:rPr>
                <w:b/>
                <w:bCs/>
                <w:sz w:val="18"/>
                <w:szCs w:val="18"/>
                <w:lang w:eastAsia="sk-SK"/>
              </w:rPr>
            </w:pPr>
            <w:r w:rsidRPr="00376BF6">
              <w:rPr>
                <w:b/>
                <w:bCs/>
                <w:sz w:val="18"/>
                <w:szCs w:val="18"/>
                <w:lang w:eastAsia="sk-SK"/>
              </w:rPr>
              <w:t>Emisné ážio</w:t>
            </w:r>
          </w:p>
        </w:tc>
        <w:tc>
          <w:tcPr>
            <w:tcW w:w="140" w:type="dxa"/>
            <w:tcBorders>
              <w:top w:val="nil"/>
              <w:left w:val="nil"/>
              <w:bottom w:val="nil"/>
              <w:right w:val="nil"/>
            </w:tcBorders>
            <w:shd w:val="clear" w:color="000000" w:fill="FFFFFF"/>
            <w:noWrap/>
            <w:vAlign w:val="bottom"/>
            <w:hideMark/>
          </w:tcPr>
          <w:p w14:paraId="23F78C18"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AC6408B"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52A70DCE"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6DC974AB"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648DC658"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DFF127C"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2D74E3D5"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78553279"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777E52D3"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43C670E" w14:textId="77777777"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14:paraId="6B09051F" w14:textId="77777777" w:rsidTr="00376BF6">
        <w:trPr>
          <w:trHeight w:val="255"/>
          <w:jc w:val="center"/>
        </w:trPr>
        <w:tc>
          <w:tcPr>
            <w:tcW w:w="2820" w:type="dxa"/>
            <w:tcBorders>
              <w:top w:val="nil"/>
              <w:left w:val="nil"/>
              <w:bottom w:val="nil"/>
              <w:right w:val="nil"/>
            </w:tcBorders>
            <w:shd w:val="clear" w:color="000000" w:fill="FFFFFF"/>
            <w:vAlign w:val="bottom"/>
            <w:hideMark/>
          </w:tcPr>
          <w:p w14:paraId="2E7A8252" w14:textId="77777777" w:rsidR="00376BF6" w:rsidRPr="00376BF6" w:rsidRDefault="00376BF6" w:rsidP="00376BF6">
            <w:pPr>
              <w:rPr>
                <w:b/>
                <w:bCs/>
                <w:sz w:val="18"/>
                <w:szCs w:val="18"/>
                <w:lang w:eastAsia="sk-SK"/>
              </w:rPr>
            </w:pPr>
            <w:r w:rsidRPr="00376BF6">
              <w:rPr>
                <w:b/>
                <w:bCs/>
                <w:sz w:val="18"/>
                <w:szCs w:val="18"/>
                <w:lang w:eastAsia="sk-SK"/>
              </w:rPr>
              <w:t>Ostatné kapitálové fondy</w:t>
            </w:r>
          </w:p>
        </w:tc>
        <w:tc>
          <w:tcPr>
            <w:tcW w:w="140" w:type="dxa"/>
            <w:tcBorders>
              <w:top w:val="nil"/>
              <w:left w:val="nil"/>
              <w:bottom w:val="nil"/>
              <w:right w:val="nil"/>
            </w:tcBorders>
            <w:shd w:val="clear" w:color="000000" w:fill="FFFFFF"/>
            <w:noWrap/>
            <w:vAlign w:val="bottom"/>
            <w:hideMark/>
          </w:tcPr>
          <w:p w14:paraId="2CE644E7"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8EE25D7"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032E6D5F"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72674D5"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095CE660"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BFEB6EF"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05BCC24C"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5769E6C"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22A873A5"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36955B0" w14:textId="77777777"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14:paraId="08BF33B5" w14:textId="77777777" w:rsidTr="00376BF6">
        <w:trPr>
          <w:trHeight w:val="255"/>
          <w:jc w:val="center"/>
        </w:trPr>
        <w:tc>
          <w:tcPr>
            <w:tcW w:w="2820" w:type="dxa"/>
            <w:tcBorders>
              <w:top w:val="nil"/>
              <w:left w:val="nil"/>
              <w:bottom w:val="nil"/>
              <w:right w:val="nil"/>
            </w:tcBorders>
            <w:shd w:val="clear" w:color="000000" w:fill="FFFFFF"/>
            <w:vAlign w:val="bottom"/>
            <w:hideMark/>
          </w:tcPr>
          <w:p w14:paraId="54165B57" w14:textId="77777777" w:rsidR="00376BF6" w:rsidRPr="00376BF6" w:rsidRDefault="00376BF6" w:rsidP="00376BF6">
            <w:pPr>
              <w:rPr>
                <w:b/>
                <w:bCs/>
                <w:sz w:val="18"/>
                <w:szCs w:val="18"/>
                <w:lang w:eastAsia="sk-SK"/>
              </w:rPr>
            </w:pPr>
            <w:r w:rsidRPr="00376BF6">
              <w:rPr>
                <w:b/>
                <w:bCs/>
                <w:sz w:val="18"/>
                <w:szCs w:val="18"/>
                <w:lang w:eastAsia="sk-SK"/>
              </w:rPr>
              <w:t>Zákonné rezervné fondy</w:t>
            </w:r>
          </w:p>
        </w:tc>
        <w:tc>
          <w:tcPr>
            <w:tcW w:w="140" w:type="dxa"/>
            <w:tcBorders>
              <w:top w:val="nil"/>
              <w:left w:val="nil"/>
              <w:bottom w:val="nil"/>
              <w:right w:val="nil"/>
            </w:tcBorders>
            <w:shd w:val="clear" w:color="000000" w:fill="FFFFFF"/>
            <w:noWrap/>
            <w:vAlign w:val="bottom"/>
            <w:hideMark/>
          </w:tcPr>
          <w:p w14:paraId="78BAF3CA"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7278EC2" w14:textId="77777777" w:rsidR="00376BF6" w:rsidRPr="00376BF6" w:rsidRDefault="00182C43" w:rsidP="00376BF6">
            <w:pPr>
              <w:jc w:val="right"/>
              <w:rPr>
                <w:b/>
                <w:bCs/>
                <w:sz w:val="18"/>
                <w:szCs w:val="18"/>
                <w:lang w:eastAsia="sk-SK"/>
              </w:rPr>
            </w:pPr>
            <w:r>
              <w:rPr>
                <w:b/>
                <w:bCs/>
                <w:sz w:val="18"/>
                <w:szCs w:val="18"/>
                <w:lang w:eastAsia="sk-SK"/>
              </w:rPr>
              <w:t>33 200</w:t>
            </w:r>
          </w:p>
        </w:tc>
        <w:tc>
          <w:tcPr>
            <w:tcW w:w="140" w:type="dxa"/>
            <w:tcBorders>
              <w:top w:val="nil"/>
              <w:left w:val="nil"/>
              <w:bottom w:val="nil"/>
              <w:right w:val="nil"/>
            </w:tcBorders>
            <w:shd w:val="clear" w:color="000000" w:fill="FFFFFF"/>
            <w:vAlign w:val="bottom"/>
            <w:hideMark/>
          </w:tcPr>
          <w:p w14:paraId="039C846B"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690AB7A"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170F406A"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F26D4DC"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4FC0D828"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4316760"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6657967A"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934C6E6" w14:textId="77777777" w:rsidR="00376BF6" w:rsidRPr="00376BF6" w:rsidRDefault="00182C43" w:rsidP="00376BF6">
            <w:pPr>
              <w:jc w:val="right"/>
              <w:rPr>
                <w:b/>
                <w:bCs/>
                <w:sz w:val="18"/>
                <w:szCs w:val="18"/>
                <w:lang w:eastAsia="sk-SK"/>
              </w:rPr>
            </w:pPr>
            <w:r>
              <w:rPr>
                <w:b/>
                <w:bCs/>
                <w:sz w:val="18"/>
                <w:szCs w:val="18"/>
                <w:lang w:eastAsia="sk-SK"/>
              </w:rPr>
              <w:t>33 200</w:t>
            </w:r>
          </w:p>
        </w:tc>
      </w:tr>
      <w:tr w:rsidR="00376BF6" w:rsidRPr="00376BF6" w14:paraId="3155AF2B" w14:textId="77777777" w:rsidTr="00376BF6">
        <w:trPr>
          <w:trHeight w:val="480"/>
          <w:jc w:val="center"/>
        </w:trPr>
        <w:tc>
          <w:tcPr>
            <w:tcW w:w="2820" w:type="dxa"/>
            <w:tcBorders>
              <w:top w:val="nil"/>
              <w:left w:val="nil"/>
              <w:bottom w:val="nil"/>
              <w:right w:val="nil"/>
            </w:tcBorders>
            <w:shd w:val="clear" w:color="000000" w:fill="FFFFFF"/>
            <w:vAlign w:val="bottom"/>
            <w:hideMark/>
          </w:tcPr>
          <w:p w14:paraId="2A2F6B8A" w14:textId="77777777" w:rsidR="00376BF6" w:rsidRPr="00376BF6" w:rsidRDefault="00376BF6" w:rsidP="00376BF6">
            <w:pPr>
              <w:rPr>
                <w:sz w:val="18"/>
                <w:szCs w:val="18"/>
                <w:lang w:eastAsia="sk-SK"/>
              </w:rPr>
            </w:pPr>
            <w:r w:rsidRPr="00376BF6">
              <w:rPr>
                <w:sz w:val="18"/>
                <w:szCs w:val="18"/>
                <w:lang w:eastAsia="sk-SK"/>
              </w:rPr>
              <w:t>Zákonný rezervný fond (nedeliteľný fond)</w:t>
            </w:r>
          </w:p>
        </w:tc>
        <w:tc>
          <w:tcPr>
            <w:tcW w:w="140" w:type="dxa"/>
            <w:tcBorders>
              <w:top w:val="nil"/>
              <w:left w:val="nil"/>
              <w:bottom w:val="nil"/>
              <w:right w:val="nil"/>
            </w:tcBorders>
            <w:shd w:val="clear" w:color="000000" w:fill="FFFFFF"/>
            <w:noWrap/>
            <w:vAlign w:val="bottom"/>
            <w:hideMark/>
          </w:tcPr>
          <w:p w14:paraId="783D5D3A"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52E80F0" w14:textId="77777777" w:rsidR="00376BF6" w:rsidRPr="00376BF6" w:rsidRDefault="00182C43" w:rsidP="00376BF6">
            <w:pPr>
              <w:jc w:val="right"/>
              <w:rPr>
                <w:sz w:val="18"/>
                <w:szCs w:val="18"/>
                <w:lang w:eastAsia="sk-SK"/>
              </w:rPr>
            </w:pPr>
            <w:r>
              <w:rPr>
                <w:sz w:val="18"/>
                <w:szCs w:val="18"/>
                <w:lang w:eastAsia="sk-SK"/>
              </w:rPr>
              <w:t>33 200</w:t>
            </w:r>
          </w:p>
        </w:tc>
        <w:tc>
          <w:tcPr>
            <w:tcW w:w="140" w:type="dxa"/>
            <w:tcBorders>
              <w:top w:val="nil"/>
              <w:left w:val="nil"/>
              <w:bottom w:val="nil"/>
              <w:right w:val="nil"/>
            </w:tcBorders>
            <w:shd w:val="clear" w:color="000000" w:fill="FFFFFF"/>
            <w:vAlign w:val="bottom"/>
            <w:hideMark/>
          </w:tcPr>
          <w:p w14:paraId="44157597"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64D0C1C"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54D63103"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8232BB0"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84FD27C"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94AA6D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6FEEED4D"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C129E74" w14:textId="77777777" w:rsidR="00376BF6" w:rsidRPr="00376BF6" w:rsidRDefault="00182C43" w:rsidP="00376BF6">
            <w:pPr>
              <w:jc w:val="right"/>
              <w:rPr>
                <w:sz w:val="18"/>
                <w:szCs w:val="18"/>
                <w:lang w:eastAsia="sk-SK"/>
              </w:rPr>
            </w:pPr>
            <w:r>
              <w:rPr>
                <w:sz w:val="18"/>
                <w:szCs w:val="18"/>
                <w:lang w:eastAsia="sk-SK"/>
              </w:rPr>
              <w:t>33 200</w:t>
            </w:r>
          </w:p>
        </w:tc>
      </w:tr>
      <w:tr w:rsidR="00376BF6" w:rsidRPr="00376BF6" w14:paraId="049367C0" w14:textId="77777777" w:rsidTr="00376BF6">
        <w:trPr>
          <w:trHeight w:val="480"/>
          <w:jc w:val="center"/>
        </w:trPr>
        <w:tc>
          <w:tcPr>
            <w:tcW w:w="2820" w:type="dxa"/>
            <w:tcBorders>
              <w:top w:val="nil"/>
              <w:left w:val="nil"/>
              <w:bottom w:val="nil"/>
              <w:right w:val="nil"/>
            </w:tcBorders>
            <w:shd w:val="clear" w:color="000000" w:fill="FFFFFF"/>
            <w:vAlign w:val="bottom"/>
            <w:hideMark/>
          </w:tcPr>
          <w:p w14:paraId="3F2DD518" w14:textId="77777777" w:rsidR="00376BF6" w:rsidRPr="00376BF6" w:rsidRDefault="00376BF6" w:rsidP="00376BF6">
            <w:pPr>
              <w:rPr>
                <w:sz w:val="18"/>
                <w:szCs w:val="18"/>
                <w:lang w:eastAsia="sk-SK"/>
              </w:rPr>
            </w:pPr>
            <w:r w:rsidRPr="00376BF6">
              <w:rPr>
                <w:sz w:val="18"/>
                <w:szCs w:val="18"/>
                <w:lang w:eastAsia="sk-SK"/>
              </w:rPr>
              <w:t>Rezervný fond na vlastné akcie a vlastné podiely</w:t>
            </w:r>
          </w:p>
        </w:tc>
        <w:tc>
          <w:tcPr>
            <w:tcW w:w="140" w:type="dxa"/>
            <w:tcBorders>
              <w:top w:val="nil"/>
              <w:left w:val="nil"/>
              <w:bottom w:val="nil"/>
              <w:right w:val="nil"/>
            </w:tcBorders>
            <w:shd w:val="clear" w:color="000000" w:fill="FFFFFF"/>
            <w:noWrap/>
            <w:vAlign w:val="bottom"/>
            <w:hideMark/>
          </w:tcPr>
          <w:p w14:paraId="5C54D6B4"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DBDA131"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2EDD9A8F"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67F3DEA"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5A76E4F1"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E39CE77"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2AB267B3"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94107E9"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6ED92CDD"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1C9B1578"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0AC017CD" w14:textId="77777777" w:rsidTr="00376BF6">
        <w:trPr>
          <w:trHeight w:val="255"/>
          <w:jc w:val="center"/>
        </w:trPr>
        <w:tc>
          <w:tcPr>
            <w:tcW w:w="2820" w:type="dxa"/>
            <w:tcBorders>
              <w:top w:val="nil"/>
              <w:left w:val="nil"/>
              <w:bottom w:val="nil"/>
              <w:right w:val="nil"/>
            </w:tcBorders>
            <w:shd w:val="clear" w:color="000000" w:fill="FFFFFF"/>
            <w:vAlign w:val="bottom"/>
            <w:hideMark/>
          </w:tcPr>
          <w:p w14:paraId="25FFEB59" w14:textId="77777777" w:rsidR="00376BF6" w:rsidRPr="00376BF6" w:rsidRDefault="00376BF6" w:rsidP="00376BF6">
            <w:pPr>
              <w:rPr>
                <w:b/>
                <w:bCs/>
                <w:sz w:val="18"/>
                <w:szCs w:val="18"/>
                <w:lang w:eastAsia="sk-SK"/>
              </w:rPr>
            </w:pPr>
            <w:r w:rsidRPr="00376BF6">
              <w:rPr>
                <w:b/>
                <w:bCs/>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14:paraId="65F46A74"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CA4DC06"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0B99C400"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500E42E"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2E3E8AAF"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305B2A7A"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34794810"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BCE5B11"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26885912"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57CDBC5D" w14:textId="77777777"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14:paraId="5F321173" w14:textId="77777777" w:rsidTr="00376BF6">
        <w:trPr>
          <w:trHeight w:val="255"/>
          <w:jc w:val="center"/>
        </w:trPr>
        <w:tc>
          <w:tcPr>
            <w:tcW w:w="2820" w:type="dxa"/>
            <w:tcBorders>
              <w:top w:val="nil"/>
              <w:left w:val="nil"/>
              <w:bottom w:val="nil"/>
              <w:right w:val="nil"/>
            </w:tcBorders>
            <w:shd w:val="clear" w:color="000000" w:fill="FFFFFF"/>
            <w:vAlign w:val="bottom"/>
            <w:hideMark/>
          </w:tcPr>
          <w:p w14:paraId="065DC90D" w14:textId="77777777" w:rsidR="00376BF6" w:rsidRPr="00376BF6" w:rsidRDefault="00376BF6" w:rsidP="00376BF6">
            <w:pPr>
              <w:rPr>
                <w:sz w:val="18"/>
                <w:szCs w:val="18"/>
                <w:lang w:eastAsia="sk-SK"/>
              </w:rPr>
            </w:pPr>
            <w:r w:rsidRPr="00376BF6">
              <w:rPr>
                <w:sz w:val="18"/>
                <w:szCs w:val="18"/>
                <w:lang w:eastAsia="sk-SK"/>
              </w:rPr>
              <w:t>Štatutárne fondy</w:t>
            </w:r>
          </w:p>
        </w:tc>
        <w:tc>
          <w:tcPr>
            <w:tcW w:w="140" w:type="dxa"/>
            <w:tcBorders>
              <w:top w:val="nil"/>
              <w:left w:val="nil"/>
              <w:bottom w:val="nil"/>
              <w:right w:val="nil"/>
            </w:tcBorders>
            <w:shd w:val="clear" w:color="000000" w:fill="FFFFFF"/>
            <w:noWrap/>
            <w:vAlign w:val="bottom"/>
            <w:hideMark/>
          </w:tcPr>
          <w:p w14:paraId="56F6A654"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F57BD9B"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411BC05"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7670E6A"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77A0E96C"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327CA2B"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5883D03A"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3D81D9B"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24F4A9AA"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91D96E1"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3F98D1B5" w14:textId="77777777" w:rsidTr="00376BF6">
        <w:trPr>
          <w:trHeight w:val="255"/>
          <w:jc w:val="center"/>
        </w:trPr>
        <w:tc>
          <w:tcPr>
            <w:tcW w:w="2820" w:type="dxa"/>
            <w:tcBorders>
              <w:top w:val="nil"/>
              <w:left w:val="nil"/>
              <w:bottom w:val="nil"/>
              <w:right w:val="nil"/>
            </w:tcBorders>
            <w:shd w:val="clear" w:color="000000" w:fill="FFFFFF"/>
            <w:vAlign w:val="bottom"/>
            <w:hideMark/>
          </w:tcPr>
          <w:p w14:paraId="1ED44F35" w14:textId="77777777" w:rsidR="00376BF6" w:rsidRPr="00376BF6" w:rsidRDefault="00376BF6" w:rsidP="00376BF6">
            <w:pPr>
              <w:rPr>
                <w:sz w:val="18"/>
                <w:szCs w:val="18"/>
                <w:lang w:eastAsia="sk-SK"/>
              </w:rPr>
            </w:pPr>
            <w:r w:rsidRPr="00376BF6">
              <w:rPr>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14:paraId="51EF6358"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7C2FE8F"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EAC9AC0"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EB999AE" w14:textId="77777777" w:rsidR="00376BF6" w:rsidRPr="00376BF6" w:rsidRDefault="00376BF6" w:rsidP="00376BF6">
            <w:pPr>
              <w:jc w:val="right"/>
              <w:rPr>
                <w:sz w:val="18"/>
                <w:szCs w:val="18"/>
                <w:lang w:eastAsia="sk-SK"/>
              </w:rPr>
            </w:pPr>
            <w:r w:rsidRPr="00376BF6">
              <w:rPr>
                <w:sz w:val="18"/>
                <w:szCs w:val="18"/>
                <w:lang w:eastAsia="sk-SK"/>
              </w:rPr>
              <w:t> </w:t>
            </w:r>
          </w:p>
        </w:tc>
        <w:tc>
          <w:tcPr>
            <w:tcW w:w="140" w:type="dxa"/>
            <w:tcBorders>
              <w:top w:val="nil"/>
              <w:left w:val="nil"/>
              <w:bottom w:val="nil"/>
              <w:right w:val="nil"/>
            </w:tcBorders>
            <w:shd w:val="clear" w:color="000000" w:fill="FFFFFF"/>
            <w:vAlign w:val="bottom"/>
            <w:hideMark/>
          </w:tcPr>
          <w:p w14:paraId="31499190"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E6203C5" w14:textId="77777777" w:rsidR="00376BF6" w:rsidRPr="00376BF6" w:rsidRDefault="00376BF6" w:rsidP="00376BF6">
            <w:pPr>
              <w:jc w:val="right"/>
              <w:rPr>
                <w:sz w:val="18"/>
                <w:szCs w:val="18"/>
                <w:lang w:eastAsia="sk-SK"/>
              </w:rPr>
            </w:pPr>
            <w:r w:rsidRPr="00376BF6">
              <w:rPr>
                <w:sz w:val="18"/>
                <w:szCs w:val="18"/>
                <w:lang w:eastAsia="sk-SK"/>
              </w:rPr>
              <w:t> </w:t>
            </w:r>
          </w:p>
        </w:tc>
        <w:tc>
          <w:tcPr>
            <w:tcW w:w="140" w:type="dxa"/>
            <w:tcBorders>
              <w:top w:val="nil"/>
              <w:left w:val="nil"/>
              <w:bottom w:val="nil"/>
              <w:right w:val="nil"/>
            </w:tcBorders>
            <w:shd w:val="clear" w:color="000000" w:fill="FFFFFF"/>
            <w:vAlign w:val="bottom"/>
            <w:hideMark/>
          </w:tcPr>
          <w:p w14:paraId="4137A131"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E2F9BC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53773BD7"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203F8332"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7BCD9166" w14:textId="77777777" w:rsidTr="00376BF6">
        <w:trPr>
          <w:trHeight w:val="255"/>
          <w:jc w:val="center"/>
        </w:trPr>
        <w:tc>
          <w:tcPr>
            <w:tcW w:w="2820" w:type="dxa"/>
            <w:tcBorders>
              <w:top w:val="nil"/>
              <w:left w:val="nil"/>
              <w:bottom w:val="nil"/>
              <w:right w:val="nil"/>
            </w:tcBorders>
            <w:shd w:val="clear" w:color="000000" w:fill="FFFFFF"/>
            <w:vAlign w:val="bottom"/>
            <w:hideMark/>
          </w:tcPr>
          <w:p w14:paraId="64B1DD9A" w14:textId="77777777" w:rsidR="00376BF6" w:rsidRPr="00376BF6" w:rsidRDefault="00376BF6" w:rsidP="00376BF6">
            <w:pPr>
              <w:rPr>
                <w:b/>
                <w:bCs/>
                <w:sz w:val="18"/>
                <w:szCs w:val="18"/>
                <w:lang w:eastAsia="sk-SK"/>
              </w:rPr>
            </w:pPr>
            <w:r w:rsidRPr="00376BF6">
              <w:rPr>
                <w:b/>
                <w:bCs/>
                <w:sz w:val="18"/>
                <w:szCs w:val="18"/>
                <w:lang w:eastAsia="sk-SK"/>
              </w:rPr>
              <w:t>Oceňovacie rozdiely z</w:t>
            </w:r>
            <w:r w:rsidR="003C5EFF">
              <w:rPr>
                <w:b/>
                <w:bCs/>
                <w:sz w:val="18"/>
                <w:szCs w:val="18"/>
                <w:lang w:eastAsia="sk-SK"/>
              </w:rPr>
              <w:t> </w:t>
            </w:r>
            <w:r w:rsidRPr="00376BF6">
              <w:rPr>
                <w:b/>
                <w:bCs/>
                <w:sz w:val="18"/>
                <w:szCs w:val="18"/>
                <w:lang w:eastAsia="sk-SK"/>
              </w:rPr>
              <w:t>precenenia</w:t>
            </w:r>
          </w:p>
        </w:tc>
        <w:tc>
          <w:tcPr>
            <w:tcW w:w="140" w:type="dxa"/>
            <w:tcBorders>
              <w:top w:val="nil"/>
              <w:left w:val="nil"/>
              <w:bottom w:val="nil"/>
              <w:right w:val="nil"/>
            </w:tcBorders>
            <w:shd w:val="clear" w:color="000000" w:fill="FFFFFF"/>
            <w:noWrap/>
            <w:vAlign w:val="bottom"/>
            <w:hideMark/>
          </w:tcPr>
          <w:p w14:paraId="168F366A"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F272F57"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6D4FE43C"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2CF3C483"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1EC6B307"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47CEDA6D"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659E5AFE"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0715A27C" w14:textId="77777777"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14:paraId="64072B36" w14:textId="77777777"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14:paraId="0211B15B" w14:textId="77777777"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14:paraId="5BB12716" w14:textId="77777777" w:rsidTr="00376BF6">
        <w:trPr>
          <w:trHeight w:val="480"/>
          <w:jc w:val="center"/>
        </w:trPr>
        <w:tc>
          <w:tcPr>
            <w:tcW w:w="2820" w:type="dxa"/>
            <w:tcBorders>
              <w:top w:val="nil"/>
              <w:left w:val="nil"/>
              <w:bottom w:val="nil"/>
              <w:right w:val="nil"/>
            </w:tcBorders>
            <w:shd w:val="clear" w:color="000000" w:fill="FFFFFF"/>
            <w:vAlign w:val="bottom"/>
            <w:hideMark/>
          </w:tcPr>
          <w:p w14:paraId="184FEFBE" w14:textId="77777777" w:rsidR="00376BF6" w:rsidRPr="00376BF6" w:rsidRDefault="00376BF6" w:rsidP="00376BF6">
            <w:pPr>
              <w:rPr>
                <w:sz w:val="18"/>
                <w:szCs w:val="18"/>
                <w:lang w:eastAsia="sk-SK"/>
              </w:rPr>
            </w:pPr>
            <w:r w:rsidRPr="00376BF6">
              <w:rPr>
                <w:sz w:val="18"/>
                <w:szCs w:val="18"/>
                <w:lang w:eastAsia="sk-SK"/>
              </w:rPr>
              <w:t>Oceňovacie rozdiely z precenenia majetku a</w:t>
            </w:r>
            <w:r w:rsidR="003C5EFF">
              <w:rPr>
                <w:sz w:val="18"/>
                <w:szCs w:val="18"/>
                <w:lang w:eastAsia="sk-SK"/>
              </w:rPr>
              <w:t> </w:t>
            </w:r>
            <w:r w:rsidRPr="00376BF6">
              <w:rPr>
                <w:sz w:val="18"/>
                <w:szCs w:val="18"/>
                <w:lang w:eastAsia="sk-SK"/>
              </w:rPr>
              <w:t>záväzkov</w:t>
            </w:r>
          </w:p>
        </w:tc>
        <w:tc>
          <w:tcPr>
            <w:tcW w:w="140" w:type="dxa"/>
            <w:tcBorders>
              <w:top w:val="nil"/>
              <w:left w:val="nil"/>
              <w:bottom w:val="nil"/>
              <w:right w:val="nil"/>
            </w:tcBorders>
            <w:shd w:val="clear" w:color="000000" w:fill="FFFFFF"/>
            <w:noWrap/>
            <w:vAlign w:val="bottom"/>
            <w:hideMark/>
          </w:tcPr>
          <w:p w14:paraId="4DAD15FA"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430FC61"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664EBF92"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61835ED"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19D9C8E6"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52FCE68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4B2409F4"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09EB1BA"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23150F7A"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9FF8C2A"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434DF22D" w14:textId="77777777" w:rsidTr="00376BF6">
        <w:trPr>
          <w:trHeight w:val="480"/>
          <w:jc w:val="center"/>
        </w:trPr>
        <w:tc>
          <w:tcPr>
            <w:tcW w:w="2820" w:type="dxa"/>
            <w:tcBorders>
              <w:top w:val="nil"/>
              <w:left w:val="nil"/>
              <w:bottom w:val="nil"/>
              <w:right w:val="nil"/>
            </w:tcBorders>
            <w:shd w:val="clear" w:color="000000" w:fill="FFFFFF"/>
            <w:vAlign w:val="bottom"/>
            <w:hideMark/>
          </w:tcPr>
          <w:p w14:paraId="36354C56" w14:textId="77777777" w:rsidR="00376BF6" w:rsidRPr="00376BF6" w:rsidRDefault="00376BF6" w:rsidP="00376BF6">
            <w:pPr>
              <w:rPr>
                <w:sz w:val="18"/>
                <w:szCs w:val="18"/>
                <w:lang w:eastAsia="sk-SK"/>
              </w:rPr>
            </w:pPr>
            <w:r w:rsidRPr="00376BF6">
              <w:rPr>
                <w:sz w:val="18"/>
                <w:szCs w:val="18"/>
                <w:lang w:eastAsia="sk-SK"/>
              </w:rPr>
              <w:t>Oceňovacie rozdiely z kapitálových účastín</w:t>
            </w:r>
          </w:p>
        </w:tc>
        <w:tc>
          <w:tcPr>
            <w:tcW w:w="140" w:type="dxa"/>
            <w:tcBorders>
              <w:top w:val="nil"/>
              <w:left w:val="nil"/>
              <w:bottom w:val="nil"/>
              <w:right w:val="nil"/>
            </w:tcBorders>
            <w:shd w:val="clear" w:color="000000" w:fill="FFFFFF"/>
            <w:noWrap/>
            <w:vAlign w:val="bottom"/>
            <w:hideMark/>
          </w:tcPr>
          <w:p w14:paraId="35BE54D0"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1C873AC"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620A6B98"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4CE8574"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41E287CF"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2A80F3C8"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3015027E"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10D768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6C885827"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45AAC4D5"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331844C9" w14:textId="77777777" w:rsidTr="00376BF6">
        <w:trPr>
          <w:trHeight w:val="480"/>
          <w:jc w:val="center"/>
        </w:trPr>
        <w:tc>
          <w:tcPr>
            <w:tcW w:w="2820" w:type="dxa"/>
            <w:tcBorders>
              <w:top w:val="nil"/>
              <w:left w:val="nil"/>
              <w:bottom w:val="nil"/>
              <w:right w:val="nil"/>
            </w:tcBorders>
            <w:shd w:val="clear" w:color="000000" w:fill="FFFFFF"/>
            <w:vAlign w:val="bottom"/>
            <w:hideMark/>
          </w:tcPr>
          <w:p w14:paraId="2050772D" w14:textId="77777777" w:rsidR="00376BF6" w:rsidRPr="00376BF6" w:rsidRDefault="00376BF6" w:rsidP="00376BF6">
            <w:pPr>
              <w:rPr>
                <w:sz w:val="18"/>
                <w:szCs w:val="18"/>
                <w:lang w:eastAsia="sk-SK"/>
              </w:rPr>
            </w:pPr>
            <w:r w:rsidRPr="00376BF6">
              <w:rPr>
                <w:sz w:val="18"/>
                <w:szCs w:val="18"/>
                <w:lang w:eastAsia="sk-SK"/>
              </w:rPr>
              <w:t>Oceňovacie rozdiely z precenenia pri zlúčení, splynutí a rozdelení</w:t>
            </w:r>
          </w:p>
        </w:tc>
        <w:tc>
          <w:tcPr>
            <w:tcW w:w="140" w:type="dxa"/>
            <w:tcBorders>
              <w:top w:val="nil"/>
              <w:left w:val="nil"/>
              <w:bottom w:val="nil"/>
              <w:right w:val="nil"/>
            </w:tcBorders>
            <w:shd w:val="clear" w:color="000000" w:fill="FFFFFF"/>
            <w:noWrap/>
            <w:vAlign w:val="bottom"/>
            <w:hideMark/>
          </w:tcPr>
          <w:p w14:paraId="49F8B01F"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648966A2"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063338BC"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6143CA4"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01675033"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737C684D"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06BA3F86"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3223A5C3" w14:textId="77777777"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14:paraId="1C9AF884" w14:textId="77777777"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14:paraId="003CAF28" w14:textId="77777777" w:rsidR="00376BF6" w:rsidRPr="00376BF6" w:rsidRDefault="00376BF6" w:rsidP="00376BF6">
            <w:pPr>
              <w:jc w:val="right"/>
              <w:rPr>
                <w:sz w:val="18"/>
                <w:szCs w:val="18"/>
                <w:lang w:eastAsia="sk-SK"/>
              </w:rPr>
            </w:pPr>
            <w:r w:rsidRPr="00376BF6">
              <w:rPr>
                <w:sz w:val="18"/>
                <w:szCs w:val="18"/>
                <w:lang w:eastAsia="sk-SK"/>
              </w:rPr>
              <w:t>0</w:t>
            </w:r>
          </w:p>
        </w:tc>
      </w:tr>
      <w:tr w:rsidR="00376BF6" w:rsidRPr="00376BF6" w14:paraId="3603E53A" w14:textId="77777777" w:rsidTr="00182C43">
        <w:trPr>
          <w:trHeight w:val="480"/>
          <w:jc w:val="center"/>
        </w:trPr>
        <w:tc>
          <w:tcPr>
            <w:tcW w:w="2820" w:type="dxa"/>
            <w:tcBorders>
              <w:top w:val="nil"/>
              <w:left w:val="nil"/>
              <w:bottom w:val="nil"/>
              <w:right w:val="nil"/>
            </w:tcBorders>
            <w:shd w:val="clear" w:color="000000" w:fill="FFFFFF"/>
            <w:vAlign w:val="bottom"/>
            <w:hideMark/>
          </w:tcPr>
          <w:p w14:paraId="45138FCA" w14:textId="77777777" w:rsidR="00376BF6" w:rsidRPr="00376BF6" w:rsidRDefault="00376BF6" w:rsidP="00376BF6">
            <w:pPr>
              <w:rPr>
                <w:b/>
                <w:bCs/>
                <w:sz w:val="18"/>
                <w:szCs w:val="18"/>
                <w:lang w:eastAsia="sk-SK"/>
              </w:rPr>
            </w:pPr>
            <w:r w:rsidRPr="00376BF6">
              <w:rPr>
                <w:b/>
                <w:bCs/>
                <w:sz w:val="18"/>
                <w:szCs w:val="18"/>
                <w:lang w:eastAsia="sk-SK"/>
              </w:rPr>
              <w:t>Výsledok hospodárenia minulých rokov</w:t>
            </w:r>
          </w:p>
        </w:tc>
        <w:tc>
          <w:tcPr>
            <w:tcW w:w="140" w:type="dxa"/>
            <w:tcBorders>
              <w:top w:val="nil"/>
              <w:left w:val="nil"/>
              <w:bottom w:val="nil"/>
              <w:right w:val="nil"/>
            </w:tcBorders>
            <w:shd w:val="clear" w:color="000000" w:fill="FFFFFF"/>
            <w:noWrap/>
            <w:vAlign w:val="bottom"/>
            <w:hideMark/>
          </w:tcPr>
          <w:p w14:paraId="1A800629" w14:textId="77777777"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tcPr>
          <w:p w14:paraId="3C791B33" w14:textId="77777777" w:rsidR="00376BF6" w:rsidRPr="00376BF6" w:rsidRDefault="00EF4FED" w:rsidP="00376BF6">
            <w:pPr>
              <w:jc w:val="right"/>
              <w:rPr>
                <w:b/>
                <w:bCs/>
                <w:sz w:val="18"/>
                <w:szCs w:val="18"/>
                <w:lang w:eastAsia="sk-SK"/>
              </w:rPr>
            </w:pPr>
            <w:r>
              <w:rPr>
                <w:b/>
                <w:bCs/>
                <w:sz w:val="18"/>
                <w:szCs w:val="18"/>
                <w:lang w:eastAsia="sk-SK"/>
              </w:rPr>
              <w:t>8 905 521</w:t>
            </w:r>
          </w:p>
        </w:tc>
        <w:tc>
          <w:tcPr>
            <w:tcW w:w="140" w:type="dxa"/>
            <w:tcBorders>
              <w:top w:val="nil"/>
              <w:left w:val="nil"/>
              <w:bottom w:val="nil"/>
              <w:right w:val="nil"/>
            </w:tcBorders>
            <w:shd w:val="clear" w:color="000000" w:fill="FFFFFF"/>
            <w:vAlign w:val="bottom"/>
          </w:tcPr>
          <w:p w14:paraId="0D15583C" w14:textId="77777777"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06E6AE12" w14:textId="77777777" w:rsidR="00376BF6" w:rsidRPr="00376BF6" w:rsidRDefault="00807E35" w:rsidP="00376BF6">
            <w:pPr>
              <w:jc w:val="right"/>
              <w:rPr>
                <w:b/>
                <w:bCs/>
                <w:sz w:val="18"/>
                <w:szCs w:val="18"/>
                <w:lang w:eastAsia="sk-SK"/>
              </w:rPr>
            </w:pPr>
            <w:r>
              <w:rPr>
                <w:b/>
                <w:bCs/>
                <w:sz w:val="18"/>
                <w:szCs w:val="18"/>
                <w:lang w:eastAsia="sk-SK"/>
              </w:rPr>
              <w:t>3</w:t>
            </w:r>
            <w:r w:rsidR="00EF4FED">
              <w:rPr>
                <w:b/>
                <w:bCs/>
                <w:sz w:val="18"/>
                <w:szCs w:val="18"/>
                <w:lang w:eastAsia="sk-SK"/>
              </w:rPr>
              <w:t> 230 450</w:t>
            </w:r>
          </w:p>
        </w:tc>
        <w:tc>
          <w:tcPr>
            <w:tcW w:w="140" w:type="dxa"/>
            <w:tcBorders>
              <w:top w:val="nil"/>
              <w:left w:val="nil"/>
              <w:bottom w:val="nil"/>
              <w:right w:val="nil"/>
            </w:tcBorders>
            <w:shd w:val="clear" w:color="000000" w:fill="FFFFFF"/>
            <w:vAlign w:val="bottom"/>
          </w:tcPr>
          <w:p w14:paraId="5AB0ABD3" w14:textId="77777777"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46BC9BD6" w14:textId="77777777" w:rsidR="00376BF6" w:rsidRPr="00376BF6" w:rsidRDefault="00EF4FED" w:rsidP="00376BF6">
            <w:pPr>
              <w:jc w:val="right"/>
              <w:rPr>
                <w:b/>
                <w:bCs/>
                <w:sz w:val="18"/>
                <w:szCs w:val="18"/>
                <w:lang w:eastAsia="sk-SK"/>
              </w:rPr>
            </w:pPr>
            <w:r>
              <w:rPr>
                <w:b/>
                <w:bCs/>
                <w:sz w:val="18"/>
                <w:szCs w:val="18"/>
                <w:lang w:eastAsia="sk-SK"/>
              </w:rPr>
              <w:t xml:space="preserve">1 615 </w:t>
            </w:r>
            <w:r w:rsidR="00CF4FCA">
              <w:rPr>
                <w:b/>
                <w:bCs/>
                <w:sz w:val="18"/>
                <w:szCs w:val="18"/>
                <w:lang w:eastAsia="sk-SK"/>
              </w:rPr>
              <w:t>2</w:t>
            </w:r>
            <w:r>
              <w:rPr>
                <w:b/>
                <w:bCs/>
                <w:sz w:val="18"/>
                <w:szCs w:val="18"/>
                <w:lang w:eastAsia="sk-SK"/>
              </w:rPr>
              <w:t>25</w:t>
            </w:r>
          </w:p>
        </w:tc>
        <w:tc>
          <w:tcPr>
            <w:tcW w:w="140" w:type="dxa"/>
            <w:tcBorders>
              <w:top w:val="nil"/>
              <w:left w:val="nil"/>
              <w:bottom w:val="nil"/>
              <w:right w:val="nil"/>
            </w:tcBorders>
            <w:shd w:val="clear" w:color="000000" w:fill="FFFFFF"/>
            <w:vAlign w:val="bottom"/>
          </w:tcPr>
          <w:p w14:paraId="4CB346F2" w14:textId="77777777"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14B58277" w14:textId="77777777" w:rsidR="00376BF6" w:rsidRPr="00376BF6" w:rsidRDefault="004B4BB7" w:rsidP="00376BF6">
            <w:pPr>
              <w:jc w:val="right"/>
              <w:rPr>
                <w:b/>
                <w:bCs/>
                <w:sz w:val="18"/>
                <w:szCs w:val="18"/>
                <w:lang w:eastAsia="sk-SK"/>
              </w:rPr>
            </w:pPr>
            <w:r>
              <w:rPr>
                <w:b/>
                <w:bCs/>
                <w:sz w:val="18"/>
                <w:szCs w:val="18"/>
                <w:lang w:eastAsia="sk-SK"/>
              </w:rPr>
              <w:t xml:space="preserve">0 </w:t>
            </w:r>
          </w:p>
        </w:tc>
        <w:tc>
          <w:tcPr>
            <w:tcW w:w="140" w:type="dxa"/>
            <w:tcBorders>
              <w:top w:val="nil"/>
              <w:left w:val="nil"/>
              <w:bottom w:val="nil"/>
              <w:right w:val="nil"/>
            </w:tcBorders>
            <w:shd w:val="clear" w:color="000000" w:fill="FFFFFF"/>
            <w:vAlign w:val="bottom"/>
          </w:tcPr>
          <w:p w14:paraId="125ACCD3" w14:textId="77777777"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407079F8" w14:textId="77777777" w:rsidR="00376BF6" w:rsidRPr="00376BF6" w:rsidRDefault="00EF4FED" w:rsidP="00376BF6">
            <w:pPr>
              <w:jc w:val="right"/>
              <w:rPr>
                <w:b/>
                <w:bCs/>
                <w:sz w:val="18"/>
                <w:szCs w:val="18"/>
                <w:lang w:eastAsia="sk-SK"/>
              </w:rPr>
            </w:pPr>
            <w:r>
              <w:rPr>
                <w:b/>
                <w:bCs/>
                <w:sz w:val="18"/>
                <w:szCs w:val="18"/>
                <w:lang w:eastAsia="sk-SK"/>
              </w:rPr>
              <w:t>10 520 746</w:t>
            </w:r>
          </w:p>
        </w:tc>
      </w:tr>
      <w:tr w:rsidR="00376BF6" w:rsidRPr="004B4BB7" w14:paraId="6F6B6C7F" w14:textId="77777777" w:rsidTr="00182C43">
        <w:trPr>
          <w:trHeight w:val="255"/>
          <w:jc w:val="center"/>
        </w:trPr>
        <w:tc>
          <w:tcPr>
            <w:tcW w:w="2820" w:type="dxa"/>
            <w:tcBorders>
              <w:top w:val="nil"/>
              <w:left w:val="nil"/>
              <w:bottom w:val="nil"/>
              <w:right w:val="nil"/>
            </w:tcBorders>
            <w:shd w:val="clear" w:color="000000" w:fill="FFFFFF"/>
            <w:vAlign w:val="bottom"/>
            <w:hideMark/>
          </w:tcPr>
          <w:p w14:paraId="4E7DBC82" w14:textId="77777777" w:rsidR="00376BF6" w:rsidRPr="004B4BB7" w:rsidRDefault="00376BF6" w:rsidP="00376BF6">
            <w:pPr>
              <w:rPr>
                <w:sz w:val="18"/>
                <w:szCs w:val="18"/>
                <w:lang w:eastAsia="sk-SK"/>
              </w:rPr>
            </w:pPr>
            <w:r w:rsidRPr="004B4BB7">
              <w:rPr>
                <w:sz w:val="18"/>
                <w:szCs w:val="18"/>
                <w:lang w:eastAsia="sk-SK"/>
              </w:rPr>
              <w:t>Nerozdelený zisk minulých rokov</w:t>
            </w:r>
          </w:p>
        </w:tc>
        <w:tc>
          <w:tcPr>
            <w:tcW w:w="140" w:type="dxa"/>
            <w:tcBorders>
              <w:top w:val="nil"/>
              <w:left w:val="nil"/>
              <w:bottom w:val="nil"/>
              <w:right w:val="nil"/>
            </w:tcBorders>
            <w:shd w:val="clear" w:color="000000" w:fill="FFFFFF"/>
            <w:noWrap/>
            <w:vAlign w:val="bottom"/>
            <w:hideMark/>
          </w:tcPr>
          <w:p w14:paraId="48B5AA48" w14:textId="77777777"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tcPr>
          <w:p w14:paraId="7C526AF0" w14:textId="77777777" w:rsidR="00376BF6" w:rsidRPr="004B4BB7" w:rsidRDefault="00EF4FED" w:rsidP="00376BF6">
            <w:pPr>
              <w:jc w:val="right"/>
              <w:rPr>
                <w:sz w:val="18"/>
                <w:szCs w:val="18"/>
                <w:lang w:eastAsia="sk-SK"/>
              </w:rPr>
            </w:pPr>
            <w:r>
              <w:rPr>
                <w:sz w:val="18"/>
                <w:szCs w:val="18"/>
                <w:lang w:eastAsia="sk-SK"/>
              </w:rPr>
              <w:t>8 937 118</w:t>
            </w:r>
          </w:p>
        </w:tc>
        <w:tc>
          <w:tcPr>
            <w:tcW w:w="140" w:type="dxa"/>
            <w:tcBorders>
              <w:top w:val="nil"/>
              <w:left w:val="nil"/>
              <w:bottom w:val="nil"/>
              <w:right w:val="nil"/>
            </w:tcBorders>
            <w:shd w:val="clear" w:color="000000" w:fill="FFFFFF"/>
            <w:vAlign w:val="bottom"/>
          </w:tcPr>
          <w:p w14:paraId="00DD70C7" w14:textId="77777777"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14:paraId="4A3C31DF" w14:textId="77777777" w:rsidR="00376BF6" w:rsidRPr="004B4BB7" w:rsidRDefault="00EF4FED" w:rsidP="00376BF6">
            <w:pPr>
              <w:jc w:val="right"/>
              <w:rPr>
                <w:sz w:val="18"/>
                <w:szCs w:val="18"/>
                <w:lang w:eastAsia="sk-SK"/>
              </w:rPr>
            </w:pPr>
            <w:r>
              <w:rPr>
                <w:sz w:val="18"/>
                <w:szCs w:val="18"/>
                <w:lang w:eastAsia="sk-SK"/>
              </w:rPr>
              <w:t>3 230 450</w:t>
            </w:r>
          </w:p>
        </w:tc>
        <w:tc>
          <w:tcPr>
            <w:tcW w:w="140" w:type="dxa"/>
            <w:tcBorders>
              <w:top w:val="nil"/>
              <w:left w:val="nil"/>
              <w:bottom w:val="nil"/>
              <w:right w:val="nil"/>
            </w:tcBorders>
            <w:shd w:val="clear" w:color="000000" w:fill="FFFFFF"/>
            <w:vAlign w:val="bottom"/>
          </w:tcPr>
          <w:p w14:paraId="02521EF8" w14:textId="77777777"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14:paraId="237ABEB4" w14:textId="77777777" w:rsidR="00376BF6" w:rsidRPr="004B4BB7" w:rsidRDefault="00EF4FED" w:rsidP="00376BF6">
            <w:pPr>
              <w:jc w:val="right"/>
              <w:rPr>
                <w:sz w:val="18"/>
                <w:szCs w:val="18"/>
                <w:lang w:eastAsia="sk-SK"/>
              </w:rPr>
            </w:pPr>
            <w:r>
              <w:rPr>
                <w:sz w:val="18"/>
                <w:szCs w:val="18"/>
                <w:lang w:eastAsia="sk-SK"/>
              </w:rPr>
              <w:t xml:space="preserve">1 615 </w:t>
            </w:r>
            <w:r w:rsidR="00CF4FCA">
              <w:rPr>
                <w:sz w:val="18"/>
                <w:szCs w:val="18"/>
                <w:lang w:eastAsia="sk-SK"/>
              </w:rPr>
              <w:t>2</w:t>
            </w:r>
            <w:r>
              <w:rPr>
                <w:sz w:val="18"/>
                <w:szCs w:val="18"/>
                <w:lang w:eastAsia="sk-SK"/>
              </w:rPr>
              <w:t>25</w:t>
            </w:r>
          </w:p>
        </w:tc>
        <w:tc>
          <w:tcPr>
            <w:tcW w:w="140" w:type="dxa"/>
            <w:tcBorders>
              <w:top w:val="nil"/>
              <w:left w:val="nil"/>
              <w:bottom w:val="nil"/>
              <w:right w:val="nil"/>
            </w:tcBorders>
            <w:shd w:val="clear" w:color="000000" w:fill="FFFFFF"/>
            <w:vAlign w:val="bottom"/>
          </w:tcPr>
          <w:p w14:paraId="36F2B21F" w14:textId="77777777"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14:paraId="17A8189F" w14:textId="77777777" w:rsidR="00376BF6" w:rsidRPr="004B4BB7" w:rsidRDefault="004B4BB7"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tcPr>
          <w:p w14:paraId="26C53892" w14:textId="77777777"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14:paraId="77180457" w14:textId="77777777" w:rsidR="00376BF6" w:rsidRPr="004B4BB7" w:rsidRDefault="00EF4FED" w:rsidP="00376BF6">
            <w:pPr>
              <w:jc w:val="right"/>
              <w:rPr>
                <w:sz w:val="18"/>
                <w:szCs w:val="18"/>
                <w:lang w:eastAsia="sk-SK"/>
              </w:rPr>
            </w:pPr>
            <w:r>
              <w:rPr>
                <w:sz w:val="18"/>
                <w:szCs w:val="18"/>
                <w:lang w:eastAsia="sk-SK"/>
              </w:rPr>
              <w:t>10 552 343</w:t>
            </w:r>
          </w:p>
        </w:tc>
      </w:tr>
      <w:tr w:rsidR="00376BF6" w:rsidRPr="004B4BB7" w14:paraId="7F917642" w14:textId="77777777" w:rsidTr="00376BF6">
        <w:trPr>
          <w:trHeight w:val="255"/>
          <w:jc w:val="center"/>
        </w:trPr>
        <w:tc>
          <w:tcPr>
            <w:tcW w:w="2820" w:type="dxa"/>
            <w:tcBorders>
              <w:top w:val="nil"/>
              <w:left w:val="nil"/>
              <w:bottom w:val="nil"/>
              <w:right w:val="nil"/>
            </w:tcBorders>
            <w:shd w:val="clear" w:color="000000" w:fill="FFFFFF"/>
            <w:vAlign w:val="bottom"/>
            <w:hideMark/>
          </w:tcPr>
          <w:p w14:paraId="072E3DC0" w14:textId="77777777" w:rsidR="00376BF6" w:rsidRPr="004B4BB7" w:rsidRDefault="00376BF6" w:rsidP="00376BF6">
            <w:pPr>
              <w:rPr>
                <w:sz w:val="18"/>
                <w:szCs w:val="18"/>
                <w:lang w:eastAsia="sk-SK"/>
              </w:rPr>
            </w:pPr>
            <w:r w:rsidRPr="004B4BB7">
              <w:rPr>
                <w:sz w:val="18"/>
                <w:szCs w:val="18"/>
                <w:lang w:eastAsia="sk-SK"/>
              </w:rPr>
              <w:t>Neuhradená strata minulých rokov</w:t>
            </w:r>
          </w:p>
        </w:tc>
        <w:tc>
          <w:tcPr>
            <w:tcW w:w="140" w:type="dxa"/>
            <w:tcBorders>
              <w:top w:val="nil"/>
              <w:left w:val="nil"/>
              <w:bottom w:val="nil"/>
              <w:right w:val="nil"/>
            </w:tcBorders>
            <w:shd w:val="clear" w:color="000000" w:fill="FFFFFF"/>
            <w:noWrap/>
            <w:vAlign w:val="bottom"/>
            <w:hideMark/>
          </w:tcPr>
          <w:p w14:paraId="14039ABC" w14:textId="77777777"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14:paraId="6953E9AC" w14:textId="77777777" w:rsidR="00376BF6" w:rsidRPr="004B4BB7" w:rsidRDefault="004B4BB7" w:rsidP="00376BF6">
            <w:pPr>
              <w:jc w:val="right"/>
              <w:rPr>
                <w:sz w:val="18"/>
                <w:szCs w:val="18"/>
                <w:lang w:eastAsia="sk-SK"/>
              </w:rPr>
            </w:pPr>
            <w:r w:rsidRPr="004B4BB7">
              <w:rPr>
                <w:sz w:val="18"/>
                <w:szCs w:val="18"/>
                <w:lang w:eastAsia="sk-SK"/>
              </w:rPr>
              <w:t>- 31 597</w:t>
            </w:r>
          </w:p>
        </w:tc>
        <w:tc>
          <w:tcPr>
            <w:tcW w:w="140" w:type="dxa"/>
            <w:tcBorders>
              <w:top w:val="nil"/>
              <w:left w:val="nil"/>
              <w:bottom w:val="nil"/>
              <w:right w:val="nil"/>
            </w:tcBorders>
            <w:shd w:val="clear" w:color="000000" w:fill="FFFFFF"/>
            <w:vAlign w:val="bottom"/>
            <w:hideMark/>
          </w:tcPr>
          <w:p w14:paraId="53386159" w14:textId="77777777"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14:paraId="34FB6275" w14:textId="77777777"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14:paraId="2AFCF527" w14:textId="77777777"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14:paraId="45559A0E" w14:textId="77777777"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14:paraId="0003F078" w14:textId="77777777"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14:paraId="322CD5DB" w14:textId="77777777"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14:paraId="7D14F71E" w14:textId="77777777"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14:paraId="28592948" w14:textId="77777777" w:rsidR="00376BF6" w:rsidRPr="004B4BB7" w:rsidRDefault="004B4BB7" w:rsidP="00376BF6">
            <w:pPr>
              <w:jc w:val="right"/>
              <w:rPr>
                <w:sz w:val="18"/>
                <w:szCs w:val="18"/>
                <w:lang w:eastAsia="sk-SK"/>
              </w:rPr>
            </w:pPr>
            <w:r w:rsidRPr="004B4BB7">
              <w:rPr>
                <w:sz w:val="18"/>
                <w:szCs w:val="18"/>
                <w:lang w:eastAsia="sk-SK"/>
              </w:rPr>
              <w:t>- 31 597</w:t>
            </w:r>
          </w:p>
        </w:tc>
      </w:tr>
      <w:tr w:rsidR="00376BF6" w:rsidRPr="004B4BB7" w14:paraId="5EB94EAC" w14:textId="77777777" w:rsidTr="00182C43">
        <w:trPr>
          <w:trHeight w:val="480"/>
          <w:jc w:val="center"/>
        </w:trPr>
        <w:tc>
          <w:tcPr>
            <w:tcW w:w="2820" w:type="dxa"/>
            <w:tcBorders>
              <w:top w:val="nil"/>
              <w:left w:val="nil"/>
              <w:bottom w:val="nil"/>
              <w:right w:val="nil"/>
            </w:tcBorders>
            <w:shd w:val="clear" w:color="000000" w:fill="FFFFFF"/>
            <w:vAlign w:val="bottom"/>
            <w:hideMark/>
          </w:tcPr>
          <w:p w14:paraId="0A72D0A5" w14:textId="77777777" w:rsidR="00376BF6" w:rsidRPr="004B4BB7" w:rsidRDefault="00376BF6" w:rsidP="00376BF6">
            <w:pPr>
              <w:rPr>
                <w:b/>
                <w:bCs/>
                <w:sz w:val="18"/>
                <w:szCs w:val="18"/>
                <w:lang w:eastAsia="sk-SK"/>
              </w:rPr>
            </w:pPr>
            <w:r w:rsidRPr="004B4BB7">
              <w:rPr>
                <w:b/>
                <w:bCs/>
                <w:sz w:val="18"/>
                <w:szCs w:val="18"/>
                <w:lang w:eastAsia="sk-SK"/>
              </w:rPr>
              <w:t>Výsledok hospodárenia bežného účtovného obdobia</w:t>
            </w:r>
          </w:p>
        </w:tc>
        <w:tc>
          <w:tcPr>
            <w:tcW w:w="140" w:type="dxa"/>
            <w:tcBorders>
              <w:top w:val="nil"/>
              <w:left w:val="nil"/>
              <w:bottom w:val="nil"/>
              <w:right w:val="nil"/>
            </w:tcBorders>
            <w:shd w:val="clear" w:color="000000" w:fill="FFFFFF"/>
            <w:noWrap/>
            <w:vAlign w:val="bottom"/>
            <w:hideMark/>
          </w:tcPr>
          <w:p w14:paraId="71BAF76C" w14:textId="77777777"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tcPr>
          <w:p w14:paraId="2CB2CDE4" w14:textId="77777777" w:rsidR="00376BF6" w:rsidRPr="004B4BB7" w:rsidRDefault="00807E35" w:rsidP="00376BF6">
            <w:pPr>
              <w:jc w:val="right"/>
              <w:rPr>
                <w:b/>
                <w:bCs/>
                <w:sz w:val="18"/>
                <w:szCs w:val="18"/>
                <w:lang w:eastAsia="sk-SK"/>
              </w:rPr>
            </w:pPr>
            <w:r>
              <w:rPr>
                <w:b/>
                <w:bCs/>
                <w:sz w:val="18"/>
                <w:szCs w:val="18"/>
                <w:lang w:eastAsia="sk-SK"/>
              </w:rPr>
              <w:t>3</w:t>
            </w:r>
            <w:r w:rsidR="00EF4FED">
              <w:rPr>
                <w:b/>
                <w:bCs/>
                <w:sz w:val="18"/>
                <w:szCs w:val="18"/>
                <w:lang w:eastAsia="sk-SK"/>
              </w:rPr>
              <w:t> 230 450</w:t>
            </w:r>
          </w:p>
        </w:tc>
        <w:tc>
          <w:tcPr>
            <w:tcW w:w="140" w:type="dxa"/>
            <w:tcBorders>
              <w:top w:val="nil"/>
              <w:left w:val="nil"/>
              <w:bottom w:val="nil"/>
              <w:right w:val="nil"/>
            </w:tcBorders>
            <w:shd w:val="clear" w:color="000000" w:fill="FFFFFF"/>
            <w:vAlign w:val="bottom"/>
          </w:tcPr>
          <w:p w14:paraId="62916DC8" w14:textId="77777777"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002D7637" w14:textId="77777777" w:rsidR="00376BF6" w:rsidRPr="004B4BB7" w:rsidRDefault="00EF4FED" w:rsidP="00376BF6">
            <w:pPr>
              <w:jc w:val="right"/>
              <w:rPr>
                <w:b/>
                <w:bCs/>
                <w:sz w:val="18"/>
                <w:szCs w:val="18"/>
                <w:lang w:eastAsia="sk-SK"/>
              </w:rPr>
            </w:pPr>
            <w:r>
              <w:rPr>
                <w:b/>
                <w:bCs/>
                <w:sz w:val="18"/>
                <w:szCs w:val="18"/>
                <w:lang w:eastAsia="sk-SK"/>
              </w:rPr>
              <w:t>2 420 749</w:t>
            </w:r>
          </w:p>
        </w:tc>
        <w:tc>
          <w:tcPr>
            <w:tcW w:w="140" w:type="dxa"/>
            <w:tcBorders>
              <w:top w:val="nil"/>
              <w:left w:val="nil"/>
              <w:bottom w:val="nil"/>
              <w:right w:val="nil"/>
            </w:tcBorders>
            <w:shd w:val="clear" w:color="000000" w:fill="FFFFFF"/>
            <w:vAlign w:val="bottom"/>
          </w:tcPr>
          <w:p w14:paraId="6B1CC650" w14:textId="77777777"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49F0DCF4" w14:textId="77777777" w:rsidR="00376BF6" w:rsidRPr="004B4BB7" w:rsidRDefault="00807E35" w:rsidP="00376BF6">
            <w:pPr>
              <w:jc w:val="right"/>
              <w:rPr>
                <w:b/>
                <w:bCs/>
                <w:sz w:val="18"/>
                <w:szCs w:val="18"/>
                <w:lang w:eastAsia="sk-SK"/>
              </w:rPr>
            </w:pPr>
            <w:r>
              <w:rPr>
                <w:b/>
                <w:bCs/>
                <w:sz w:val="18"/>
                <w:szCs w:val="18"/>
                <w:lang w:eastAsia="sk-SK"/>
              </w:rPr>
              <w:t>3</w:t>
            </w:r>
            <w:r w:rsidR="00EF4FED">
              <w:rPr>
                <w:b/>
                <w:bCs/>
                <w:sz w:val="18"/>
                <w:szCs w:val="18"/>
                <w:lang w:eastAsia="sk-SK"/>
              </w:rPr>
              <w:t> 230 450</w:t>
            </w:r>
          </w:p>
        </w:tc>
        <w:tc>
          <w:tcPr>
            <w:tcW w:w="140" w:type="dxa"/>
            <w:tcBorders>
              <w:top w:val="nil"/>
              <w:left w:val="nil"/>
              <w:bottom w:val="nil"/>
              <w:right w:val="nil"/>
            </w:tcBorders>
            <w:shd w:val="clear" w:color="000000" w:fill="FFFFFF"/>
            <w:vAlign w:val="bottom"/>
          </w:tcPr>
          <w:p w14:paraId="38596877" w14:textId="77777777"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59095F51" w14:textId="77777777" w:rsidR="00376BF6" w:rsidRPr="004B4BB7" w:rsidRDefault="004B4BB7" w:rsidP="00376BF6">
            <w:pPr>
              <w:jc w:val="right"/>
              <w:rPr>
                <w:b/>
                <w:bCs/>
                <w:sz w:val="18"/>
                <w:szCs w:val="18"/>
                <w:lang w:eastAsia="sk-SK"/>
              </w:rPr>
            </w:pPr>
            <w:r w:rsidRPr="004B4BB7">
              <w:rPr>
                <w:b/>
                <w:bCs/>
                <w:sz w:val="18"/>
                <w:szCs w:val="18"/>
                <w:lang w:eastAsia="sk-SK"/>
              </w:rPr>
              <w:t>0</w:t>
            </w:r>
          </w:p>
        </w:tc>
        <w:tc>
          <w:tcPr>
            <w:tcW w:w="140" w:type="dxa"/>
            <w:tcBorders>
              <w:top w:val="nil"/>
              <w:left w:val="nil"/>
              <w:bottom w:val="nil"/>
              <w:right w:val="nil"/>
            </w:tcBorders>
            <w:shd w:val="clear" w:color="000000" w:fill="FFFFFF"/>
            <w:vAlign w:val="bottom"/>
          </w:tcPr>
          <w:p w14:paraId="579A8835" w14:textId="77777777"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14:paraId="5E6834AA" w14:textId="77777777" w:rsidR="00376BF6" w:rsidRPr="004B4BB7" w:rsidRDefault="00807E35" w:rsidP="00376BF6">
            <w:pPr>
              <w:jc w:val="right"/>
              <w:rPr>
                <w:b/>
                <w:bCs/>
                <w:sz w:val="18"/>
                <w:szCs w:val="18"/>
                <w:lang w:eastAsia="sk-SK"/>
              </w:rPr>
            </w:pPr>
            <w:r>
              <w:rPr>
                <w:b/>
                <w:bCs/>
                <w:sz w:val="18"/>
                <w:szCs w:val="18"/>
                <w:lang w:eastAsia="sk-SK"/>
              </w:rPr>
              <w:t>3</w:t>
            </w:r>
            <w:r w:rsidR="00EF4FED">
              <w:rPr>
                <w:b/>
                <w:bCs/>
                <w:sz w:val="18"/>
                <w:szCs w:val="18"/>
                <w:lang w:eastAsia="sk-SK"/>
              </w:rPr>
              <w:t> 420 749</w:t>
            </w:r>
          </w:p>
        </w:tc>
      </w:tr>
      <w:tr w:rsidR="00376BF6" w:rsidRPr="00376BF6" w14:paraId="3FEB181B" w14:textId="77777777" w:rsidTr="00182C43">
        <w:trPr>
          <w:trHeight w:val="270"/>
          <w:jc w:val="center"/>
        </w:trPr>
        <w:tc>
          <w:tcPr>
            <w:tcW w:w="2820" w:type="dxa"/>
            <w:tcBorders>
              <w:top w:val="nil"/>
              <w:left w:val="nil"/>
              <w:bottom w:val="nil"/>
              <w:right w:val="nil"/>
            </w:tcBorders>
            <w:shd w:val="clear" w:color="000000" w:fill="FFFFFF"/>
            <w:vAlign w:val="bottom"/>
            <w:hideMark/>
          </w:tcPr>
          <w:p w14:paraId="060C126D" w14:textId="77777777" w:rsidR="00376BF6" w:rsidRPr="004B4BB7" w:rsidRDefault="00376BF6" w:rsidP="00376BF6">
            <w:pPr>
              <w:rPr>
                <w:b/>
                <w:bCs/>
                <w:sz w:val="18"/>
                <w:szCs w:val="18"/>
                <w:lang w:eastAsia="sk-SK"/>
              </w:rPr>
            </w:pPr>
            <w:r w:rsidRPr="004B4BB7">
              <w:rPr>
                <w:b/>
                <w:bCs/>
                <w:sz w:val="18"/>
                <w:szCs w:val="18"/>
                <w:lang w:eastAsia="sk-SK"/>
              </w:rPr>
              <w:t>Spolu</w:t>
            </w:r>
          </w:p>
        </w:tc>
        <w:tc>
          <w:tcPr>
            <w:tcW w:w="140" w:type="dxa"/>
            <w:tcBorders>
              <w:top w:val="nil"/>
              <w:left w:val="nil"/>
              <w:bottom w:val="nil"/>
              <w:right w:val="nil"/>
            </w:tcBorders>
            <w:shd w:val="clear" w:color="000000" w:fill="FFFFFF"/>
            <w:noWrap/>
            <w:vAlign w:val="bottom"/>
            <w:hideMark/>
          </w:tcPr>
          <w:p w14:paraId="182B8F54" w14:textId="77777777" w:rsidR="00376BF6" w:rsidRPr="004B4BB7" w:rsidRDefault="00376BF6" w:rsidP="00376BF6">
            <w:pPr>
              <w:rPr>
                <w:b/>
                <w:bCs/>
                <w:sz w:val="18"/>
                <w:szCs w:val="18"/>
                <w:lang w:eastAsia="sk-SK"/>
              </w:rPr>
            </w:pPr>
            <w:r w:rsidRPr="004B4BB7">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tcPr>
          <w:p w14:paraId="5A26580A" w14:textId="77777777" w:rsidR="00376BF6" w:rsidRPr="004B4BB7" w:rsidRDefault="00EF4FED" w:rsidP="00376BF6">
            <w:pPr>
              <w:jc w:val="right"/>
              <w:rPr>
                <w:b/>
                <w:bCs/>
                <w:sz w:val="18"/>
                <w:szCs w:val="18"/>
                <w:lang w:eastAsia="sk-SK"/>
              </w:rPr>
            </w:pPr>
            <w:r>
              <w:rPr>
                <w:b/>
                <w:bCs/>
                <w:sz w:val="18"/>
                <w:szCs w:val="18"/>
                <w:lang w:eastAsia="sk-SK"/>
              </w:rPr>
              <w:t>12 501 168</w:t>
            </w:r>
          </w:p>
        </w:tc>
        <w:tc>
          <w:tcPr>
            <w:tcW w:w="140" w:type="dxa"/>
            <w:tcBorders>
              <w:top w:val="nil"/>
              <w:left w:val="nil"/>
              <w:bottom w:val="nil"/>
              <w:right w:val="nil"/>
            </w:tcBorders>
            <w:shd w:val="clear" w:color="000000" w:fill="FFFFFF"/>
            <w:vAlign w:val="bottom"/>
          </w:tcPr>
          <w:p w14:paraId="0C0C5F43" w14:textId="77777777"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51AF48D5" w14:textId="77777777" w:rsidR="00376BF6" w:rsidRPr="004B4BB7" w:rsidRDefault="00CF4FCA" w:rsidP="00376BF6">
            <w:pPr>
              <w:jc w:val="right"/>
              <w:rPr>
                <w:b/>
                <w:bCs/>
                <w:sz w:val="18"/>
                <w:szCs w:val="18"/>
                <w:lang w:eastAsia="sk-SK"/>
              </w:rPr>
            </w:pPr>
            <w:r>
              <w:rPr>
                <w:b/>
                <w:bCs/>
                <w:sz w:val="18"/>
                <w:szCs w:val="18"/>
                <w:lang w:eastAsia="sk-SK"/>
              </w:rPr>
              <w:t>5 651 199</w:t>
            </w:r>
          </w:p>
        </w:tc>
        <w:tc>
          <w:tcPr>
            <w:tcW w:w="140" w:type="dxa"/>
            <w:tcBorders>
              <w:top w:val="nil"/>
              <w:left w:val="nil"/>
              <w:bottom w:val="nil"/>
              <w:right w:val="nil"/>
            </w:tcBorders>
            <w:shd w:val="clear" w:color="000000" w:fill="FFFFFF"/>
            <w:vAlign w:val="bottom"/>
          </w:tcPr>
          <w:p w14:paraId="4C89F5C2" w14:textId="77777777"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63A60045" w14:textId="77777777" w:rsidR="00376BF6" w:rsidRPr="004B4BB7" w:rsidRDefault="00CF4FCA" w:rsidP="00376BF6">
            <w:pPr>
              <w:jc w:val="right"/>
              <w:rPr>
                <w:b/>
                <w:bCs/>
                <w:sz w:val="18"/>
                <w:szCs w:val="18"/>
                <w:lang w:eastAsia="sk-SK"/>
              </w:rPr>
            </w:pPr>
            <w:r>
              <w:rPr>
                <w:b/>
                <w:bCs/>
                <w:sz w:val="18"/>
                <w:szCs w:val="18"/>
                <w:lang w:eastAsia="sk-SK"/>
              </w:rPr>
              <w:t>4 845 675</w:t>
            </w:r>
          </w:p>
        </w:tc>
        <w:tc>
          <w:tcPr>
            <w:tcW w:w="140" w:type="dxa"/>
            <w:tcBorders>
              <w:top w:val="nil"/>
              <w:left w:val="nil"/>
              <w:bottom w:val="nil"/>
              <w:right w:val="nil"/>
            </w:tcBorders>
            <w:shd w:val="clear" w:color="000000" w:fill="FFFFFF"/>
            <w:vAlign w:val="bottom"/>
          </w:tcPr>
          <w:p w14:paraId="72654D60" w14:textId="77777777"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335654CF" w14:textId="77777777" w:rsidR="00376BF6" w:rsidRPr="004B4BB7" w:rsidRDefault="004B4BB7" w:rsidP="00376BF6">
            <w:pPr>
              <w:jc w:val="right"/>
              <w:rPr>
                <w:b/>
                <w:bCs/>
                <w:sz w:val="18"/>
                <w:szCs w:val="18"/>
                <w:lang w:eastAsia="sk-SK"/>
              </w:rPr>
            </w:pPr>
            <w:r w:rsidRPr="004B4BB7">
              <w:rPr>
                <w:b/>
                <w:bCs/>
                <w:sz w:val="18"/>
                <w:szCs w:val="18"/>
                <w:lang w:eastAsia="sk-SK"/>
              </w:rPr>
              <w:t>0</w:t>
            </w:r>
          </w:p>
        </w:tc>
        <w:tc>
          <w:tcPr>
            <w:tcW w:w="140" w:type="dxa"/>
            <w:tcBorders>
              <w:top w:val="nil"/>
              <w:left w:val="nil"/>
              <w:bottom w:val="nil"/>
              <w:right w:val="nil"/>
            </w:tcBorders>
            <w:shd w:val="clear" w:color="000000" w:fill="FFFFFF"/>
            <w:vAlign w:val="bottom"/>
          </w:tcPr>
          <w:p w14:paraId="120069A3" w14:textId="77777777"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14:paraId="34E13CED" w14:textId="77777777" w:rsidR="00376BF6" w:rsidRPr="00376BF6" w:rsidRDefault="00807E35" w:rsidP="00376BF6">
            <w:pPr>
              <w:jc w:val="right"/>
              <w:rPr>
                <w:b/>
                <w:bCs/>
                <w:sz w:val="18"/>
                <w:szCs w:val="18"/>
                <w:lang w:eastAsia="sk-SK"/>
              </w:rPr>
            </w:pPr>
            <w:r>
              <w:rPr>
                <w:b/>
                <w:bCs/>
                <w:sz w:val="18"/>
                <w:szCs w:val="18"/>
                <w:lang w:eastAsia="sk-SK"/>
              </w:rPr>
              <w:t>1</w:t>
            </w:r>
            <w:r w:rsidR="00EF4FED">
              <w:rPr>
                <w:b/>
                <w:bCs/>
                <w:sz w:val="18"/>
                <w:szCs w:val="18"/>
                <w:lang w:eastAsia="sk-SK"/>
              </w:rPr>
              <w:t>3 306 692</w:t>
            </w:r>
          </w:p>
        </w:tc>
      </w:tr>
    </w:tbl>
    <w:p w14:paraId="39088CA4" w14:textId="77777777" w:rsidR="00860149" w:rsidRDefault="00860149" w:rsidP="00860149">
      <w:pPr>
        <w:pStyle w:val="Zkladntext"/>
      </w:pPr>
    </w:p>
    <w:p w14:paraId="18083856" w14:textId="77777777" w:rsidR="00860149" w:rsidRDefault="00860149" w:rsidP="00860149">
      <w:pPr>
        <w:pStyle w:val="Nadpis1"/>
        <w:numPr>
          <w:ilvl w:val="0"/>
          <w:numId w:val="0"/>
        </w:numPr>
        <w:spacing w:before="120" w:after="60"/>
        <w:rPr>
          <w:b w:val="0"/>
          <w:caps w:val="0"/>
          <w:szCs w:val="18"/>
        </w:rPr>
      </w:pPr>
    </w:p>
    <w:p w14:paraId="0E65FD08" w14:textId="77777777" w:rsidR="00BD4E12" w:rsidRDefault="00BD4E12" w:rsidP="00BD4E12">
      <w:pPr>
        <w:pStyle w:val="Zkladntext"/>
      </w:pPr>
      <w:r>
        <w:t>V účtovnom období 201</w:t>
      </w:r>
      <w:r w:rsidR="00EF4FED">
        <w:t>8</w:t>
      </w:r>
      <w:r>
        <w:t xml:space="preserve"> Spoločnosť vyplatila dividendy v celkovej výške </w:t>
      </w:r>
      <w:r w:rsidR="00EF4FED">
        <w:t xml:space="preserve">1 615 </w:t>
      </w:r>
      <w:r w:rsidR="00CF4FCA">
        <w:t>2</w:t>
      </w:r>
      <w:r w:rsidR="00EF4FED">
        <w:t>25</w:t>
      </w:r>
      <w:r w:rsidR="004B4BB7">
        <w:t xml:space="preserve"> </w:t>
      </w:r>
      <w:r>
        <w:t>EUR.</w:t>
      </w:r>
    </w:p>
    <w:p w14:paraId="79A8E1D0" w14:textId="77777777" w:rsidR="00860149" w:rsidRDefault="00860149" w:rsidP="00860149">
      <w:pPr>
        <w:pStyle w:val="Nadpis1"/>
        <w:numPr>
          <w:ilvl w:val="0"/>
          <w:numId w:val="0"/>
        </w:numPr>
        <w:spacing w:before="120" w:after="60"/>
        <w:rPr>
          <w:b w:val="0"/>
          <w:caps w:val="0"/>
          <w:szCs w:val="18"/>
        </w:rPr>
      </w:pPr>
    </w:p>
    <w:p w14:paraId="5F77387F" w14:textId="77777777" w:rsidR="00B26578" w:rsidRPr="00B26578" w:rsidRDefault="00B26578" w:rsidP="00B26578">
      <w:pPr>
        <w:keepNext/>
        <w:numPr>
          <w:ilvl w:val="0"/>
          <w:numId w:val="14"/>
        </w:numPr>
        <w:tabs>
          <w:tab w:val="clear" w:pos="2062"/>
          <w:tab w:val="num" w:pos="360"/>
        </w:tabs>
        <w:ind w:left="360"/>
        <w:outlineLvl w:val="0"/>
        <w:rPr>
          <w:rFonts w:ascii="Calibri" w:hAnsi="Calibri"/>
          <w:b/>
          <w:i/>
          <w:caps/>
          <w:sz w:val="24"/>
        </w:rPr>
      </w:pPr>
      <w:r w:rsidRPr="00B26578">
        <w:rPr>
          <w:rFonts w:ascii="Calibri" w:hAnsi="Calibri"/>
          <w:b/>
          <w:i/>
          <w:caps/>
          <w:sz w:val="24"/>
        </w:rPr>
        <w:t>Ostatné InformÁcie</w:t>
      </w:r>
    </w:p>
    <w:p w14:paraId="7BBF5A7E" w14:textId="77777777" w:rsidR="00B26578" w:rsidRPr="00B26578" w:rsidRDefault="00B26578" w:rsidP="00B26578">
      <w:pPr>
        <w:rPr>
          <w:sz w:val="24"/>
          <w:szCs w:val="24"/>
        </w:rPr>
      </w:pPr>
    </w:p>
    <w:p w14:paraId="3EA2A58F" w14:textId="77777777" w:rsidR="00B26578" w:rsidRPr="00B26578" w:rsidRDefault="00B26578" w:rsidP="00B26578">
      <w:pPr>
        <w:ind w:left="142"/>
        <w:rPr>
          <w:rFonts w:ascii="Calibri" w:hAnsi="Calibri"/>
          <w:sz w:val="18"/>
          <w:szCs w:val="18"/>
          <w:lang w:eastAsia="sk-SK"/>
        </w:rPr>
      </w:pPr>
      <w:r w:rsidRPr="00B26578">
        <w:rPr>
          <w:rFonts w:ascii="Calibri" w:hAnsi="Calibri"/>
          <w:sz w:val="18"/>
          <w:szCs w:val="18"/>
          <w:lang w:eastAsia="sk-SK"/>
        </w:rPr>
        <w:t xml:space="preserve">Spoločnosť neposkytuje služby vo verejnom záujme a neposkytuje ani žiadne služby orgánom verejnej moci. </w:t>
      </w:r>
    </w:p>
    <w:p w14:paraId="00B637D2" w14:textId="77777777" w:rsidR="00B26578" w:rsidRPr="00B26578" w:rsidRDefault="00B26578" w:rsidP="00B26578">
      <w:pPr>
        <w:ind w:left="142"/>
        <w:rPr>
          <w:rFonts w:ascii="Calibri" w:hAnsi="Calibri"/>
          <w:sz w:val="18"/>
          <w:szCs w:val="18"/>
          <w:lang w:eastAsia="sk-SK"/>
        </w:rPr>
      </w:pPr>
    </w:p>
    <w:p w14:paraId="698810BC" w14:textId="77777777" w:rsidR="00B26578" w:rsidRPr="00B26578" w:rsidRDefault="00B26578" w:rsidP="00B26578">
      <w:pPr>
        <w:ind w:left="142"/>
        <w:jc w:val="both"/>
        <w:rPr>
          <w:rFonts w:ascii="Calibri" w:hAnsi="Calibri"/>
          <w:sz w:val="18"/>
          <w:szCs w:val="18"/>
        </w:rPr>
      </w:pPr>
      <w:r w:rsidRPr="00B26578">
        <w:rPr>
          <w:rFonts w:ascii="Calibri" w:hAnsi="Calibri"/>
          <w:sz w:val="18"/>
          <w:szCs w:val="18"/>
          <w:lang w:eastAsia="sk-SK"/>
        </w:rPr>
        <w:t>Činnosť účtovnej jednotky nie je zaradená do kategórie priemyselnej výroby podľa Sekcie C prílohy vyhlášky Štatistického  úradu Slovenskej republiky s čistým obratom viac ako 250 000 000 EUR,</w:t>
      </w:r>
      <w:r w:rsidRPr="00B26578">
        <w:rPr>
          <w:rFonts w:ascii="Comic Sans MS" w:hAnsi="Comic Sans MS"/>
        </w:rPr>
        <w:t xml:space="preserve"> </w:t>
      </w:r>
      <w:r w:rsidRPr="00B26578">
        <w:rPr>
          <w:rFonts w:ascii="Calibri" w:hAnsi="Calibri"/>
          <w:sz w:val="18"/>
          <w:szCs w:val="18"/>
          <w:lang w:eastAsia="sk-SK"/>
        </w:rPr>
        <w:t>preto nemá povinnosť uvádzať informácie o finančných vzťahoch s orgánmi verejnej moci. Spoločnosť neeviduje žiadne finančné vzťahy s orgánom verejnej moci.</w:t>
      </w:r>
    </w:p>
    <w:p w14:paraId="23F6E4E6" w14:textId="77777777" w:rsidR="00B26578" w:rsidRPr="00B26578" w:rsidRDefault="00B26578" w:rsidP="00B26578">
      <w:pPr>
        <w:ind w:left="142"/>
        <w:jc w:val="both"/>
        <w:rPr>
          <w:rFonts w:ascii="Calibri" w:hAnsi="Calibri"/>
          <w:sz w:val="18"/>
          <w:szCs w:val="18"/>
        </w:rPr>
      </w:pPr>
    </w:p>
    <w:p w14:paraId="5EEBD475" w14:textId="77777777" w:rsidR="00B62963" w:rsidRPr="00FC603B" w:rsidRDefault="000C17C3" w:rsidP="00860149">
      <w:pPr>
        <w:pStyle w:val="Nadpis1"/>
        <w:numPr>
          <w:ilvl w:val="0"/>
          <w:numId w:val="0"/>
        </w:numPr>
        <w:spacing w:before="120" w:after="60"/>
        <w:rPr>
          <w:b w:val="0"/>
          <w:caps w:val="0"/>
          <w:szCs w:val="18"/>
        </w:rPr>
      </w:pPr>
      <w:r w:rsidRPr="00FC603B">
        <w:rPr>
          <w:b w:val="0"/>
          <w:caps w:val="0"/>
          <w:szCs w:val="18"/>
        </w:rPr>
        <w:br w:type="page"/>
      </w:r>
    </w:p>
    <w:p w14:paraId="18427BED" w14:textId="77777777" w:rsidR="00D566E2" w:rsidRPr="00A90A76" w:rsidRDefault="003E0FA2">
      <w:pPr>
        <w:pStyle w:val="Nadpis1"/>
        <w:tabs>
          <w:tab w:val="num" w:pos="360"/>
        </w:tabs>
        <w:spacing w:before="120" w:after="60"/>
        <w:ind w:left="360"/>
        <w:rPr>
          <w:szCs w:val="18"/>
        </w:rPr>
      </w:pPr>
      <w:r w:rsidRPr="00A90A76">
        <w:rPr>
          <w:szCs w:val="18"/>
        </w:rPr>
        <w:lastRenderedPageBreak/>
        <w:t xml:space="preserve">Prehľad peňažných tokov k 31. decembru </w:t>
      </w:r>
      <w:bookmarkEnd w:id="27"/>
      <w:r w:rsidR="00C4486C" w:rsidRPr="00A90A76">
        <w:rPr>
          <w:szCs w:val="18"/>
        </w:rPr>
        <w:t>201</w:t>
      </w:r>
      <w:r w:rsidR="00EF4FED">
        <w:rPr>
          <w:szCs w:val="18"/>
        </w:rPr>
        <w:t>9</w:t>
      </w:r>
    </w:p>
    <w:p w14:paraId="4998EA65" w14:textId="77777777" w:rsidR="00B25695" w:rsidRDefault="00B25695" w:rsidP="009E0040"/>
    <w:p w14:paraId="0A65007B" w14:textId="77777777" w:rsidR="0051635F" w:rsidRDefault="0051635F" w:rsidP="0051635F">
      <w:pPr>
        <w:pStyle w:val="Zkladntext"/>
        <w:rPr>
          <w:b/>
          <w:szCs w:val="18"/>
        </w:rPr>
      </w:pPr>
    </w:p>
    <w:p w14:paraId="5FD035B7" w14:textId="77777777" w:rsidR="0058479C" w:rsidRPr="00B50225" w:rsidRDefault="0058479C" w:rsidP="0051635F">
      <w:pPr>
        <w:pStyle w:val="Zkladntext"/>
        <w:rPr>
          <w:b/>
          <w:szCs w:val="18"/>
        </w:rPr>
      </w:pPr>
      <w:r w:rsidRPr="00B50225">
        <w:rPr>
          <w:b/>
          <w:szCs w:val="18"/>
        </w:rPr>
        <w:t>Peňažné prostriedky</w:t>
      </w:r>
    </w:p>
    <w:p w14:paraId="51A98ED0" w14:textId="77777777" w:rsidR="0058479C" w:rsidRPr="00B50225" w:rsidRDefault="0058479C" w:rsidP="0051635F">
      <w:pPr>
        <w:pStyle w:val="Zkladntext"/>
        <w:rPr>
          <w:b/>
          <w:szCs w:val="18"/>
        </w:rPr>
      </w:pPr>
    </w:p>
    <w:p w14:paraId="70D89987" w14:textId="77777777" w:rsidR="0058479C" w:rsidRPr="00B50225" w:rsidRDefault="0058479C" w:rsidP="0051635F">
      <w:pPr>
        <w:pStyle w:val="Zkladntext"/>
        <w:rPr>
          <w:szCs w:val="18"/>
        </w:rPr>
      </w:pPr>
      <w:r w:rsidRPr="00B50225">
        <w:rPr>
          <w:szCs w:val="18"/>
        </w:rPr>
        <w:t xml:space="preserve">Peňažnými prostriedkami </w:t>
      </w:r>
      <w:r w:rsidR="008A5403">
        <w:rPr>
          <w:szCs w:val="18"/>
        </w:rPr>
        <w:t>(angl. cash) sa rozumie peňažná hotovosť, ekvivalenty peňažnej hotovosti</w:t>
      </w:r>
      <w:r w:rsidRPr="00B50225">
        <w:rPr>
          <w:szCs w:val="18"/>
        </w:rPr>
        <w:t>, peňažné prostriedky na bežných účtoch v</w:t>
      </w:r>
      <w:r w:rsidR="008A5403">
        <w:rPr>
          <w:szCs w:val="18"/>
        </w:rPr>
        <w:t> </w:t>
      </w:r>
      <w:r w:rsidRPr="00B50225">
        <w:rPr>
          <w:szCs w:val="18"/>
        </w:rPr>
        <w:t>bankách</w:t>
      </w:r>
      <w:r w:rsidR="008A5403">
        <w:rPr>
          <w:szCs w:val="18"/>
        </w:rPr>
        <w:t xml:space="preserve"> alebo pobočkách zahraničných bánk</w:t>
      </w:r>
      <w:r w:rsidRPr="00B50225">
        <w:rPr>
          <w:szCs w:val="18"/>
        </w:rPr>
        <w:t>, kontokor</w:t>
      </w:r>
      <w:r w:rsidR="00B076E6">
        <w:rPr>
          <w:szCs w:val="18"/>
        </w:rPr>
        <w:t>entný účet a časť zostatku účtu p</w:t>
      </w:r>
      <w:r w:rsidRPr="00B50225">
        <w:rPr>
          <w:szCs w:val="18"/>
        </w:rPr>
        <w:t>en</w:t>
      </w:r>
      <w:r w:rsidR="00B076E6">
        <w:rPr>
          <w:szCs w:val="18"/>
        </w:rPr>
        <w:t>iaze na ceste, ktorý sa viaže k</w:t>
      </w:r>
      <w:r w:rsidRPr="00B50225">
        <w:rPr>
          <w:szCs w:val="18"/>
        </w:rPr>
        <w:t> prevod</w:t>
      </w:r>
      <w:r w:rsidR="00B076E6">
        <w:rPr>
          <w:szCs w:val="18"/>
        </w:rPr>
        <w:t>u</w:t>
      </w:r>
      <w:r w:rsidRPr="00B50225">
        <w:rPr>
          <w:szCs w:val="18"/>
        </w:rPr>
        <w:t xml:space="preserve"> medzi bežným účtom a pokladnicou alebo medzi dvoma bankovými účtami. </w:t>
      </w:r>
    </w:p>
    <w:p w14:paraId="4086B353" w14:textId="77777777" w:rsidR="0058479C" w:rsidRPr="00B50225" w:rsidRDefault="0058479C" w:rsidP="0051635F">
      <w:pPr>
        <w:pStyle w:val="Zkladntext"/>
        <w:rPr>
          <w:szCs w:val="18"/>
        </w:rPr>
      </w:pPr>
    </w:p>
    <w:p w14:paraId="0A9A448F" w14:textId="77777777" w:rsidR="0058479C" w:rsidRPr="00303F29" w:rsidRDefault="00BF5CA9" w:rsidP="0051635F">
      <w:pPr>
        <w:pStyle w:val="Zkladntext"/>
        <w:rPr>
          <w:b/>
          <w:szCs w:val="18"/>
        </w:rPr>
      </w:pPr>
      <w:r w:rsidRPr="00D06026">
        <w:rPr>
          <w:b/>
          <w:szCs w:val="18"/>
        </w:rPr>
        <w:t>E</w:t>
      </w:r>
      <w:r w:rsidR="0058479C" w:rsidRPr="00D06026">
        <w:rPr>
          <w:b/>
          <w:szCs w:val="18"/>
        </w:rPr>
        <w:t>kvivalenty</w:t>
      </w:r>
      <w:r w:rsidR="00B076E6" w:rsidRPr="00D06026">
        <w:rPr>
          <w:b/>
          <w:szCs w:val="18"/>
        </w:rPr>
        <w:t xml:space="preserve"> peňažnej hotovosti</w:t>
      </w:r>
    </w:p>
    <w:p w14:paraId="5B44C769" w14:textId="77777777" w:rsidR="0058479C" w:rsidRPr="00303F29" w:rsidRDefault="0058479C" w:rsidP="0051635F">
      <w:pPr>
        <w:pStyle w:val="Zkladntext"/>
        <w:rPr>
          <w:szCs w:val="18"/>
        </w:rPr>
      </w:pPr>
    </w:p>
    <w:p w14:paraId="78A30073" w14:textId="77777777" w:rsidR="0058479C" w:rsidRPr="00B50225" w:rsidRDefault="00757748" w:rsidP="0051635F">
      <w:pPr>
        <w:pStyle w:val="Zkladntext"/>
        <w:rPr>
          <w:szCs w:val="18"/>
        </w:rPr>
      </w:pPr>
      <w:r>
        <w:rPr>
          <w:szCs w:val="18"/>
        </w:rPr>
        <w:t>Peňažnými ekvivalentmi</w:t>
      </w:r>
      <w:r w:rsidR="00B076E6" w:rsidRPr="00303F29">
        <w:rPr>
          <w:szCs w:val="18"/>
        </w:rPr>
        <w:t xml:space="preserve"> </w:t>
      </w:r>
      <w:r w:rsidR="0058479C" w:rsidRPr="00303F29">
        <w:rPr>
          <w:szCs w:val="18"/>
        </w:rPr>
        <w:t xml:space="preserve"> (angl. cash </w:t>
      </w:r>
      <w:proofErr w:type="spellStart"/>
      <w:r w:rsidR="0058479C" w:rsidRPr="00303F29">
        <w:rPr>
          <w:szCs w:val="18"/>
        </w:rPr>
        <w:t>equivalents</w:t>
      </w:r>
      <w:proofErr w:type="spellEnd"/>
      <w:r w:rsidR="0058479C" w:rsidRPr="00303F29">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w:t>
      </w:r>
      <w:r w:rsidR="0058479C" w:rsidRPr="00B50225">
        <w:rPr>
          <w:szCs w:val="18"/>
        </w:rPr>
        <w:t>, ku ktorému sa zostavuje účtovná závierka.</w:t>
      </w:r>
    </w:p>
    <w:p w14:paraId="20553EE7" w14:textId="2B475214" w:rsidR="007D6502" w:rsidRDefault="007D6502" w:rsidP="0051635F">
      <w:pPr>
        <w:pStyle w:val="Zkladntext"/>
        <w:rPr>
          <w:szCs w:val="18"/>
        </w:rPr>
      </w:pPr>
    </w:p>
    <w:p w14:paraId="6A24A161" w14:textId="1A4FF775" w:rsidR="000B2F32" w:rsidRDefault="000B2F32" w:rsidP="0051635F">
      <w:pPr>
        <w:pStyle w:val="Zkladntext"/>
        <w:rPr>
          <w:szCs w:val="18"/>
        </w:rPr>
      </w:pPr>
    </w:p>
    <w:p w14:paraId="08D50897" w14:textId="6FB74E76" w:rsidR="000B2F32" w:rsidRDefault="000B2F32" w:rsidP="0051635F">
      <w:pPr>
        <w:pStyle w:val="Zkladntext"/>
        <w:rPr>
          <w:szCs w:val="18"/>
        </w:rPr>
      </w:pPr>
    </w:p>
    <w:p w14:paraId="6649FB40" w14:textId="3F38C627" w:rsidR="000B2F32" w:rsidRDefault="000B2F32" w:rsidP="0051635F">
      <w:pPr>
        <w:pStyle w:val="Zkladntext"/>
        <w:rPr>
          <w:szCs w:val="18"/>
        </w:rPr>
      </w:pPr>
    </w:p>
    <w:p w14:paraId="0016A256" w14:textId="7F5E5A63" w:rsidR="000B2F32" w:rsidRDefault="000B2F32" w:rsidP="0051635F">
      <w:pPr>
        <w:pStyle w:val="Zkladntext"/>
        <w:rPr>
          <w:szCs w:val="18"/>
        </w:rPr>
      </w:pPr>
    </w:p>
    <w:p w14:paraId="61BE7B0E" w14:textId="6383AFB6" w:rsidR="000B2F32" w:rsidRDefault="000B2F32" w:rsidP="0051635F">
      <w:pPr>
        <w:pStyle w:val="Zkladntext"/>
        <w:rPr>
          <w:szCs w:val="18"/>
        </w:rPr>
      </w:pPr>
    </w:p>
    <w:p w14:paraId="4DF8BAF9" w14:textId="5A29C4D6" w:rsidR="000B2F32" w:rsidRDefault="000B2F32" w:rsidP="0051635F">
      <w:pPr>
        <w:pStyle w:val="Zkladntext"/>
        <w:rPr>
          <w:szCs w:val="18"/>
        </w:rPr>
      </w:pPr>
    </w:p>
    <w:p w14:paraId="0F71328B" w14:textId="04ACA816" w:rsidR="000B2F32" w:rsidRDefault="000B2F32" w:rsidP="0051635F">
      <w:pPr>
        <w:pStyle w:val="Zkladntext"/>
        <w:rPr>
          <w:szCs w:val="18"/>
        </w:rPr>
      </w:pPr>
    </w:p>
    <w:p w14:paraId="6EB90033" w14:textId="4A4984CF" w:rsidR="000B2F32" w:rsidRDefault="000B2F32" w:rsidP="0051635F">
      <w:pPr>
        <w:pStyle w:val="Zkladntext"/>
        <w:rPr>
          <w:szCs w:val="18"/>
        </w:rPr>
      </w:pPr>
    </w:p>
    <w:p w14:paraId="0178E2C7" w14:textId="15A09D26" w:rsidR="000B2F32" w:rsidRDefault="000B2F32" w:rsidP="0051635F">
      <w:pPr>
        <w:pStyle w:val="Zkladntext"/>
        <w:rPr>
          <w:szCs w:val="18"/>
        </w:rPr>
      </w:pPr>
    </w:p>
    <w:p w14:paraId="4DB97EC4" w14:textId="604100E0" w:rsidR="000B2F32" w:rsidRDefault="000B2F32" w:rsidP="0051635F">
      <w:pPr>
        <w:pStyle w:val="Zkladntext"/>
        <w:rPr>
          <w:szCs w:val="18"/>
        </w:rPr>
      </w:pPr>
    </w:p>
    <w:p w14:paraId="38CB8776" w14:textId="73189DE5" w:rsidR="000B2F32" w:rsidRDefault="000B2F32" w:rsidP="0051635F">
      <w:pPr>
        <w:pStyle w:val="Zkladntext"/>
        <w:rPr>
          <w:szCs w:val="18"/>
        </w:rPr>
      </w:pPr>
    </w:p>
    <w:p w14:paraId="126E46D7" w14:textId="2BA06845" w:rsidR="000B2F32" w:rsidRDefault="000B2F32" w:rsidP="0051635F">
      <w:pPr>
        <w:pStyle w:val="Zkladntext"/>
        <w:rPr>
          <w:szCs w:val="18"/>
        </w:rPr>
      </w:pPr>
    </w:p>
    <w:p w14:paraId="43CCE174" w14:textId="25F1F66F" w:rsidR="000B2F32" w:rsidRDefault="000B2F32" w:rsidP="0051635F">
      <w:pPr>
        <w:pStyle w:val="Zkladntext"/>
        <w:rPr>
          <w:szCs w:val="18"/>
        </w:rPr>
      </w:pPr>
    </w:p>
    <w:p w14:paraId="4E87CB40" w14:textId="4A8D48AA" w:rsidR="000B2F32" w:rsidRDefault="000B2F32" w:rsidP="0051635F">
      <w:pPr>
        <w:pStyle w:val="Zkladntext"/>
        <w:rPr>
          <w:szCs w:val="18"/>
        </w:rPr>
      </w:pPr>
    </w:p>
    <w:p w14:paraId="2929899C" w14:textId="3990F612" w:rsidR="000B2F32" w:rsidRDefault="000B2F32" w:rsidP="0051635F">
      <w:pPr>
        <w:pStyle w:val="Zkladntext"/>
        <w:rPr>
          <w:szCs w:val="18"/>
        </w:rPr>
      </w:pPr>
    </w:p>
    <w:p w14:paraId="093CE68F" w14:textId="0065C383" w:rsidR="000B2F32" w:rsidRDefault="000B2F32" w:rsidP="0051635F">
      <w:pPr>
        <w:pStyle w:val="Zkladntext"/>
        <w:rPr>
          <w:szCs w:val="18"/>
        </w:rPr>
      </w:pPr>
    </w:p>
    <w:p w14:paraId="5B0A179C" w14:textId="2D389D28" w:rsidR="000B2F32" w:rsidRDefault="000B2F32" w:rsidP="0051635F">
      <w:pPr>
        <w:pStyle w:val="Zkladntext"/>
        <w:rPr>
          <w:szCs w:val="18"/>
        </w:rPr>
      </w:pPr>
    </w:p>
    <w:p w14:paraId="6FF1D574" w14:textId="2B96BFBF" w:rsidR="000B2F32" w:rsidRDefault="000B2F32" w:rsidP="0051635F">
      <w:pPr>
        <w:pStyle w:val="Zkladntext"/>
        <w:rPr>
          <w:szCs w:val="18"/>
        </w:rPr>
      </w:pPr>
    </w:p>
    <w:p w14:paraId="5146DEEC" w14:textId="26E2EA17" w:rsidR="000B2F32" w:rsidRDefault="000B2F32" w:rsidP="0051635F">
      <w:pPr>
        <w:pStyle w:val="Zkladntext"/>
        <w:rPr>
          <w:szCs w:val="18"/>
        </w:rPr>
      </w:pPr>
    </w:p>
    <w:p w14:paraId="6A3B2C79" w14:textId="7B262007" w:rsidR="000B2F32" w:rsidRDefault="000B2F32" w:rsidP="0051635F">
      <w:pPr>
        <w:pStyle w:val="Zkladntext"/>
        <w:rPr>
          <w:szCs w:val="18"/>
        </w:rPr>
      </w:pPr>
    </w:p>
    <w:p w14:paraId="00A7B956" w14:textId="3D7DD768" w:rsidR="000B2F32" w:rsidRDefault="000B2F32" w:rsidP="0051635F">
      <w:pPr>
        <w:pStyle w:val="Zkladntext"/>
        <w:rPr>
          <w:szCs w:val="18"/>
        </w:rPr>
      </w:pPr>
    </w:p>
    <w:p w14:paraId="1FBD8F58" w14:textId="4630EAC0" w:rsidR="000B2F32" w:rsidRDefault="000B2F32" w:rsidP="0051635F">
      <w:pPr>
        <w:pStyle w:val="Zkladntext"/>
        <w:rPr>
          <w:szCs w:val="18"/>
        </w:rPr>
      </w:pPr>
    </w:p>
    <w:p w14:paraId="5DAAA209" w14:textId="76172EC0" w:rsidR="000B2F32" w:rsidRDefault="000B2F32" w:rsidP="0051635F">
      <w:pPr>
        <w:pStyle w:val="Zkladntext"/>
        <w:rPr>
          <w:szCs w:val="18"/>
        </w:rPr>
      </w:pPr>
    </w:p>
    <w:p w14:paraId="726962C6" w14:textId="4FFF3CD7" w:rsidR="000B2F32" w:rsidRDefault="000B2F32" w:rsidP="0051635F">
      <w:pPr>
        <w:pStyle w:val="Zkladntext"/>
        <w:rPr>
          <w:szCs w:val="18"/>
        </w:rPr>
      </w:pPr>
    </w:p>
    <w:p w14:paraId="0DCDE823" w14:textId="2F4F4D00" w:rsidR="000B2F32" w:rsidRDefault="000B2F32" w:rsidP="0051635F">
      <w:pPr>
        <w:pStyle w:val="Zkladntext"/>
        <w:rPr>
          <w:szCs w:val="18"/>
        </w:rPr>
      </w:pPr>
    </w:p>
    <w:p w14:paraId="1049BB04" w14:textId="77983CE6" w:rsidR="000B2F32" w:rsidRDefault="000B2F32" w:rsidP="0051635F">
      <w:pPr>
        <w:pStyle w:val="Zkladntext"/>
        <w:rPr>
          <w:szCs w:val="18"/>
        </w:rPr>
      </w:pPr>
    </w:p>
    <w:p w14:paraId="26654974" w14:textId="16BFB166" w:rsidR="000B2F32" w:rsidRDefault="000B2F32" w:rsidP="0051635F">
      <w:pPr>
        <w:pStyle w:val="Zkladntext"/>
        <w:rPr>
          <w:szCs w:val="18"/>
        </w:rPr>
      </w:pPr>
    </w:p>
    <w:p w14:paraId="530549C1" w14:textId="0CEB57B2" w:rsidR="000B2F32" w:rsidRDefault="000B2F32" w:rsidP="0051635F">
      <w:pPr>
        <w:pStyle w:val="Zkladntext"/>
        <w:rPr>
          <w:szCs w:val="18"/>
        </w:rPr>
      </w:pPr>
    </w:p>
    <w:p w14:paraId="3B8FEE54" w14:textId="1BB6DBDE" w:rsidR="000B2F32" w:rsidRDefault="000B2F32" w:rsidP="0051635F">
      <w:pPr>
        <w:pStyle w:val="Zkladntext"/>
        <w:rPr>
          <w:szCs w:val="18"/>
        </w:rPr>
      </w:pPr>
    </w:p>
    <w:p w14:paraId="511D94D6" w14:textId="76E3B0A1" w:rsidR="000B2F32" w:rsidRDefault="000B2F32" w:rsidP="0051635F">
      <w:pPr>
        <w:pStyle w:val="Zkladntext"/>
        <w:rPr>
          <w:szCs w:val="18"/>
        </w:rPr>
      </w:pPr>
    </w:p>
    <w:p w14:paraId="17FBF6FE" w14:textId="383F3455" w:rsidR="000B2F32" w:rsidRDefault="000B2F32" w:rsidP="0051635F">
      <w:pPr>
        <w:pStyle w:val="Zkladntext"/>
        <w:rPr>
          <w:szCs w:val="18"/>
        </w:rPr>
      </w:pPr>
    </w:p>
    <w:p w14:paraId="6BC77459" w14:textId="5DC76182" w:rsidR="000B2F32" w:rsidRDefault="000B2F32" w:rsidP="0051635F">
      <w:pPr>
        <w:pStyle w:val="Zkladntext"/>
        <w:rPr>
          <w:szCs w:val="18"/>
        </w:rPr>
      </w:pPr>
    </w:p>
    <w:p w14:paraId="44F496B6" w14:textId="76469FD4" w:rsidR="000B2F32" w:rsidRDefault="000B2F32" w:rsidP="0051635F">
      <w:pPr>
        <w:pStyle w:val="Zkladntext"/>
        <w:rPr>
          <w:szCs w:val="18"/>
        </w:rPr>
      </w:pPr>
    </w:p>
    <w:p w14:paraId="0E6E6E72" w14:textId="3D8FCA94" w:rsidR="000B2F32" w:rsidRDefault="000B2F32" w:rsidP="0051635F">
      <w:pPr>
        <w:pStyle w:val="Zkladntext"/>
        <w:rPr>
          <w:szCs w:val="18"/>
        </w:rPr>
      </w:pPr>
    </w:p>
    <w:p w14:paraId="505B6E53" w14:textId="5EA448D5" w:rsidR="000B2F32" w:rsidRDefault="000B2F32" w:rsidP="0051635F">
      <w:pPr>
        <w:pStyle w:val="Zkladntext"/>
        <w:rPr>
          <w:szCs w:val="18"/>
        </w:rPr>
      </w:pPr>
    </w:p>
    <w:p w14:paraId="5F8AF5AF" w14:textId="71002066" w:rsidR="000B2F32" w:rsidRDefault="000B2F32" w:rsidP="0051635F">
      <w:pPr>
        <w:pStyle w:val="Zkladntext"/>
        <w:rPr>
          <w:szCs w:val="18"/>
        </w:rPr>
      </w:pPr>
    </w:p>
    <w:p w14:paraId="2CE7E37D" w14:textId="570F04C1" w:rsidR="000B2F32" w:rsidRDefault="000B2F32" w:rsidP="0051635F">
      <w:pPr>
        <w:pStyle w:val="Zkladntext"/>
        <w:rPr>
          <w:szCs w:val="18"/>
        </w:rPr>
      </w:pPr>
    </w:p>
    <w:p w14:paraId="763651DA" w14:textId="1CEF0E0F" w:rsidR="000B2F32" w:rsidRDefault="000B2F32" w:rsidP="0051635F">
      <w:pPr>
        <w:pStyle w:val="Zkladntext"/>
        <w:rPr>
          <w:szCs w:val="18"/>
        </w:rPr>
      </w:pPr>
    </w:p>
    <w:p w14:paraId="19FB24A7" w14:textId="52B9CDEB" w:rsidR="000B2F32" w:rsidRDefault="000B2F32" w:rsidP="0051635F">
      <w:pPr>
        <w:pStyle w:val="Zkladntext"/>
        <w:rPr>
          <w:szCs w:val="18"/>
        </w:rPr>
      </w:pPr>
    </w:p>
    <w:p w14:paraId="3D1D9380" w14:textId="32B07B41" w:rsidR="000B2F32" w:rsidRDefault="000B2F32" w:rsidP="0051635F">
      <w:pPr>
        <w:pStyle w:val="Zkladntext"/>
        <w:rPr>
          <w:szCs w:val="18"/>
        </w:rPr>
      </w:pPr>
    </w:p>
    <w:p w14:paraId="377539B7" w14:textId="2733F7CD" w:rsidR="000B2F32" w:rsidRDefault="000B2F32" w:rsidP="0051635F">
      <w:pPr>
        <w:pStyle w:val="Zkladntext"/>
        <w:rPr>
          <w:szCs w:val="18"/>
        </w:rPr>
      </w:pPr>
    </w:p>
    <w:p w14:paraId="0FB6308B" w14:textId="5B70F965" w:rsidR="000B2F32" w:rsidRDefault="000B2F32" w:rsidP="0051635F">
      <w:pPr>
        <w:pStyle w:val="Zkladntext"/>
        <w:rPr>
          <w:szCs w:val="18"/>
        </w:rPr>
      </w:pPr>
    </w:p>
    <w:p w14:paraId="181C7AAD" w14:textId="179AF04E" w:rsidR="000B2F32" w:rsidRDefault="000B2F32" w:rsidP="0051635F">
      <w:pPr>
        <w:pStyle w:val="Zkladntext"/>
        <w:rPr>
          <w:szCs w:val="18"/>
        </w:rPr>
      </w:pPr>
    </w:p>
    <w:p w14:paraId="2E018F51" w14:textId="0CE3EBFF" w:rsidR="000B2F32" w:rsidRDefault="000B2F32" w:rsidP="0051635F">
      <w:pPr>
        <w:pStyle w:val="Zkladntext"/>
        <w:rPr>
          <w:szCs w:val="18"/>
        </w:rPr>
      </w:pPr>
    </w:p>
    <w:p w14:paraId="1EE159C0" w14:textId="463CD27F" w:rsidR="000B2F32" w:rsidRDefault="000B2F32" w:rsidP="0051635F">
      <w:pPr>
        <w:pStyle w:val="Zkladntext"/>
        <w:rPr>
          <w:szCs w:val="18"/>
        </w:rPr>
      </w:pPr>
    </w:p>
    <w:p w14:paraId="2664315F" w14:textId="6CC6DE2E" w:rsidR="000B2F32" w:rsidRDefault="000B2F32" w:rsidP="0051635F">
      <w:pPr>
        <w:pStyle w:val="Zkladntext"/>
        <w:rPr>
          <w:szCs w:val="18"/>
        </w:rPr>
      </w:pPr>
    </w:p>
    <w:p w14:paraId="24466E4B" w14:textId="3D01F628" w:rsidR="000B2F32" w:rsidRDefault="000B2F32" w:rsidP="0051635F">
      <w:pPr>
        <w:pStyle w:val="Zkladntext"/>
        <w:rPr>
          <w:szCs w:val="18"/>
        </w:rPr>
      </w:pPr>
    </w:p>
    <w:p w14:paraId="0F4D3E3E" w14:textId="3D01F628" w:rsidR="000B2F32" w:rsidRDefault="000B2F32" w:rsidP="0051635F">
      <w:pPr>
        <w:pStyle w:val="Zkladntext"/>
        <w:rPr>
          <w:szCs w:val="18"/>
        </w:rPr>
      </w:pPr>
    </w:p>
    <w:p w14:paraId="015ACEFD" w14:textId="063AAA14" w:rsidR="000B2F32" w:rsidRPr="00B50225" w:rsidRDefault="000B2F32" w:rsidP="0051635F">
      <w:pPr>
        <w:pStyle w:val="Zkladntext"/>
        <w:rPr>
          <w:szCs w:val="18"/>
        </w:rPr>
      </w:pPr>
      <w:bookmarkStart w:id="28" w:name="_GoBack"/>
      <w:r w:rsidRPr="000B2F32">
        <w:lastRenderedPageBreak/>
        <w:drawing>
          <wp:inline distT="0" distB="0" distL="0" distR="0" wp14:anchorId="4B0D80CC" wp14:editId="111C5021">
            <wp:extent cx="5027295" cy="8715375"/>
            <wp:effectExtent l="0" t="0" r="190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27295" cy="8715375"/>
                    </a:xfrm>
                    <a:prstGeom prst="rect">
                      <a:avLst/>
                    </a:prstGeom>
                    <a:noFill/>
                    <a:ln>
                      <a:noFill/>
                    </a:ln>
                  </pic:spPr>
                </pic:pic>
              </a:graphicData>
            </a:graphic>
          </wp:inline>
        </w:drawing>
      </w:r>
      <w:bookmarkEnd w:id="28"/>
    </w:p>
    <w:sectPr w:rsidR="000B2F32" w:rsidRPr="00B50225" w:rsidSect="00F05756">
      <w:headerReference w:type="default" r:id="rId35"/>
      <w:footerReference w:type="default" r:id="rId36"/>
      <w:headerReference w:type="first" r:id="rId37"/>
      <w:footerReference w:type="first" r:id="rId38"/>
      <w:pgSz w:w="11906" w:h="16838" w:code="9"/>
      <w:pgMar w:top="1979" w:right="991" w:bottom="1134" w:left="1673" w:header="67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F2C9" w14:textId="77777777" w:rsidR="00220180" w:rsidRDefault="00220180" w:rsidP="00E95128">
      <w:r>
        <w:separator/>
      </w:r>
    </w:p>
  </w:endnote>
  <w:endnote w:type="continuationSeparator" w:id="0">
    <w:p w14:paraId="236495B8" w14:textId="77777777" w:rsidR="00220180" w:rsidRDefault="00220180"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Univers 45 Light">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30747"/>
      <w:docPartObj>
        <w:docPartGallery w:val="Page Numbers (Bottom of Page)"/>
        <w:docPartUnique/>
      </w:docPartObj>
    </w:sdtPr>
    <w:sdtEndPr/>
    <w:sdtContent>
      <w:p w14:paraId="1147D83D" w14:textId="77777777" w:rsidR="007B44A2" w:rsidRDefault="007B44A2">
        <w:pPr>
          <w:pStyle w:val="Pta"/>
          <w:jc w:val="center"/>
        </w:pPr>
        <w:r>
          <w:t xml:space="preserve">Strana </w:t>
        </w:r>
        <w:r>
          <w:fldChar w:fldCharType="begin"/>
        </w:r>
        <w:r>
          <w:instrText>PAGE   \* MERGEFORMAT</w:instrText>
        </w:r>
        <w:r>
          <w:fldChar w:fldCharType="separate"/>
        </w:r>
        <w:r>
          <w:rPr>
            <w:noProof/>
          </w:rPr>
          <w:t>5</w:t>
        </w:r>
        <w:r>
          <w:fldChar w:fldCharType="end"/>
        </w:r>
      </w:p>
    </w:sdtContent>
  </w:sdt>
  <w:p w14:paraId="0C3F49DF" w14:textId="77777777" w:rsidR="007B44A2" w:rsidRDefault="007B44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09DC" w14:textId="77777777" w:rsidR="007B44A2" w:rsidRDefault="007B44A2"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s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sdt>
      <w:sdtPr>
        <w:id w:val="-197405061"/>
        <w:docPartObj>
          <w:docPartGallery w:val="Page Numbers (Bottom of Page)"/>
          <w:docPartUnique/>
        </w:docPartObj>
      </w:sdtPr>
      <w:sdtEnd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14:paraId="0A7C181D" w14:textId="77777777" w:rsidR="007B44A2" w:rsidRDefault="007B44A2" w:rsidP="00F70C00">
    <w:pPr>
      <w:pStyle w:val="Pta"/>
      <w:tabs>
        <w:tab w:val="clear" w:pos="9072"/>
        <w:tab w:val="right" w:pos="9214"/>
      </w:tabs>
      <w:rPr>
        <w:sz w:val="16"/>
        <w:szCs w:val="16"/>
      </w:rPr>
    </w:pPr>
  </w:p>
  <w:p w14:paraId="55B5C62F" w14:textId="77777777" w:rsidR="007B44A2" w:rsidRPr="00F70C00" w:rsidRDefault="007B44A2"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7506" w14:textId="77777777" w:rsidR="00220180" w:rsidRDefault="00220180" w:rsidP="00E95128">
      <w:r>
        <w:separator/>
      </w:r>
    </w:p>
  </w:footnote>
  <w:footnote w:type="continuationSeparator" w:id="0">
    <w:p w14:paraId="2633B970" w14:textId="77777777" w:rsidR="00220180" w:rsidRDefault="00220180" w:rsidP="00E9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F3F4" w14:textId="77777777" w:rsidR="007B44A2" w:rsidRDefault="007B44A2" w:rsidP="00650498">
    <w:pPr>
      <w:pStyle w:val="Hlavika"/>
      <w:tabs>
        <w:tab w:val="clear" w:pos="4536"/>
        <w:tab w:val="clear" w:pos="9072"/>
        <w:tab w:val="center" w:pos="3969"/>
        <w:tab w:val="right" w:pos="9213"/>
      </w:tabs>
      <w:spacing w:after="120"/>
      <w:jc w:val="right"/>
      <w:rPr>
        <w:sz w:val="18"/>
        <w:szCs w:val="18"/>
      </w:rPr>
    </w:pPr>
    <w:r>
      <w:rPr>
        <w:b/>
        <w:bCs/>
        <w:sz w:val="18"/>
        <w:szCs w:val="18"/>
      </w:rPr>
      <w:tab/>
    </w:r>
    <w:proofErr w:type="spellStart"/>
    <w:r>
      <w:rPr>
        <w:b/>
        <w:bCs/>
        <w:sz w:val="18"/>
        <w:szCs w:val="18"/>
      </w:rPr>
      <w:t>IRDistribution</w:t>
    </w:r>
    <w:proofErr w:type="spellEnd"/>
    <w:r>
      <w:rPr>
        <w:b/>
        <w:bCs/>
        <w:sz w:val="18"/>
        <w:szCs w:val="18"/>
      </w:rPr>
      <w:t>, a. s.</w:t>
    </w:r>
    <w:r>
      <w:rPr>
        <w:b/>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gridCol w:w="1852"/>
      <w:gridCol w:w="160"/>
      <w:gridCol w:w="4162"/>
      <w:gridCol w:w="280"/>
      <w:gridCol w:w="280"/>
      <w:gridCol w:w="283"/>
      <w:gridCol w:w="287"/>
      <w:gridCol w:w="283"/>
      <w:gridCol w:w="282"/>
      <w:gridCol w:w="283"/>
      <w:gridCol w:w="283"/>
      <w:gridCol w:w="283"/>
      <w:gridCol w:w="278"/>
      <w:gridCol w:w="18"/>
    </w:tblGrid>
    <w:tr w:rsidR="007B44A2" w:rsidRPr="00C14925" w14:paraId="0690FF67" w14:textId="77777777" w:rsidTr="006D077D">
      <w:trPr>
        <w:trHeight w:hRule="exact" w:val="278"/>
      </w:trPr>
      <w:tc>
        <w:tcPr>
          <w:tcW w:w="2062" w:type="dxa"/>
          <w:gridSpan w:val="2"/>
          <w:tcBorders>
            <w:top w:val="nil"/>
            <w:left w:val="nil"/>
            <w:bottom w:val="nil"/>
            <w:right w:val="nil"/>
          </w:tcBorders>
          <w:vAlign w:val="center"/>
        </w:tcPr>
        <w:p w14:paraId="763687AB" w14:textId="77777777" w:rsidR="007B44A2" w:rsidRPr="00C14925" w:rsidRDefault="007B44A2" w:rsidP="001B3829">
          <w:pPr>
            <w:pStyle w:val="Hlavika"/>
            <w:tabs>
              <w:tab w:val="clear" w:pos="4536"/>
              <w:tab w:val="center" w:pos="4253"/>
              <w:tab w:val="right" w:pos="9213"/>
            </w:tabs>
            <w:spacing w:line="276" w:lineRule="auto"/>
            <w:ind w:right="-276" w:firstLine="2"/>
            <w:rPr>
              <w:sz w:val="18"/>
              <w:szCs w:val="18"/>
            </w:rPr>
          </w:pPr>
          <w:r>
            <w:rPr>
              <w:sz w:val="18"/>
              <w:szCs w:val="18"/>
            </w:rPr>
            <w:t>P</w:t>
          </w:r>
          <w:r w:rsidRPr="00C14925">
            <w:rPr>
              <w:sz w:val="18"/>
              <w:szCs w:val="18"/>
            </w:rPr>
            <w:t xml:space="preserve">oznámky </w:t>
          </w:r>
          <w:proofErr w:type="spellStart"/>
          <w:r w:rsidRPr="00C14925">
            <w:rPr>
              <w:sz w:val="18"/>
              <w:szCs w:val="18"/>
            </w:rPr>
            <w:t>Úč</w:t>
          </w:r>
          <w:proofErr w:type="spellEnd"/>
          <w:r w:rsidRPr="00C14925">
            <w:rPr>
              <w:sz w:val="18"/>
              <w:szCs w:val="18"/>
            </w:rPr>
            <w:t xml:space="preserve">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322" w:type="dxa"/>
          <w:gridSpan w:val="2"/>
          <w:tcBorders>
            <w:top w:val="nil"/>
            <w:left w:val="nil"/>
            <w:bottom w:val="nil"/>
            <w:right w:val="nil"/>
          </w:tcBorders>
          <w:vAlign w:val="center"/>
          <w:hideMark/>
        </w:tcPr>
        <w:p w14:paraId="24FF9585" w14:textId="77777777" w:rsidR="007B44A2" w:rsidRPr="00C14925" w:rsidRDefault="007B44A2" w:rsidP="00D94BB3">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14:paraId="7C17E674"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p>
      </w:tc>
      <w:tc>
        <w:tcPr>
          <w:tcW w:w="280" w:type="dxa"/>
          <w:tcBorders>
            <w:top w:val="nil"/>
            <w:left w:val="nil"/>
            <w:bottom w:val="nil"/>
            <w:right w:val="single" w:sz="4" w:space="0" w:color="auto"/>
          </w:tcBorders>
          <w:vAlign w:val="center"/>
        </w:tcPr>
        <w:p w14:paraId="3BF0F9DC"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6AE415E"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7" w:type="dxa"/>
          <w:tcBorders>
            <w:top w:val="single" w:sz="4" w:space="0" w:color="auto"/>
            <w:left w:val="single" w:sz="4" w:space="0" w:color="auto"/>
            <w:bottom w:val="single" w:sz="4" w:space="0" w:color="auto"/>
            <w:right w:val="single" w:sz="4" w:space="0" w:color="auto"/>
          </w:tcBorders>
          <w:vAlign w:val="center"/>
          <w:hideMark/>
        </w:tcPr>
        <w:p w14:paraId="060E81D4"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14:paraId="75974AD9"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8</w:t>
          </w:r>
        </w:p>
      </w:tc>
      <w:tc>
        <w:tcPr>
          <w:tcW w:w="282" w:type="dxa"/>
          <w:tcBorders>
            <w:top w:val="single" w:sz="4" w:space="0" w:color="auto"/>
            <w:left w:val="single" w:sz="4" w:space="0" w:color="auto"/>
            <w:bottom w:val="single" w:sz="4" w:space="0" w:color="auto"/>
            <w:right w:val="single" w:sz="4" w:space="0" w:color="auto"/>
          </w:tcBorders>
          <w:vAlign w:val="center"/>
          <w:hideMark/>
        </w:tcPr>
        <w:p w14:paraId="481F66CF"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hideMark/>
        </w:tcPr>
        <w:p w14:paraId="77B7F654"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hideMark/>
        </w:tcPr>
        <w:p w14:paraId="6771DA44"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hideMark/>
        </w:tcPr>
        <w:p w14:paraId="15CF5652"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8" w:type="dxa"/>
          <w:gridSpan w:val="2"/>
          <w:tcBorders>
            <w:top w:val="single" w:sz="4" w:space="0" w:color="auto"/>
            <w:left w:val="single" w:sz="4" w:space="0" w:color="auto"/>
            <w:bottom w:val="single" w:sz="4" w:space="0" w:color="auto"/>
            <w:right w:val="single" w:sz="4" w:space="0" w:color="auto"/>
          </w:tcBorders>
          <w:vAlign w:val="center"/>
          <w:hideMark/>
        </w:tcPr>
        <w:p w14:paraId="4E2F45AE"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0</w:t>
          </w:r>
        </w:p>
      </w:tc>
    </w:tr>
    <w:tr w:rsidR="007B44A2" w:rsidRPr="00C14925" w14:paraId="18F35F5A" w14:textId="77777777" w:rsidTr="006D077D">
      <w:trPr>
        <w:gridBefore w:val="1"/>
        <w:gridAfter w:val="1"/>
        <w:wBefore w:w="210" w:type="dxa"/>
        <w:wAfter w:w="18" w:type="dxa"/>
        <w:trHeight w:val="127"/>
      </w:trPr>
      <w:tc>
        <w:tcPr>
          <w:tcW w:w="2012" w:type="dxa"/>
          <w:gridSpan w:val="2"/>
          <w:tcBorders>
            <w:top w:val="nil"/>
            <w:left w:val="nil"/>
            <w:bottom w:val="nil"/>
            <w:right w:val="nil"/>
          </w:tcBorders>
          <w:vAlign w:val="center"/>
          <w:hideMark/>
        </w:tcPr>
        <w:p w14:paraId="03A2C812" w14:textId="77777777" w:rsidR="007B44A2" w:rsidRPr="00C14925" w:rsidRDefault="007B44A2" w:rsidP="00650498">
          <w:pPr>
            <w:pStyle w:val="Hlavika"/>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14:paraId="16E2101E" w14:textId="77777777" w:rsidR="007B44A2" w:rsidRPr="00C14925" w:rsidRDefault="007B44A2" w:rsidP="00650498">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80" w:type="dxa"/>
          <w:tcBorders>
            <w:top w:val="single" w:sz="4" w:space="0" w:color="auto"/>
            <w:left w:val="single" w:sz="4" w:space="0" w:color="auto"/>
            <w:bottom w:val="single" w:sz="4" w:space="0" w:color="auto"/>
            <w:right w:val="single" w:sz="4" w:space="0" w:color="auto"/>
          </w:tcBorders>
          <w:vAlign w:val="center"/>
          <w:hideMark/>
        </w:tcPr>
        <w:p w14:paraId="7990FD80"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14:paraId="4A5A16F4"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hideMark/>
        </w:tcPr>
        <w:p w14:paraId="7D2F676D"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14:paraId="1E9FCA2B"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hideMark/>
        </w:tcPr>
        <w:p w14:paraId="731B99FA"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82" w:type="dxa"/>
          <w:tcBorders>
            <w:top w:val="single" w:sz="4" w:space="0" w:color="auto"/>
            <w:left w:val="single" w:sz="4" w:space="0" w:color="auto"/>
            <w:bottom w:val="single" w:sz="4" w:space="0" w:color="auto"/>
            <w:right w:val="single" w:sz="4" w:space="0" w:color="auto"/>
          </w:tcBorders>
          <w:vAlign w:val="center"/>
          <w:hideMark/>
        </w:tcPr>
        <w:p w14:paraId="04EEFB2B"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6</w:t>
          </w:r>
        </w:p>
      </w:tc>
      <w:tc>
        <w:tcPr>
          <w:tcW w:w="283" w:type="dxa"/>
          <w:tcBorders>
            <w:top w:val="single" w:sz="4" w:space="0" w:color="auto"/>
            <w:left w:val="single" w:sz="4" w:space="0" w:color="auto"/>
            <w:bottom w:val="single" w:sz="4" w:space="0" w:color="auto"/>
            <w:right w:val="single" w:sz="4" w:space="0" w:color="auto"/>
          </w:tcBorders>
          <w:vAlign w:val="center"/>
          <w:hideMark/>
        </w:tcPr>
        <w:p w14:paraId="5F265119"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9</w:t>
          </w:r>
        </w:p>
      </w:tc>
      <w:tc>
        <w:tcPr>
          <w:tcW w:w="278" w:type="dxa"/>
          <w:tcBorders>
            <w:top w:val="single" w:sz="4" w:space="0" w:color="auto"/>
            <w:left w:val="single" w:sz="4" w:space="0" w:color="auto"/>
            <w:bottom w:val="single" w:sz="4" w:space="0" w:color="auto"/>
            <w:right w:val="single" w:sz="4" w:space="0" w:color="auto"/>
          </w:tcBorders>
          <w:vAlign w:val="center"/>
          <w:hideMark/>
        </w:tcPr>
        <w:p w14:paraId="5C0219ED"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0" w:type="dxa"/>
          <w:tcBorders>
            <w:top w:val="single" w:sz="4" w:space="0" w:color="auto"/>
            <w:left w:val="single" w:sz="4" w:space="0" w:color="auto"/>
            <w:bottom w:val="single" w:sz="4" w:space="0" w:color="auto"/>
            <w:right w:val="single" w:sz="4" w:space="0" w:color="auto"/>
          </w:tcBorders>
          <w:vAlign w:val="center"/>
          <w:hideMark/>
        </w:tcPr>
        <w:p w14:paraId="57A97DE0"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8</w:t>
          </w:r>
        </w:p>
      </w:tc>
      <w:tc>
        <w:tcPr>
          <w:tcW w:w="278" w:type="dxa"/>
          <w:tcBorders>
            <w:top w:val="single" w:sz="4" w:space="0" w:color="auto"/>
            <w:left w:val="single" w:sz="4" w:space="0" w:color="auto"/>
            <w:bottom w:val="single" w:sz="4" w:space="0" w:color="auto"/>
            <w:right w:val="single" w:sz="4" w:space="0" w:color="auto"/>
          </w:tcBorders>
          <w:vAlign w:val="center"/>
          <w:hideMark/>
        </w:tcPr>
        <w:p w14:paraId="1C4EDFFB" w14:textId="77777777" w:rsidR="007B44A2" w:rsidRPr="00833D0C" w:rsidRDefault="007B44A2" w:rsidP="00650498">
          <w:pPr>
            <w:pStyle w:val="Hlavika"/>
            <w:tabs>
              <w:tab w:val="clear" w:pos="4536"/>
              <w:tab w:val="center" w:pos="4253"/>
              <w:tab w:val="right" w:pos="9213"/>
            </w:tabs>
            <w:spacing w:line="276" w:lineRule="auto"/>
            <w:jc w:val="center"/>
            <w:rPr>
              <w:sz w:val="18"/>
              <w:szCs w:val="18"/>
            </w:rPr>
          </w:pPr>
          <w:r>
            <w:rPr>
              <w:sz w:val="18"/>
              <w:szCs w:val="18"/>
            </w:rPr>
            <w:t>6</w:t>
          </w:r>
        </w:p>
      </w:tc>
    </w:tr>
  </w:tbl>
  <w:p w14:paraId="4B9DB7E4" w14:textId="77777777" w:rsidR="007B44A2" w:rsidRDefault="007B44A2" w:rsidP="00B50225">
    <w:pPr>
      <w:pStyle w:val="Hlavika"/>
      <w:tabs>
        <w:tab w:val="clear" w:pos="4536"/>
        <w:tab w:val="clear" w:pos="9072"/>
        <w:tab w:val="center" w:pos="3969"/>
        <w:tab w:val="right" w:pos="9214"/>
      </w:tabs>
    </w:pPr>
  </w:p>
  <w:p w14:paraId="7CA48881" w14:textId="77777777" w:rsidR="007B44A2" w:rsidRPr="00E95128" w:rsidRDefault="007B44A2" w:rsidP="00B50225">
    <w:pPr>
      <w:pStyle w:val="Hlavika"/>
      <w:tabs>
        <w:tab w:val="clear" w:pos="4536"/>
        <w:tab w:val="clear" w:pos="9072"/>
        <w:tab w:val="center" w:pos="3969"/>
        <w:tab w:val="right"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9147" w14:textId="77777777" w:rsidR="007B44A2" w:rsidRDefault="007B44A2" w:rsidP="008A2D79">
    <w:pPr>
      <w:pStyle w:val="Hlavika"/>
      <w:tabs>
        <w:tab w:val="center" w:pos="4820"/>
        <w:tab w:val="right" w:pos="9214"/>
      </w:tabs>
      <w:jc w:val="right"/>
      <w:rPr>
        <w:sz w:val="18"/>
      </w:rPr>
    </w:pPr>
  </w:p>
  <w:p w14:paraId="5306022B" w14:textId="77777777" w:rsidR="007B44A2" w:rsidRPr="00E95128" w:rsidRDefault="007B44A2" w:rsidP="008A2D79">
    <w:pPr>
      <w:pStyle w:val="Hlavika"/>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14:anchorId="15FA7D8B" wp14:editId="45AEEFD9">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14:paraId="288E205C" w14:textId="77777777" w:rsidR="007B44A2" w:rsidRDefault="007B44A2"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14:paraId="6F7C431C" w14:textId="77777777" w:rsidR="007B44A2" w:rsidRPr="00E95128" w:rsidRDefault="007B44A2"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4221"/>
      <w:gridCol w:w="283"/>
      <w:gridCol w:w="282"/>
      <w:gridCol w:w="283"/>
      <w:gridCol w:w="282"/>
      <w:gridCol w:w="283"/>
      <w:gridCol w:w="282"/>
      <w:gridCol w:w="283"/>
      <w:gridCol w:w="282"/>
      <w:gridCol w:w="283"/>
      <w:gridCol w:w="282"/>
    </w:tblGrid>
    <w:tr w:rsidR="007B44A2" w14:paraId="60FF2908" w14:textId="77777777" w:rsidTr="00D34B3E">
      <w:trPr>
        <w:trHeight w:val="299"/>
      </w:trPr>
      <w:tc>
        <w:tcPr>
          <w:tcW w:w="2251" w:type="dxa"/>
          <w:vAlign w:val="center"/>
        </w:tcPr>
        <w:p w14:paraId="0D277346" w14:textId="77777777" w:rsidR="007B44A2" w:rsidRDefault="007B44A2" w:rsidP="00D34B3E">
          <w:pPr>
            <w:pStyle w:val="Hlavika"/>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14:paraId="3D7DFFB3" w14:textId="77777777" w:rsidR="007B44A2" w:rsidRDefault="007B44A2" w:rsidP="00D34B3E">
          <w:pPr>
            <w:pStyle w:val="Hlavika"/>
            <w:tabs>
              <w:tab w:val="clear" w:pos="4536"/>
              <w:tab w:val="center" w:pos="4253"/>
              <w:tab w:val="right" w:pos="9214"/>
            </w:tabs>
            <w:jc w:val="right"/>
            <w:rPr>
              <w:sz w:val="22"/>
            </w:rPr>
          </w:pPr>
          <w:r>
            <w:rPr>
              <w:sz w:val="22"/>
            </w:rPr>
            <w:t>DIČ</w:t>
          </w:r>
        </w:p>
      </w:tc>
      <w:tc>
        <w:tcPr>
          <w:tcW w:w="284" w:type="dxa"/>
          <w:vAlign w:val="center"/>
        </w:tcPr>
        <w:p w14:paraId="25C74381" w14:textId="77777777" w:rsidR="007B44A2" w:rsidRDefault="007B44A2" w:rsidP="00D34B3E">
          <w:pPr>
            <w:pStyle w:val="Hlavika"/>
            <w:tabs>
              <w:tab w:val="clear" w:pos="4536"/>
              <w:tab w:val="center" w:pos="4253"/>
              <w:tab w:val="right" w:pos="9214"/>
            </w:tabs>
            <w:jc w:val="center"/>
            <w:rPr>
              <w:sz w:val="22"/>
            </w:rPr>
          </w:pPr>
        </w:p>
      </w:tc>
      <w:tc>
        <w:tcPr>
          <w:tcW w:w="283" w:type="dxa"/>
          <w:vAlign w:val="center"/>
        </w:tcPr>
        <w:p w14:paraId="68757EA8" w14:textId="77777777" w:rsidR="007B44A2" w:rsidRDefault="007B44A2" w:rsidP="00D34B3E">
          <w:pPr>
            <w:pStyle w:val="Hlavika"/>
            <w:tabs>
              <w:tab w:val="clear" w:pos="4536"/>
              <w:tab w:val="center" w:pos="4253"/>
              <w:tab w:val="right" w:pos="9214"/>
            </w:tabs>
            <w:jc w:val="center"/>
            <w:rPr>
              <w:sz w:val="22"/>
            </w:rPr>
          </w:pPr>
        </w:p>
      </w:tc>
      <w:tc>
        <w:tcPr>
          <w:tcW w:w="284" w:type="dxa"/>
          <w:vAlign w:val="center"/>
        </w:tcPr>
        <w:p w14:paraId="7E88E837" w14:textId="77777777" w:rsidR="007B44A2" w:rsidRDefault="007B44A2" w:rsidP="00D34B3E">
          <w:pPr>
            <w:pStyle w:val="Hlavika"/>
            <w:tabs>
              <w:tab w:val="clear" w:pos="4536"/>
              <w:tab w:val="center" w:pos="4253"/>
              <w:tab w:val="right" w:pos="9214"/>
            </w:tabs>
            <w:jc w:val="center"/>
            <w:rPr>
              <w:sz w:val="22"/>
            </w:rPr>
          </w:pPr>
        </w:p>
      </w:tc>
      <w:tc>
        <w:tcPr>
          <w:tcW w:w="283" w:type="dxa"/>
          <w:vAlign w:val="center"/>
        </w:tcPr>
        <w:p w14:paraId="6541897A" w14:textId="77777777" w:rsidR="007B44A2" w:rsidRDefault="007B44A2" w:rsidP="00D34B3E">
          <w:pPr>
            <w:pStyle w:val="Hlavika"/>
            <w:tabs>
              <w:tab w:val="clear" w:pos="4536"/>
              <w:tab w:val="center" w:pos="4253"/>
              <w:tab w:val="right" w:pos="9214"/>
            </w:tabs>
            <w:jc w:val="center"/>
            <w:rPr>
              <w:sz w:val="22"/>
            </w:rPr>
          </w:pPr>
        </w:p>
      </w:tc>
      <w:tc>
        <w:tcPr>
          <w:tcW w:w="284" w:type="dxa"/>
          <w:vAlign w:val="center"/>
        </w:tcPr>
        <w:p w14:paraId="1E440522" w14:textId="77777777" w:rsidR="007B44A2" w:rsidRDefault="007B44A2" w:rsidP="00D34B3E">
          <w:pPr>
            <w:pStyle w:val="Hlavika"/>
            <w:tabs>
              <w:tab w:val="clear" w:pos="4536"/>
              <w:tab w:val="center" w:pos="4253"/>
              <w:tab w:val="right" w:pos="9214"/>
            </w:tabs>
            <w:jc w:val="center"/>
            <w:rPr>
              <w:sz w:val="22"/>
            </w:rPr>
          </w:pPr>
        </w:p>
      </w:tc>
      <w:tc>
        <w:tcPr>
          <w:tcW w:w="283" w:type="dxa"/>
          <w:vAlign w:val="center"/>
        </w:tcPr>
        <w:p w14:paraId="3285ADD6" w14:textId="77777777" w:rsidR="007B44A2" w:rsidRDefault="007B44A2" w:rsidP="00D34B3E">
          <w:pPr>
            <w:pStyle w:val="Hlavika"/>
            <w:tabs>
              <w:tab w:val="clear" w:pos="4536"/>
              <w:tab w:val="center" w:pos="4253"/>
              <w:tab w:val="right" w:pos="9214"/>
            </w:tabs>
            <w:jc w:val="center"/>
            <w:rPr>
              <w:sz w:val="22"/>
            </w:rPr>
          </w:pPr>
        </w:p>
      </w:tc>
      <w:tc>
        <w:tcPr>
          <w:tcW w:w="284" w:type="dxa"/>
          <w:vAlign w:val="center"/>
        </w:tcPr>
        <w:p w14:paraId="4D6AC554" w14:textId="77777777" w:rsidR="007B44A2" w:rsidRDefault="007B44A2" w:rsidP="00D34B3E">
          <w:pPr>
            <w:pStyle w:val="Hlavika"/>
            <w:tabs>
              <w:tab w:val="clear" w:pos="4536"/>
              <w:tab w:val="center" w:pos="4253"/>
              <w:tab w:val="right" w:pos="9214"/>
            </w:tabs>
            <w:jc w:val="center"/>
            <w:rPr>
              <w:sz w:val="22"/>
            </w:rPr>
          </w:pPr>
        </w:p>
      </w:tc>
      <w:tc>
        <w:tcPr>
          <w:tcW w:w="283" w:type="dxa"/>
          <w:vAlign w:val="center"/>
        </w:tcPr>
        <w:p w14:paraId="14211883" w14:textId="77777777" w:rsidR="007B44A2" w:rsidRDefault="007B44A2" w:rsidP="00D34B3E">
          <w:pPr>
            <w:pStyle w:val="Hlavika"/>
            <w:tabs>
              <w:tab w:val="clear" w:pos="4536"/>
              <w:tab w:val="center" w:pos="4253"/>
              <w:tab w:val="right" w:pos="9214"/>
            </w:tabs>
            <w:jc w:val="center"/>
            <w:rPr>
              <w:sz w:val="22"/>
            </w:rPr>
          </w:pPr>
        </w:p>
      </w:tc>
      <w:tc>
        <w:tcPr>
          <w:tcW w:w="284" w:type="dxa"/>
          <w:vAlign w:val="center"/>
        </w:tcPr>
        <w:p w14:paraId="54B609C5" w14:textId="77777777" w:rsidR="007B44A2" w:rsidRDefault="007B44A2" w:rsidP="00D34B3E">
          <w:pPr>
            <w:pStyle w:val="Hlavika"/>
            <w:tabs>
              <w:tab w:val="clear" w:pos="4536"/>
              <w:tab w:val="center" w:pos="4253"/>
              <w:tab w:val="right" w:pos="9214"/>
            </w:tabs>
            <w:jc w:val="center"/>
            <w:rPr>
              <w:sz w:val="22"/>
            </w:rPr>
          </w:pPr>
        </w:p>
      </w:tc>
      <w:tc>
        <w:tcPr>
          <w:tcW w:w="283" w:type="dxa"/>
          <w:vAlign w:val="center"/>
        </w:tcPr>
        <w:p w14:paraId="66A19C89" w14:textId="77777777" w:rsidR="007B44A2" w:rsidRDefault="007B44A2" w:rsidP="00D34B3E">
          <w:pPr>
            <w:pStyle w:val="Hlavika"/>
            <w:tabs>
              <w:tab w:val="clear" w:pos="4536"/>
              <w:tab w:val="center" w:pos="4253"/>
              <w:tab w:val="right" w:pos="9214"/>
            </w:tabs>
            <w:jc w:val="center"/>
            <w:rPr>
              <w:sz w:val="22"/>
            </w:rPr>
          </w:pPr>
        </w:p>
      </w:tc>
    </w:tr>
  </w:tbl>
  <w:p w14:paraId="37D5FC03" w14:textId="77777777" w:rsidR="007B44A2" w:rsidRPr="00E95128" w:rsidRDefault="007B44A2" w:rsidP="008648B4">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DDD7848"/>
    <w:multiLevelType w:val="hybridMultilevel"/>
    <w:tmpl w:val="447E03F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0625EDD"/>
    <w:multiLevelType w:val="multilevel"/>
    <w:tmpl w:val="D760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BE61C3"/>
    <w:multiLevelType w:val="singleLevel"/>
    <w:tmpl w:val="041B000F"/>
    <w:lvl w:ilvl="0">
      <w:start w:val="1"/>
      <w:numFmt w:val="decimal"/>
      <w:lvlText w:val="%1."/>
      <w:lvlJc w:val="left"/>
      <w:pPr>
        <w:ind w:left="720" w:hanging="360"/>
      </w:pPr>
      <w:rPr>
        <w:rFonts w:hint="default"/>
      </w:rPr>
    </w:lvl>
  </w:abstractNum>
  <w:abstractNum w:abstractNumId="5"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6" w15:restartNumberingAfterBreak="0">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6CE62F8"/>
    <w:multiLevelType w:val="hybridMultilevel"/>
    <w:tmpl w:val="1A465FCC"/>
    <w:lvl w:ilvl="0" w:tplc="6952FAF4">
      <w:start w:val="10"/>
      <w:numFmt w:val="bullet"/>
      <w:lvlText w:val="-"/>
      <w:lvlJc w:val="left"/>
      <w:pPr>
        <w:ind w:left="831" w:hanging="360"/>
      </w:pPr>
      <w:rPr>
        <w:rFonts w:ascii="Times New Roman" w:eastAsia="Times New Roman" w:hAnsi="Times New Roman" w:cs="Times New Roman" w:hint="default"/>
      </w:rPr>
    </w:lvl>
    <w:lvl w:ilvl="1" w:tplc="041B0003" w:tentative="1">
      <w:start w:val="1"/>
      <w:numFmt w:val="bullet"/>
      <w:lvlText w:val="o"/>
      <w:lvlJc w:val="left"/>
      <w:pPr>
        <w:ind w:left="1551" w:hanging="360"/>
      </w:pPr>
      <w:rPr>
        <w:rFonts w:ascii="Courier New" w:hAnsi="Courier New" w:cs="Courier New" w:hint="default"/>
      </w:rPr>
    </w:lvl>
    <w:lvl w:ilvl="2" w:tplc="041B0005" w:tentative="1">
      <w:start w:val="1"/>
      <w:numFmt w:val="bullet"/>
      <w:lvlText w:val=""/>
      <w:lvlJc w:val="left"/>
      <w:pPr>
        <w:ind w:left="2271" w:hanging="360"/>
      </w:pPr>
      <w:rPr>
        <w:rFonts w:ascii="Wingdings" w:hAnsi="Wingdings" w:hint="default"/>
      </w:rPr>
    </w:lvl>
    <w:lvl w:ilvl="3" w:tplc="041B0001" w:tentative="1">
      <w:start w:val="1"/>
      <w:numFmt w:val="bullet"/>
      <w:lvlText w:val=""/>
      <w:lvlJc w:val="left"/>
      <w:pPr>
        <w:ind w:left="2991" w:hanging="360"/>
      </w:pPr>
      <w:rPr>
        <w:rFonts w:ascii="Symbol" w:hAnsi="Symbol" w:hint="default"/>
      </w:rPr>
    </w:lvl>
    <w:lvl w:ilvl="4" w:tplc="041B0003" w:tentative="1">
      <w:start w:val="1"/>
      <w:numFmt w:val="bullet"/>
      <w:lvlText w:val="o"/>
      <w:lvlJc w:val="left"/>
      <w:pPr>
        <w:ind w:left="3711" w:hanging="360"/>
      </w:pPr>
      <w:rPr>
        <w:rFonts w:ascii="Courier New" w:hAnsi="Courier New" w:cs="Courier New" w:hint="default"/>
      </w:rPr>
    </w:lvl>
    <w:lvl w:ilvl="5" w:tplc="041B0005" w:tentative="1">
      <w:start w:val="1"/>
      <w:numFmt w:val="bullet"/>
      <w:lvlText w:val=""/>
      <w:lvlJc w:val="left"/>
      <w:pPr>
        <w:ind w:left="4431" w:hanging="360"/>
      </w:pPr>
      <w:rPr>
        <w:rFonts w:ascii="Wingdings" w:hAnsi="Wingdings" w:hint="default"/>
      </w:rPr>
    </w:lvl>
    <w:lvl w:ilvl="6" w:tplc="041B0001" w:tentative="1">
      <w:start w:val="1"/>
      <w:numFmt w:val="bullet"/>
      <w:lvlText w:val=""/>
      <w:lvlJc w:val="left"/>
      <w:pPr>
        <w:ind w:left="5151" w:hanging="360"/>
      </w:pPr>
      <w:rPr>
        <w:rFonts w:ascii="Symbol" w:hAnsi="Symbol" w:hint="default"/>
      </w:rPr>
    </w:lvl>
    <w:lvl w:ilvl="7" w:tplc="041B0003" w:tentative="1">
      <w:start w:val="1"/>
      <w:numFmt w:val="bullet"/>
      <w:lvlText w:val="o"/>
      <w:lvlJc w:val="left"/>
      <w:pPr>
        <w:ind w:left="5871" w:hanging="360"/>
      </w:pPr>
      <w:rPr>
        <w:rFonts w:ascii="Courier New" w:hAnsi="Courier New" w:cs="Courier New" w:hint="default"/>
      </w:rPr>
    </w:lvl>
    <w:lvl w:ilvl="8" w:tplc="041B0005" w:tentative="1">
      <w:start w:val="1"/>
      <w:numFmt w:val="bullet"/>
      <w:lvlText w:val=""/>
      <w:lvlJc w:val="left"/>
      <w:pPr>
        <w:ind w:left="6591" w:hanging="360"/>
      </w:pPr>
      <w:rPr>
        <w:rFonts w:ascii="Wingdings" w:hAnsi="Wingdings" w:hint="default"/>
      </w:rPr>
    </w:lvl>
  </w:abstractNum>
  <w:abstractNum w:abstractNumId="8" w15:restartNumberingAfterBreak="0">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473C13"/>
    <w:multiLevelType w:val="singleLevel"/>
    <w:tmpl w:val="3080EF0E"/>
    <w:lvl w:ilvl="0">
      <w:start w:val="1"/>
      <w:numFmt w:val="upperLetter"/>
      <w:pStyle w:val="Nadpis1"/>
      <w:lvlText w:val="%1."/>
      <w:lvlJc w:val="left"/>
      <w:pPr>
        <w:tabs>
          <w:tab w:val="num" w:pos="2062"/>
        </w:tabs>
        <w:ind w:left="2062" w:hanging="360"/>
      </w:pPr>
      <w:rPr>
        <w:rFonts w:cs="Times New Roman" w:hint="default"/>
      </w:rPr>
    </w:lvl>
  </w:abstractNum>
  <w:abstractNum w:abstractNumId="10" w15:restartNumberingAfterBreak="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11" w15:restartNumberingAfterBreak="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4"/>
    <w:lvlOverride w:ilvl="0">
      <w:startOverride w:val="1"/>
    </w:lvlOverride>
  </w:num>
  <w:num w:numId="6">
    <w:abstractNumId w:val="4"/>
    <w:lvlOverride w:ilvl="0">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3"/>
  </w:num>
  <w:num w:numId="12">
    <w:abstractNumId w:val="8"/>
  </w:num>
  <w:num w:numId="13">
    <w:abstractNumId w:val="0"/>
  </w:num>
  <w:num w:numId="14">
    <w:abstractNumId w:val="9"/>
    <w:lvlOverride w:ilvl="0">
      <w:startOverride w:val="9"/>
    </w:lvlOverride>
  </w:num>
  <w:num w:numId="15">
    <w:abstractNumId w:val="7"/>
  </w:num>
  <w:num w:numId="16">
    <w:abstractNumId w:val="1"/>
  </w:num>
  <w:num w:numId="17">
    <w:abstractNumId w:val="9"/>
    <w:lvlOverride w:ilvl="0">
      <w:startOverride w:val="8"/>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28"/>
    <w:rsid w:val="00000EBD"/>
    <w:rsid w:val="0000290B"/>
    <w:rsid w:val="00002921"/>
    <w:rsid w:val="00003C63"/>
    <w:rsid w:val="00003DEF"/>
    <w:rsid w:val="000040F5"/>
    <w:rsid w:val="00004F99"/>
    <w:rsid w:val="00005618"/>
    <w:rsid w:val="0000580E"/>
    <w:rsid w:val="00006F02"/>
    <w:rsid w:val="000106BA"/>
    <w:rsid w:val="00010822"/>
    <w:rsid w:val="00010C2A"/>
    <w:rsid w:val="00011460"/>
    <w:rsid w:val="00012DA5"/>
    <w:rsid w:val="00013B49"/>
    <w:rsid w:val="000166DC"/>
    <w:rsid w:val="000172DD"/>
    <w:rsid w:val="00017791"/>
    <w:rsid w:val="000178A5"/>
    <w:rsid w:val="000203C6"/>
    <w:rsid w:val="00020729"/>
    <w:rsid w:val="00021C95"/>
    <w:rsid w:val="000225A5"/>
    <w:rsid w:val="00025561"/>
    <w:rsid w:val="000324E1"/>
    <w:rsid w:val="00032D7F"/>
    <w:rsid w:val="000331E6"/>
    <w:rsid w:val="000338A2"/>
    <w:rsid w:val="00033B3A"/>
    <w:rsid w:val="0003509E"/>
    <w:rsid w:val="000353D3"/>
    <w:rsid w:val="00035987"/>
    <w:rsid w:val="00036B7B"/>
    <w:rsid w:val="0003793C"/>
    <w:rsid w:val="00041167"/>
    <w:rsid w:val="000422E9"/>
    <w:rsid w:val="000425A6"/>
    <w:rsid w:val="00042699"/>
    <w:rsid w:val="00042A09"/>
    <w:rsid w:val="00042F64"/>
    <w:rsid w:val="00043393"/>
    <w:rsid w:val="00044533"/>
    <w:rsid w:val="00045A17"/>
    <w:rsid w:val="000465C6"/>
    <w:rsid w:val="000470EC"/>
    <w:rsid w:val="00047F10"/>
    <w:rsid w:val="00047F14"/>
    <w:rsid w:val="0005109A"/>
    <w:rsid w:val="0005179B"/>
    <w:rsid w:val="000517AC"/>
    <w:rsid w:val="00052495"/>
    <w:rsid w:val="00052B4D"/>
    <w:rsid w:val="00053ED6"/>
    <w:rsid w:val="00054859"/>
    <w:rsid w:val="00055202"/>
    <w:rsid w:val="000567CC"/>
    <w:rsid w:val="00056F9B"/>
    <w:rsid w:val="0006170F"/>
    <w:rsid w:val="00061FDA"/>
    <w:rsid w:val="00062334"/>
    <w:rsid w:val="000626E8"/>
    <w:rsid w:val="00062DCD"/>
    <w:rsid w:val="00063C8D"/>
    <w:rsid w:val="000658BA"/>
    <w:rsid w:val="00067E22"/>
    <w:rsid w:val="0007097A"/>
    <w:rsid w:val="00073853"/>
    <w:rsid w:val="000738DF"/>
    <w:rsid w:val="000739AC"/>
    <w:rsid w:val="0007457D"/>
    <w:rsid w:val="0007523E"/>
    <w:rsid w:val="00075B41"/>
    <w:rsid w:val="0007622A"/>
    <w:rsid w:val="00076486"/>
    <w:rsid w:val="00076DF3"/>
    <w:rsid w:val="00077153"/>
    <w:rsid w:val="00077A38"/>
    <w:rsid w:val="00077C57"/>
    <w:rsid w:val="00077C6D"/>
    <w:rsid w:val="00077EC5"/>
    <w:rsid w:val="000812CD"/>
    <w:rsid w:val="00082DB2"/>
    <w:rsid w:val="0008425B"/>
    <w:rsid w:val="00084356"/>
    <w:rsid w:val="0008496E"/>
    <w:rsid w:val="00084A82"/>
    <w:rsid w:val="00085012"/>
    <w:rsid w:val="00085A3A"/>
    <w:rsid w:val="00086A82"/>
    <w:rsid w:val="000876F9"/>
    <w:rsid w:val="0009088A"/>
    <w:rsid w:val="00092C39"/>
    <w:rsid w:val="00092E6F"/>
    <w:rsid w:val="00093CC4"/>
    <w:rsid w:val="00093D12"/>
    <w:rsid w:val="00093E41"/>
    <w:rsid w:val="0009489C"/>
    <w:rsid w:val="00095812"/>
    <w:rsid w:val="00095A95"/>
    <w:rsid w:val="00095C11"/>
    <w:rsid w:val="0009657F"/>
    <w:rsid w:val="000965D0"/>
    <w:rsid w:val="000971BA"/>
    <w:rsid w:val="000A13A1"/>
    <w:rsid w:val="000A1BBA"/>
    <w:rsid w:val="000A246E"/>
    <w:rsid w:val="000A25E0"/>
    <w:rsid w:val="000A39A1"/>
    <w:rsid w:val="000A3BBB"/>
    <w:rsid w:val="000A3FE4"/>
    <w:rsid w:val="000A43FF"/>
    <w:rsid w:val="000A4ACF"/>
    <w:rsid w:val="000A5AA5"/>
    <w:rsid w:val="000A6FBA"/>
    <w:rsid w:val="000B01A7"/>
    <w:rsid w:val="000B02A0"/>
    <w:rsid w:val="000B0BE8"/>
    <w:rsid w:val="000B28E5"/>
    <w:rsid w:val="000B2F32"/>
    <w:rsid w:val="000B3DDB"/>
    <w:rsid w:val="000B4629"/>
    <w:rsid w:val="000B6195"/>
    <w:rsid w:val="000B6D83"/>
    <w:rsid w:val="000B7957"/>
    <w:rsid w:val="000C02C8"/>
    <w:rsid w:val="000C17C3"/>
    <w:rsid w:val="000C2046"/>
    <w:rsid w:val="000C2309"/>
    <w:rsid w:val="000C2D66"/>
    <w:rsid w:val="000C2E5F"/>
    <w:rsid w:val="000C3422"/>
    <w:rsid w:val="000C68B3"/>
    <w:rsid w:val="000C7A1D"/>
    <w:rsid w:val="000D07FE"/>
    <w:rsid w:val="000D0E62"/>
    <w:rsid w:val="000D1324"/>
    <w:rsid w:val="000D1BD5"/>
    <w:rsid w:val="000D22FF"/>
    <w:rsid w:val="000D25B8"/>
    <w:rsid w:val="000D3FA1"/>
    <w:rsid w:val="000D3FB1"/>
    <w:rsid w:val="000D479C"/>
    <w:rsid w:val="000D4824"/>
    <w:rsid w:val="000D5184"/>
    <w:rsid w:val="000D560B"/>
    <w:rsid w:val="000D6061"/>
    <w:rsid w:val="000D76F9"/>
    <w:rsid w:val="000E07D2"/>
    <w:rsid w:val="000E08F9"/>
    <w:rsid w:val="000E27EA"/>
    <w:rsid w:val="000E2958"/>
    <w:rsid w:val="000E2A37"/>
    <w:rsid w:val="000E4B8D"/>
    <w:rsid w:val="000E4D12"/>
    <w:rsid w:val="000E56F8"/>
    <w:rsid w:val="000E59C2"/>
    <w:rsid w:val="000E6FA7"/>
    <w:rsid w:val="000F038C"/>
    <w:rsid w:val="000F0431"/>
    <w:rsid w:val="000F0A6B"/>
    <w:rsid w:val="000F0FA7"/>
    <w:rsid w:val="000F1306"/>
    <w:rsid w:val="000F1CF9"/>
    <w:rsid w:val="000F1F1F"/>
    <w:rsid w:val="000F27A2"/>
    <w:rsid w:val="000F40C4"/>
    <w:rsid w:val="000F4640"/>
    <w:rsid w:val="000F4CAE"/>
    <w:rsid w:val="000F5666"/>
    <w:rsid w:val="000F66C2"/>
    <w:rsid w:val="00102C1A"/>
    <w:rsid w:val="00103563"/>
    <w:rsid w:val="00103B71"/>
    <w:rsid w:val="00103E4E"/>
    <w:rsid w:val="001049BB"/>
    <w:rsid w:val="00104E7E"/>
    <w:rsid w:val="0010588E"/>
    <w:rsid w:val="001058AA"/>
    <w:rsid w:val="00106DC2"/>
    <w:rsid w:val="00107FAD"/>
    <w:rsid w:val="0011133F"/>
    <w:rsid w:val="00111DFD"/>
    <w:rsid w:val="001120EC"/>
    <w:rsid w:val="00113259"/>
    <w:rsid w:val="00113508"/>
    <w:rsid w:val="001139DB"/>
    <w:rsid w:val="0011485D"/>
    <w:rsid w:val="00116DD8"/>
    <w:rsid w:val="001176F5"/>
    <w:rsid w:val="00117C0F"/>
    <w:rsid w:val="00120034"/>
    <w:rsid w:val="00120F3A"/>
    <w:rsid w:val="001210B4"/>
    <w:rsid w:val="0012205A"/>
    <w:rsid w:val="001221CD"/>
    <w:rsid w:val="0012238C"/>
    <w:rsid w:val="00122E14"/>
    <w:rsid w:val="00122FD4"/>
    <w:rsid w:val="00123685"/>
    <w:rsid w:val="001246FB"/>
    <w:rsid w:val="0012534F"/>
    <w:rsid w:val="00125E19"/>
    <w:rsid w:val="00126EB9"/>
    <w:rsid w:val="00127702"/>
    <w:rsid w:val="00127D9C"/>
    <w:rsid w:val="00127DD5"/>
    <w:rsid w:val="00130146"/>
    <w:rsid w:val="00130898"/>
    <w:rsid w:val="0013160B"/>
    <w:rsid w:val="0013369F"/>
    <w:rsid w:val="00134145"/>
    <w:rsid w:val="00134FB7"/>
    <w:rsid w:val="00135187"/>
    <w:rsid w:val="00136273"/>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6904"/>
    <w:rsid w:val="00146C70"/>
    <w:rsid w:val="00147FB3"/>
    <w:rsid w:val="0015039D"/>
    <w:rsid w:val="00150D3F"/>
    <w:rsid w:val="00151067"/>
    <w:rsid w:val="0015114A"/>
    <w:rsid w:val="001528FD"/>
    <w:rsid w:val="00152DFF"/>
    <w:rsid w:val="00153603"/>
    <w:rsid w:val="00153AA6"/>
    <w:rsid w:val="00153E22"/>
    <w:rsid w:val="001540BC"/>
    <w:rsid w:val="00154357"/>
    <w:rsid w:val="00154694"/>
    <w:rsid w:val="00155499"/>
    <w:rsid w:val="00155740"/>
    <w:rsid w:val="00156231"/>
    <w:rsid w:val="0015674B"/>
    <w:rsid w:val="00156885"/>
    <w:rsid w:val="001578E7"/>
    <w:rsid w:val="00160AAA"/>
    <w:rsid w:val="001612EC"/>
    <w:rsid w:val="00162383"/>
    <w:rsid w:val="0016312B"/>
    <w:rsid w:val="001632E6"/>
    <w:rsid w:val="00163B7A"/>
    <w:rsid w:val="001645E8"/>
    <w:rsid w:val="00166FA8"/>
    <w:rsid w:val="00170B9E"/>
    <w:rsid w:val="001712A8"/>
    <w:rsid w:val="0017138E"/>
    <w:rsid w:val="0017194C"/>
    <w:rsid w:val="0017267A"/>
    <w:rsid w:val="001726FF"/>
    <w:rsid w:val="00172D44"/>
    <w:rsid w:val="001733C5"/>
    <w:rsid w:val="00174A8F"/>
    <w:rsid w:val="00176174"/>
    <w:rsid w:val="0017651F"/>
    <w:rsid w:val="00177051"/>
    <w:rsid w:val="00177897"/>
    <w:rsid w:val="00177909"/>
    <w:rsid w:val="00177BCA"/>
    <w:rsid w:val="00177C59"/>
    <w:rsid w:val="00181D98"/>
    <w:rsid w:val="001824D2"/>
    <w:rsid w:val="00182C43"/>
    <w:rsid w:val="001844A9"/>
    <w:rsid w:val="00184E52"/>
    <w:rsid w:val="001852D9"/>
    <w:rsid w:val="001871CD"/>
    <w:rsid w:val="0018792B"/>
    <w:rsid w:val="00187B00"/>
    <w:rsid w:val="00190DBB"/>
    <w:rsid w:val="00191563"/>
    <w:rsid w:val="00193EE6"/>
    <w:rsid w:val="00194A39"/>
    <w:rsid w:val="001A072E"/>
    <w:rsid w:val="001A14AF"/>
    <w:rsid w:val="001A1C39"/>
    <w:rsid w:val="001A4977"/>
    <w:rsid w:val="001A566C"/>
    <w:rsid w:val="001A5F91"/>
    <w:rsid w:val="001A5F9F"/>
    <w:rsid w:val="001A67EF"/>
    <w:rsid w:val="001A6CC5"/>
    <w:rsid w:val="001A70E3"/>
    <w:rsid w:val="001A7CD7"/>
    <w:rsid w:val="001A7D3F"/>
    <w:rsid w:val="001A7FDC"/>
    <w:rsid w:val="001B0835"/>
    <w:rsid w:val="001B3087"/>
    <w:rsid w:val="001B3829"/>
    <w:rsid w:val="001B5156"/>
    <w:rsid w:val="001B5855"/>
    <w:rsid w:val="001B7BB2"/>
    <w:rsid w:val="001C0A6A"/>
    <w:rsid w:val="001C2141"/>
    <w:rsid w:val="001C39EE"/>
    <w:rsid w:val="001C6938"/>
    <w:rsid w:val="001D06F0"/>
    <w:rsid w:val="001D0C7D"/>
    <w:rsid w:val="001D181E"/>
    <w:rsid w:val="001D3160"/>
    <w:rsid w:val="001D3DCB"/>
    <w:rsid w:val="001D4E8A"/>
    <w:rsid w:val="001D507C"/>
    <w:rsid w:val="001D5398"/>
    <w:rsid w:val="001D5F78"/>
    <w:rsid w:val="001E03E6"/>
    <w:rsid w:val="001E1815"/>
    <w:rsid w:val="001E27A6"/>
    <w:rsid w:val="001E2BA8"/>
    <w:rsid w:val="001E3EC9"/>
    <w:rsid w:val="001E4423"/>
    <w:rsid w:val="001E4714"/>
    <w:rsid w:val="001E4DDA"/>
    <w:rsid w:val="001E660C"/>
    <w:rsid w:val="001E6737"/>
    <w:rsid w:val="001E6A82"/>
    <w:rsid w:val="001E7DAF"/>
    <w:rsid w:val="001F338B"/>
    <w:rsid w:val="001F340D"/>
    <w:rsid w:val="001F4E5F"/>
    <w:rsid w:val="001F6331"/>
    <w:rsid w:val="00200829"/>
    <w:rsid w:val="00200C9C"/>
    <w:rsid w:val="00202081"/>
    <w:rsid w:val="00203C71"/>
    <w:rsid w:val="00204925"/>
    <w:rsid w:val="00205E14"/>
    <w:rsid w:val="0020722A"/>
    <w:rsid w:val="00207425"/>
    <w:rsid w:val="002074F0"/>
    <w:rsid w:val="002101C8"/>
    <w:rsid w:val="002112DA"/>
    <w:rsid w:val="0021293B"/>
    <w:rsid w:val="002130D8"/>
    <w:rsid w:val="00214198"/>
    <w:rsid w:val="00214924"/>
    <w:rsid w:val="0021533B"/>
    <w:rsid w:val="0021624A"/>
    <w:rsid w:val="00216D40"/>
    <w:rsid w:val="00216E9E"/>
    <w:rsid w:val="0021757D"/>
    <w:rsid w:val="002177BC"/>
    <w:rsid w:val="00217F63"/>
    <w:rsid w:val="00220180"/>
    <w:rsid w:val="00220D8E"/>
    <w:rsid w:val="00221D59"/>
    <w:rsid w:val="00221F76"/>
    <w:rsid w:val="0022251C"/>
    <w:rsid w:val="00223446"/>
    <w:rsid w:val="0022347C"/>
    <w:rsid w:val="00225398"/>
    <w:rsid w:val="0023026F"/>
    <w:rsid w:val="002303A4"/>
    <w:rsid w:val="002304B6"/>
    <w:rsid w:val="002311B6"/>
    <w:rsid w:val="00232D0A"/>
    <w:rsid w:val="0023562B"/>
    <w:rsid w:val="00236308"/>
    <w:rsid w:val="00237825"/>
    <w:rsid w:val="00237BB4"/>
    <w:rsid w:val="002414BC"/>
    <w:rsid w:val="002415F0"/>
    <w:rsid w:val="002418D5"/>
    <w:rsid w:val="00241AD1"/>
    <w:rsid w:val="00241F81"/>
    <w:rsid w:val="00242650"/>
    <w:rsid w:val="00242D1D"/>
    <w:rsid w:val="00243B5A"/>
    <w:rsid w:val="0024584A"/>
    <w:rsid w:val="00245B3F"/>
    <w:rsid w:val="00246542"/>
    <w:rsid w:val="00246DE3"/>
    <w:rsid w:val="00247C4F"/>
    <w:rsid w:val="00251025"/>
    <w:rsid w:val="002513D6"/>
    <w:rsid w:val="00251772"/>
    <w:rsid w:val="00251BF2"/>
    <w:rsid w:val="00254110"/>
    <w:rsid w:val="00254418"/>
    <w:rsid w:val="00255BEA"/>
    <w:rsid w:val="0025662A"/>
    <w:rsid w:val="00260C4C"/>
    <w:rsid w:val="00262CD4"/>
    <w:rsid w:val="00262E33"/>
    <w:rsid w:val="00263493"/>
    <w:rsid w:val="002648FE"/>
    <w:rsid w:val="00265153"/>
    <w:rsid w:val="00265B4F"/>
    <w:rsid w:val="002679A0"/>
    <w:rsid w:val="00271316"/>
    <w:rsid w:val="002724ED"/>
    <w:rsid w:val="0027298D"/>
    <w:rsid w:val="00274C00"/>
    <w:rsid w:val="00274EDB"/>
    <w:rsid w:val="00274EF5"/>
    <w:rsid w:val="002761B2"/>
    <w:rsid w:val="00280A3A"/>
    <w:rsid w:val="00280D5B"/>
    <w:rsid w:val="00283139"/>
    <w:rsid w:val="0028408E"/>
    <w:rsid w:val="002861DB"/>
    <w:rsid w:val="002868CF"/>
    <w:rsid w:val="00286A3D"/>
    <w:rsid w:val="00286D2A"/>
    <w:rsid w:val="00287150"/>
    <w:rsid w:val="002909BD"/>
    <w:rsid w:val="00290A84"/>
    <w:rsid w:val="00290F83"/>
    <w:rsid w:val="00292079"/>
    <w:rsid w:val="002939C6"/>
    <w:rsid w:val="002946AB"/>
    <w:rsid w:val="00294BAE"/>
    <w:rsid w:val="00295001"/>
    <w:rsid w:val="0029638D"/>
    <w:rsid w:val="002977CC"/>
    <w:rsid w:val="00297A30"/>
    <w:rsid w:val="002A264B"/>
    <w:rsid w:val="002A28B7"/>
    <w:rsid w:val="002A338E"/>
    <w:rsid w:val="002A3458"/>
    <w:rsid w:val="002A34E1"/>
    <w:rsid w:val="002A350A"/>
    <w:rsid w:val="002A597C"/>
    <w:rsid w:val="002A7B1C"/>
    <w:rsid w:val="002A7CDF"/>
    <w:rsid w:val="002B057C"/>
    <w:rsid w:val="002B170C"/>
    <w:rsid w:val="002B2E36"/>
    <w:rsid w:val="002B4000"/>
    <w:rsid w:val="002B4A67"/>
    <w:rsid w:val="002B6120"/>
    <w:rsid w:val="002C191C"/>
    <w:rsid w:val="002C2178"/>
    <w:rsid w:val="002C228B"/>
    <w:rsid w:val="002C341E"/>
    <w:rsid w:val="002C3448"/>
    <w:rsid w:val="002C3C41"/>
    <w:rsid w:val="002C4BC0"/>
    <w:rsid w:val="002C59EE"/>
    <w:rsid w:val="002C7662"/>
    <w:rsid w:val="002D01DF"/>
    <w:rsid w:val="002D1B57"/>
    <w:rsid w:val="002D4AEE"/>
    <w:rsid w:val="002D535C"/>
    <w:rsid w:val="002D5A7F"/>
    <w:rsid w:val="002D5BE3"/>
    <w:rsid w:val="002D69FB"/>
    <w:rsid w:val="002D72E5"/>
    <w:rsid w:val="002D79A9"/>
    <w:rsid w:val="002E06CA"/>
    <w:rsid w:val="002E0DE7"/>
    <w:rsid w:val="002E0E7B"/>
    <w:rsid w:val="002E2056"/>
    <w:rsid w:val="002E226B"/>
    <w:rsid w:val="002E2866"/>
    <w:rsid w:val="002E31E7"/>
    <w:rsid w:val="002E35FC"/>
    <w:rsid w:val="002E56D3"/>
    <w:rsid w:val="002E5E8B"/>
    <w:rsid w:val="002E64D5"/>
    <w:rsid w:val="002F033C"/>
    <w:rsid w:val="002F05C7"/>
    <w:rsid w:val="002F2C69"/>
    <w:rsid w:val="002F3429"/>
    <w:rsid w:val="002F3C09"/>
    <w:rsid w:val="002F5513"/>
    <w:rsid w:val="002F626C"/>
    <w:rsid w:val="002F770F"/>
    <w:rsid w:val="002F7A72"/>
    <w:rsid w:val="00300FD6"/>
    <w:rsid w:val="00301031"/>
    <w:rsid w:val="00301C73"/>
    <w:rsid w:val="00302042"/>
    <w:rsid w:val="00302B7A"/>
    <w:rsid w:val="00303F29"/>
    <w:rsid w:val="0030497C"/>
    <w:rsid w:val="00305352"/>
    <w:rsid w:val="0030592D"/>
    <w:rsid w:val="003062D5"/>
    <w:rsid w:val="003067F6"/>
    <w:rsid w:val="00307540"/>
    <w:rsid w:val="00310557"/>
    <w:rsid w:val="00310907"/>
    <w:rsid w:val="0031104D"/>
    <w:rsid w:val="00311115"/>
    <w:rsid w:val="00313585"/>
    <w:rsid w:val="003147AA"/>
    <w:rsid w:val="0032138D"/>
    <w:rsid w:val="003226A5"/>
    <w:rsid w:val="00323074"/>
    <w:rsid w:val="003262E6"/>
    <w:rsid w:val="00327C80"/>
    <w:rsid w:val="0033050F"/>
    <w:rsid w:val="00331FD6"/>
    <w:rsid w:val="00332108"/>
    <w:rsid w:val="00332136"/>
    <w:rsid w:val="003323AD"/>
    <w:rsid w:val="003326E7"/>
    <w:rsid w:val="00334301"/>
    <w:rsid w:val="00335C04"/>
    <w:rsid w:val="00335FA2"/>
    <w:rsid w:val="003365F3"/>
    <w:rsid w:val="0033790C"/>
    <w:rsid w:val="00340CB1"/>
    <w:rsid w:val="0034119B"/>
    <w:rsid w:val="00342E08"/>
    <w:rsid w:val="003434C5"/>
    <w:rsid w:val="003452C2"/>
    <w:rsid w:val="00345D2D"/>
    <w:rsid w:val="0034638A"/>
    <w:rsid w:val="003463DE"/>
    <w:rsid w:val="003474E4"/>
    <w:rsid w:val="00347D6B"/>
    <w:rsid w:val="003500E4"/>
    <w:rsid w:val="00350729"/>
    <w:rsid w:val="00352453"/>
    <w:rsid w:val="00352BB1"/>
    <w:rsid w:val="003547EE"/>
    <w:rsid w:val="00354B2F"/>
    <w:rsid w:val="00355F4D"/>
    <w:rsid w:val="0036063A"/>
    <w:rsid w:val="00361248"/>
    <w:rsid w:val="00361250"/>
    <w:rsid w:val="00361281"/>
    <w:rsid w:val="00362135"/>
    <w:rsid w:val="003630F6"/>
    <w:rsid w:val="003642CE"/>
    <w:rsid w:val="00364A89"/>
    <w:rsid w:val="0036502B"/>
    <w:rsid w:val="003654E8"/>
    <w:rsid w:val="00367A6E"/>
    <w:rsid w:val="00370E30"/>
    <w:rsid w:val="00370F56"/>
    <w:rsid w:val="00371437"/>
    <w:rsid w:val="00372E8B"/>
    <w:rsid w:val="00373215"/>
    <w:rsid w:val="00374CFA"/>
    <w:rsid w:val="00375AB4"/>
    <w:rsid w:val="00376BF6"/>
    <w:rsid w:val="00376BF8"/>
    <w:rsid w:val="003805B6"/>
    <w:rsid w:val="00381C98"/>
    <w:rsid w:val="00381D7F"/>
    <w:rsid w:val="00383D62"/>
    <w:rsid w:val="003846B1"/>
    <w:rsid w:val="003867B1"/>
    <w:rsid w:val="00387096"/>
    <w:rsid w:val="00387A23"/>
    <w:rsid w:val="0039013D"/>
    <w:rsid w:val="00390480"/>
    <w:rsid w:val="0039097A"/>
    <w:rsid w:val="003911FC"/>
    <w:rsid w:val="0039167F"/>
    <w:rsid w:val="0039270B"/>
    <w:rsid w:val="003935E0"/>
    <w:rsid w:val="0039453B"/>
    <w:rsid w:val="00396F41"/>
    <w:rsid w:val="0039706A"/>
    <w:rsid w:val="003A0C66"/>
    <w:rsid w:val="003A0F96"/>
    <w:rsid w:val="003A1071"/>
    <w:rsid w:val="003A1A88"/>
    <w:rsid w:val="003A2AE6"/>
    <w:rsid w:val="003A4094"/>
    <w:rsid w:val="003A4862"/>
    <w:rsid w:val="003A5476"/>
    <w:rsid w:val="003A6371"/>
    <w:rsid w:val="003A6AE8"/>
    <w:rsid w:val="003A6F03"/>
    <w:rsid w:val="003B03F8"/>
    <w:rsid w:val="003B0A82"/>
    <w:rsid w:val="003B164E"/>
    <w:rsid w:val="003B1FF2"/>
    <w:rsid w:val="003B2A5D"/>
    <w:rsid w:val="003B44E8"/>
    <w:rsid w:val="003B5333"/>
    <w:rsid w:val="003B591C"/>
    <w:rsid w:val="003B68A5"/>
    <w:rsid w:val="003B6E6E"/>
    <w:rsid w:val="003B762E"/>
    <w:rsid w:val="003B77FC"/>
    <w:rsid w:val="003B7C90"/>
    <w:rsid w:val="003C07A9"/>
    <w:rsid w:val="003C0DE9"/>
    <w:rsid w:val="003C233B"/>
    <w:rsid w:val="003C2375"/>
    <w:rsid w:val="003C3FDF"/>
    <w:rsid w:val="003C4B78"/>
    <w:rsid w:val="003C567C"/>
    <w:rsid w:val="003C597F"/>
    <w:rsid w:val="003C5EFF"/>
    <w:rsid w:val="003C6202"/>
    <w:rsid w:val="003C6505"/>
    <w:rsid w:val="003C6B7B"/>
    <w:rsid w:val="003D134E"/>
    <w:rsid w:val="003D140B"/>
    <w:rsid w:val="003D18B3"/>
    <w:rsid w:val="003D1B98"/>
    <w:rsid w:val="003D2067"/>
    <w:rsid w:val="003D252F"/>
    <w:rsid w:val="003D5127"/>
    <w:rsid w:val="003D58DD"/>
    <w:rsid w:val="003E0FA2"/>
    <w:rsid w:val="003E149A"/>
    <w:rsid w:val="003E1D5F"/>
    <w:rsid w:val="003E25DD"/>
    <w:rsid w:val="003E3C45"/>
    <w:rsid w:val="003E4261"/>
    <w:rsid w:val="003E51BC"/>
    <w:rsid w:val="003E5412"/>
    <w:rsid w:val="003E7CCC"/>
    <w:rsid w:val="003F0494"/>
    <w:rsid w:val="003F1968"/>
    <w:rsid w:val="003F28D5"/>
    <w:rsid w:val="003F3EFB"/>
    <w:rsid w:val="003F4C92"/>
    <w:rsid w:val="003F788D"/>
    <w:rsid w:val="003F7ACC"/>
    <w:rsid w:val="003F7ADD"/>
    <w:rsid w:val="004007CA"/>
    <w:rsid w:val="00401054"/>
    <w:rsid w:val="004013CB"/>
    <w:rsid w:val="00401849"/>
    <w:rsid w:val="00401912"/>
    <w:rsid w:val="00401F9E"/>
    <w:rsid w:val="004027CF"/>
    <w:rsid w:val="00403FF5"/>
    <w:rsid w:val="0040522D"/>
    <w:rsid w:val="0040614D"/>
    <w:rsid w:val="0040680F"/>
    <w:rsid w:val="00407243"/>
    <w:rsid w:val="00407557"/>
    <w:rsid w:val="00407EE5"/>
    <w:rsid w:val="004107C2"/>
    <w:rsid w:val="004108AD"/>
    <w:rsid w:val="00411D88"/>
    <w:rsid w:val="00411EDB"/>
    <w:rsid w:val="00412482"/>
    <w:rsid w:val="00414074"/>
    <w:rsid w:val="004145EE"/>
    <w:rsid w:val="00416A0F"/>
    <w:rsid w:val="0041740E"/>
    <w:rsid w:val="00420D87"/>
    <w:rsid w:val="00421686"/>
    <w:rsid w:val="00423130"/>
    <w:rsid w:val="00423AFA"/>
    <w:rsid w:val="00424C34"/>
    <w:rsid w:val="004262D7"/>
    <w:rsid w:val="00426669"/>
    <w:rsid w:val="00430148"/>
    <w:rsid w:val="004313A2"/>
    <w:rsid w:val="004317F0"/>
    <w:rsid w:val="00432AE6"/>
    <w:rsid w:val="004330B3"/>
    <w:rsid w:val="0043488E"/>
    <w:rsid w:val="00434E61"/>
    <w:rsid w:val="00435C31"/>
    <w:rsid w:val="0043618D"/>
    <w:rsid w:val="00436388"/>
    <w:rsid w:val="004401E3"/>
    <w:rsid w:val="004409F5"/>
    <w:rsid w:val="00440E78"/>
    <w:rsid w:val="00442157"/>
    <w:rsid w:val="004430B4"/>
    <w:rsid w:val="00443340"/>
    <w:rsid w:val="004434D4"/>
    <w:rsid w:val="00444033"/>
    <w:rsid w:val="0044554A"/>
    <w:rsid w:val="00446423"/>
    <w:rsid w:val="004465CA"/>
    <w:rsid w:val="0044737A"/>
    <w:rsid w:val="0045047E"/>
    <w:rsid w:val="004508CD"/>
    <w:rsid w:val="00452C96"/>
    <w:rsid w:val="004530F3"/>
    <w:rsid w:val="0045360E"/>
    <w:rsid w:val="00453B09"/>
    <w:rsid w:val="0045465E"/>
    <w:rsid w:val="00454E4F"/>
    <w:rsid w:val="0045536D"/>
    <w:rsid w:val="0045590A"/>
    <w:rsid w:val="00455E94"/>
    <w:rsid w:val="00457013"/>
    <w:rsid w:val="0046024D"/>
    <w:rsid w:val="00460337"/>
    <w:rsid w:val="00460A08"/>
    <w:rsid w:val="0046138C"/>
    <w:rsid w:val="00461D2D"/>
    <w:rsid w:val="00462D57"/>
    <w:rsid w:val="00464F45"/>
    <w:rsid w:val="004669E9"/>
    <w:rsid w:val="00467D3D"/>
    <w:rsid w:val="00471702"/>
    <w:rsid w:val="00471807"/>
    <w:rsid w:val="00474171"/>
    <w:rsid w:val="0047440C"/>
    <w:rsid w:val="004760A1"/>
    <w:rsid w:val="00476149"/>
    <w:rsid w:val="0048342F"/>
    <w:rsid w:val="0048346B"/>
    <w:rsid w:val="004838B9"/>
    <w:rsid w:val="00483A16"/>
    <w:rsid w:val="00485C1F"/>
    <w:rsid w:val="0048654A"/>
    <w:rsid w:val="00490AB4"/>
    <w:rsid w:val="00490ED4"/>
    <w:rsid w:val="0049140D"/>
    <w:rsid w:val="00491AF0"/>
    <w:rsid w:val="00491C69"/>
    <w:rsid w:val="00493F12"/>
    <w:rsid w:val="00494B7D"/>
    <w:rsid w:val="00496A4E"/>
    <w:rsid w:val="00497423"/>
    <w:rsid w:val="00497945"/>
    <w:rsid w:val="004A045E"/>
    <w:rsid w:val="004A085B"/>
    <w:rsid w:val="004A1419"/>
    <w:rsid w:val="004A2065"/>
    <w:rsid w:val="004A4C7A"/>
    <w:rsid w:val="004A4D80"/>
    <w:rsid w:val="004A591E"/>
    <w:rsid w:val="004A5E5B"/>
    <w:rsid w:val="004A64A5"/>
    <w:rsid w:val="004A6BE4"/>
    <w:rsid w:val="004A6C40"/>
    <w:rsid w:val="004B08D3"/>
    <w:rsid w:val="004B0930"/>
    <w:rsid w:val="004B0BBB"/>
    <w:rsid w:val="004B0F19"/>
    <w:rsid w:val="004B1959"/>
    <w:rsid w:val="004B1B38"/>
    <w:rsid w:val="004B227C"/>
    <w:rsid w:val="004B233F"/>
    <w:rsid w:val="004B2651"/>
    <w:rsid w:val="004B3FDA"/>
    <w:rsid w:val="004B4663"/>
    <w:rsid w:val="004B4763"/>
    <w:rsid w:val="004B47B0"/>
    <w:rsid w:val="004B4940"/>
    <w:rsid w:val="004B4BB7"/>
    <w:rsid w:val="004B599A"/>
    <w:rsid w:val="004B69E1"/>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0B86"/>
    <w:rsid w:val="004D1815"/>
    <w:rsid w:val="004D25F3"/>
    <w:rsid w:val="004D3B14"/>
    <w:rsid w:val="004D3B4A"/>
    <w:rsid w:val="004D6075"/>
    <w:rsid w:val="004D68AC"/>
    <w:rsid w:val="004D74F8"/>
    <w:rsid w:val="004D76AD"/>
    <w:rsid w:val="004D7B01"/>
    <w:rsid w:val="004E0168"/>
    <w:rsid w:val="004E0BAA"/>
    <w:rsid w:val="004E0C8C"/>
    <w:rsid w:val="004E21C9"/>
    <w:rsid w:val="004E3A41"/>
    <w:rsid w:val="004E48D3"/>
    <w:rsid w:val="004E5731"/>
    <w:rsid w:val="004E61B7"/>
    <w:rsid w:val="004E7FC9"/>
    <w:rsid w:val="004F1F45"/>
    <w:rsid w:val="004F37B4"/>
    <w:rsid w:val="004F3DD3"/>
    <w:rsid w:val="004F5726"/>
    <w:rsid w:val="004F5D96"/>
    <w:rsid w:val="004F78BE"/>
    <w:rsid w:val="004F7A8F"/>
    <w:rsid w:val="00500104"/>
    <w:rsid w:val="00500B7D"/>
    <w:rsid w:val="00503C90"/>
    <w:rsid w:val="00504487"/>
    <w:rsid w:val="00504CD2"/>
    <w:rsid w:val="00505643"/>
    <w:rsid w:val="00506E0F"/>
    <w:rsid w:val="00506F0A"/>
    <w:rsid w:val="00507B8B"/>
    <w:rsid w:val="00507CB4"/>
    <w:rsid w:val="005108F0"/>
    <w:rsid w:val="00512D17"/>
    <w:rsid w:val="005131C0"/>
    <w:rsid w:val="005138B1"/>
    <w:rsid w:val="0051426A"/>
    <w:rsid w:val="00515879"/>
    <w:rsid w:val="0051635F"/>
    <w:rsid w:val="00516D3C"/>
    <w:rsid w:val="0052114D"/>
    <w:rsid w:val="005213F9"/>
    <w:rsid w:val="00522617"/>
    <w:rsid w:val="00524FD1"/>
    <w:rsid w:val="00527B51"/>
    <w:rsid w:val="00530F38"/>
    <w:rsid w:val="00534BFA"/>
    <w:rsid w:val="00535663"/>
    <w:rsid w:val="0053581F"/>
    <w:rsid w:val="0053742B"/>
    <w:rsid w:val="00537FDE"/>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157F"/>
    <w:rsid w:val="0055226C"/>
    <w:rsid w:val="0055329C"/>
    <w:rsid w:val="00553566"/>
    <w:rsid w:val="00553AFB"/>
    <w:rsid w:val="00554218"/>
    <w:rsid w:val="00560173"/>
    <w:rsid w:val="0056032F"/>
    <w:rsid w:val="0056100C"/>
    <w:rsid w:val="00564B72"/>
    <w:rsid w:val="00565ABC"/>
    <w:rsid w:val="00566389"/>
    <w:rsid w:val="00566886"/>
    <w:rsid w:val="00567765"/>
    <w:rsid w:val="00567BDE"/>
    <w:rsid w:val="005710A4"/>
    <w:rsid w:val="0057149D"/>
    <w:rsid w:val="00571627"/>
    <w:rsid w:val="00572CB8"/>
    <w:rsid w:val="0057351A"/>
    <w:rsid w:val="0057382A"/>
    <w:rsid w:val="00573E1B"/>
    <w:rsid w:val="00574527"/>
    <w:rsid w:val="0057480F"/>
    <w:rsid w:val="0057594E"/>
    <w:rsid w:val="0057625F"/>
    <w:rsid w:val="00576583"/>
    <w:rsid w:val="0057747A"/>
    <w:rsid w:val="00581515"/>
    <w:rsid w:val="005826E3"/>
    <w:rsid w:val="00582902"/>
    <w:rsid w:val="00582DCE"/>
    <w:rsid w:val="0058479C"/>
    <w:rsid w:val="005852DC"/>
    <w:rsid w:val="0058657D"/>
    <w:rsid w:val="00590177"/>
    <w:rsid w:val="0059184C"/>
    <w:rsid w:val="005918F5"/>
    <w:rsid w:val="00592616"/>
    <w:rsid w:val="00592B74"/>
    <w:rsid w:val="00594529"/>
    <w:rsid w:val="00594BC0"/>
    <w:rsid w:val="00595C22"/>
    <w:rsid w:val="00596FF7"/>
    <w:rsid w:val="005A0CAB"/>
    <w:rsid w:val="005A0DC3"/>
    <w:rsid w:val="005A2556"/>
    <w:rsid w:val="005A25EA"/>
    <w:rsid w:val="005A38F9"/>
    <w:rsid w:val="005A5552"/>
    <w:rsid w:val="005A5BC8"/>
    <w:rsid w:val="005A76F0"/>
    <w:rsid w:val="005A7FDD"/>
    <w:rsid w:val="005B316E"/>
    <w:rsid w:val="005B40F8"/>
    <w:rsid w:val="005B41C1"/>
    <w:rsid w:val="005B4825"/>
    <w:rsid w:val="005B4970"/>
    <w:rsid w:val="005B508D"/>
    <w:rsid w:val="005B5538"/>
    <w:rsid w:val="005B6C45"/>
    <w:rsid w:val="005B70DE"/>
    <w:rsid w:val="005C0A25"/>
    <w:rsid w:val="005C0D00"/>
    <w:rsid w:val="005C50FC"/>
    <w:rsid w:val="005C6657"/>
    <w:rsid w:val="005C7637"/>
    <w:rsid w:val="005D0C04"/>
    <w:rsid w:val="005D1D2A"/>
    <w:rsid w:val="005D25E4"/>
    <w:rsid w:val="005D26A6"/>
    <w:rsid w:val="005D27E2"/>
    <w:rsid w:val="005D2A89"/>
    <w:rsid w:val="005D330E"/>
    <w:rsid w:val="005D474F"/>
    <w:rsid w:val="005D4840"/>
    <w:rsid w:val="005D4842"/>
    <w:rsid w:val="005D554F"/>
    <w:rsid w:val="005D614C"/>
    <w:rsid w:val="005D7A36"/>
    <w:rsid w:val="005E020D"/>
    <w:rsid w:val="005E042A"/>
    <w:rsid w:val="005E07C9"/>
    <w:rsid w:val="005E09B4"/>
    <w:rsid w:val="005E0DD6"/>
    <w:rsid w:val="005E0DF4"/>
    <w:rsid w:val="005E29ED"/>
    <w:rsid w:val="005E35DD"/>
    <w:rsid w:val="005E3ACC"/>
    <w:rsid w:val="005E4178"/>
    <w:rsid w:val="005E44F5"/>
    <w:rsid w:val="005E5590"/>
    <w:rsid w:val="005E6DC3"/>
    <w:rsid w:val="005E7AC3"/>
    <w:rsid w:val="005F0BED"/>
    <w:rsid w:val="005F2BC8"/>
    <w:rsid w:val="005F2FDA"/>
    <w:rsid w:val="005F3320"/>
    <w:rsid w:val="005F54A3"/>
    <w:rsid w:val="005F59C8"/>
    <w:rsid w:val="005F5D4F"/>
    <w:rsid w:val="005F6E8B"/>
    <w:rsid w:val="005F6EE4"/>
    <w:rsid w:val="005F7814"/>
    <w:rsid w:val="005F7FDE"/>
    <w:rsid w:val="00600330"/>
    <w:rsid w:val="0060038D"/>
    <w:rsid w:val="0060192E"/>
    <w:rsid w:val="0060236A"/>
    <w:rsid w:val="0060256B"/>
    <w:rsid w:val="0060270E"/>
    <w:rsid w:val="00603EFB"/>
    <w:rsid w:val="00605372"/>
    <w:rsid w:val="0060605B"/>
    <w:rsid w:val="006063E8"/>
    <w:rsid w:val="006069D3"/>
    <w:rsid w:val="0060790D"/>
    <w:rsid w:val="00611027"/>
    <w:rsid w:val="00612949"/>
    <w:rsid w:val="00615CEA"/>
    <w:rsid w:val="00616806"/>
    <w:rsid w:val="00617450"/>
    <w:rsid w:val="00621780"/>
    <w:rsid w:val="006240F8"/>
    <w:rsid w:val="0062521F"/>
    <w:rsid w:val="00625557"/>
    <w:rsid w:val="006261D1"/>
    <w:rsid w:val="00627B6C"/>
    <w:rsid w:val="00630386"/>
    <w:rsid w:val="006303CB"/>
    <w:rsid w:val="00632FB0"/>
    <w:rsid w:val="006331FA"/>
    <w:rsid w:val="0063346D"/>
    <w:rsid w:val="006336EB"/>
    <w:rsid w:val="006337C5"/>
    <w:rsid w:val="006339DC"/>
    <w:rsid w:val="00634968"/>
    <w:rsid w:val="0063550B"/>
    <w:rsid w:val="00637D68"/>
    <w:rsid w:val="00641278"/>
    <w:rsid w:val="00641554"/>
    <w:rsid w:val="0064184B"/>
    <w:rsid w:val="00641882"/>
    <w:rsid w:val="006422BD"/>
    <w:rsid w:val="00642387"/>
    <w:rsid w:val="006432C6"/>
    <w:rsid w:val="006441BC"/>
    <w:rsid w:val="00644237"/>
    <w:rsid w:val="00644449"/>
    <w:rsid w:val="006451DD"/>
    <w:rsid w:val="0064520D"/>
    <w:rsid w:val="006470D0"/>
    <w:rsid w:val="00647862"/>
    <w:rsid w:val="00650498"/>
    <w:rsid w:val="0065070C"/>
    <w:rsid w:val="006510AA"/>
    <w:rsid w:val="00651689"/>
    <w:rsid w:val="00651C5D"/>
    <w:rsid w:val="00652B3F"/>
    <w:rsid w:val="00653F5B"/>
    <w:rsid w:val="00656AD7"/>
    <w:rsid w:val="006575EA"/>
    <w:rsid w:val="0066152D"/>
    <w:rsid w:val="00662C25"/>
    <w:rsid w:val="0066327E"/>
    <w:rsid w:val="0066346C"/>
    <w:rsid w:val="00663D17"/>
    <w:rsid w:val="00663DFD"/>
    <w:rsid w:val="00664515"/>
    <w:rsid w:val="00664EE8"/>
    <w:rsid w:val="0066618F"/>
    <w:rsid w:val="00667F94"/>
    <w:rsid w:val="00670AF4"/>
    <w:rsid w:val="0067181A"/>
    <w:rsid w:val="00671BB4"/>
    <w:rsid w:val="00672B70"/>
    <w:rsid w:val="00672D39"/>
    <w:rsid w:val="00674FDB"/>
    <w:rsid w:val="006750FE"/>
    <w:rsid w:val="00675A89"/>
    <w:rsid w:val="00675C42"/>
    <w:rsid w:val="00676CB7"/>
    <w:rsid w:val="00676D74"/>
    <w:rsid w:val="00677AB7"/>
    <w:rsid w:val="00681E3B"/>
    <w:rsid w:val="0068449F"/>
    <w:rsid w:val="0068537D"/>
    <w:rsid w:val="006878D4"/>
    <w:rsid w:val="00690E4C"/>
    <w:rsid w:val="006941BA"/>
    <w:rsid w:val="00694931"/>
    <w:rsid w:val="00694BA8"/>
    <w:rsid w:val="006957CC"/>
    <w:rsid w:val="00696C90"/>
    <w:rsid w:val="00697F7C"/>
    <w:rsid w:val="006A124A"/>
    <w:rsid w:val="006A169D"/>
    <w:rsid w:val="006A29BB"/>
    <w:rsid w:val="006A3C75"/>
    <w:rsid w:val="006A6EB4"/>
    <w:rsid w:val="006A734D"/>
    <w:rsid w:val="006A737C"/>
    <w:rsid w:val="006B0BC4"/>
    <w:rsid w:val="006B10D8"/>
    <w:rsid w:val="006B2D3C"/>
    <w:rsid w:val="006B2E72"/>
    <w:rsid w:val="006B3E8C"/>
    <w:rsid w:val="006B43FA"/>
    <w:rsid w:val="006B5820"/>
    <w:rsid w:val="006B60AE"/>
    <w:rsid w:val="006B6B12"/>
    <w:rsid w:val="006B71E2"/>
    <w:rsid w:val="006B74EA"/>
    <w:rsid w:val="006C0296"/>
    <w:rsid w:val="006C0323"/>
    <w:rsid w:val="006C0F4D"/>
    <w:rsid w:val="006C10F9"/>
    <w:rsid w:val="006C27AA"/>
    <w:rsid w:val="006C30FA"/>
    <w:rsid w:val="006C3FDF"/>
    <w:rsid w:val="006C58F6"/>
    <w:rsid w:val="006C7E90"/>
    <w:rsid w:val="006D0459"/>
    <w:rsid w:val="006D077D"/>
    <w:rsid w:val="006D0A4B"/>
    <w:rsid w:val="006D105B"/>
    <w:rsid w:val="006D25DA"/>
    <w:rsid w:val="006D343B"/>
    <w:rsid w:val="006D36EA"/>
    <w:rsid w:val="006D3989"/>
    <w:rsid w:val="006D3C83"/>
    <w:rsid w:val="006D3D0B"/>
    <w:rsid w:val="006D3D41"/>
    <w:rsid w:val="006D4AE5"/>
    <w:rsid w:val="006D5C7C"/>
    <w:rsid w:val="006D6935"/>
    <w:rsid w:val="006D7585"/>
    <w:rsid w:val="006D75D8"/>
    <w:rsid w:val="006D7E17"/>
    <w:rsid w:val="006E26E5"/>
    <w:rsid w:val="006E2F64"/>
    <w:rsid w:val="006E36A2"/>
    <w:rsid w:val="006E4278"/>
    <w:rsid w:val="006E4804"/>
    <w:rsid w:val="006E4DE3"/>
    <w:rsid w:val="006E503D"/>
    <w:rsid w:val="006E554A"/>
    <w:rsid w:val="006E575D"/>
    <w:rsid w:val="006E6B24"/>
    <w:rsid w:val="006E7A01"/>
    <w:rsid w:val="006F056A"/>
    <w:rsid w:val="006F25AA"/>
    <w:rsid w:val="006F2860"/>
    <w:rsid w:val="006F28DA"/>
    <w:rsid w:val="006F2B34"/>
    <w:rsid w:val="006F2E77"/>
    <w:rsid w:val="006F53C7"/>
    <w:rsid w:val="006F5D26"/>
    <w:rsid w:val="006F693B"/>
    <w:rsid w:val="006F7B65"/>
    <w:rsid w:val="006F7C25"/>
    <w:rsid w:val="0070104B"/>
    <w:rsid w:val="007019A7"/>
    <w:rsid w:val="00701F03"/>
    <w:rsid w:val="00703344"/>
    <w:rsid w:val="00703D6F"/>
    <w:rsid w:val="00703E75"/>
    <w:rsid w:val="00705108"/>
    <w:rsid w:val="00706B17"/>
    <w:rsid w:val="00707BD3"/>
    <w:rsid w:val="00710AA4"/>
    <w:rsid w:val="007118E1"/>
    <w:rsid w:val="00711CE0"/>
    <w:rsid w:val="00714597"/>
    <w:rsid w:val="00714D3F"/>
    <w:rsid w:val="0071599A"/>
    <w:rsid w:val="00717626"/>
    <w:rsid w:val="0071779C"/>
    <w:rsid w:val="00720370"/>
    <w:rsid w:val="00720377"/>
    <w:rsid w:val="0072207A"/>
    <w:rsid w:val="007224BE"/>
    <w:rsid w:val="007234E1"/>
    <w:rsid w:val="0072378B"/>
    <w:rsid w:val="007239B4"/>
    <w:rsid w:val="0072695D"/>
    <w:rsid w:val="00726991"/>
    <w:rsid w:val="00726DDA"/>
    <w:rsid w:val="0073064B"/>
    <w:rsid w:val="0073065F"/>
    <w:rsid w:val="007309FE"/>
    <w:rsid w:val="00732B0B"/>
    <w:rsid w:val="00732CCB"/>
    <w:rsid w:val="007336EE"/>
    <w:rsid w:val="00734BF4"/>
    <w:rsid w:val="00736771"/>
    <w:rsid w:val="0073695C"/>
    <w:rsid w:val="00736EF2"/>
    <w:rsid w:val="00737326"/>
    <w:rsid w:val="00741092"/>
    <w:rsid w:val="00741F8B"/>
    <w:rsid w:val="00742680"/>
    <w:rsid w:val="007432E7"/>
    <w:rsid w:val="007434A2"/>
    <w:rsid w:val="00743C10"/>
    <w:rsid w:val="00744093"/>
    <w:rsid w:val="00744DA2"/>
    <w:rsid w:val="00745FE9"/>
    <w:rsid w:val="007461A0"/>
    <w:rsid w:val="007464D9"/>
    <w:rsid w:val="00746C9E"/>
    <w:rsid w:val="00746F6B"/>
    <w:rsid w:val="00750259"/>
    <w:rsid w:val="00750629"/>
    <w:rsid w:val="007508D8"/>
    <w:rsid w:val="0075139D"/>
    <w:rsid w:val="00751E25"/>
    <w:rsid w:val="0075378D"/>
    <w:rsid w:val="00754297"/>
    <w:rsid w:val="00755DE6"/>
    <w:rsid w:val="00756D0D"/>
    <w:rsid w:val="00757748"/>
    <w:rsid w:val="00757A32"/>
    <w:rsid w:val="00760750"/>
    <w:rsid w:val="0076129D"/>
    <w:rsid w:val="007616D8"/>
    <w:rsid w:val="00761D76"/>
    <w:rsid w:val="00761E3B"/>
    <w:rsid w:val="00762D9A"/>
    <w:rsid w:val="00763B21"/>
    <w:rsid w:val="007647F1"/>
    <w:rsid w:val="007658EA"/>
    <w:rsid w:val="0077399F"/>
    <w:rsid w:val="00775D22"/>
    <w:rsid w:val="00775DBC"/>
    <w:rsid w:val="00775FE7"/>
    <w:rsid w:val="007760BC"/>
    <w:rsid w:val="00776D5B"/>
    <w:rsid w:val="00777324"/>
    <w:rsid w:val="00781875"/>
    <w:rsid w:val="00782B97"/>
    <w:rsid w:val="00782BB3"/>
    <w:rsid w:val="00783CA6"/>
    <w:rsid w:val="00785649"/>
    <w:rsid w:val="007859A6"/>
    <w:rsid w:val="00785AC1"/>
    <w:rsid w:val="0078754C"/>
    <w:rsid w:val="007902B7"/>
    <w:rsid w:val="007903B8"/>
    <w:rsid w:val="00790CD0"/>
    <w:rsid w:val="00790D5D"/>
    <w:rsid w:val="0079191F"/>
    <w:rsid w:val="00793DB8"/>
    <w:rsid w:val="00793FFB"/>
    <w:rsid w:val="00794D46"/>
    <w:rsid w:val="007A005F"/>
    <w:rsid w:val="007A1781"/>
    <w:rsid w:val="007A1E20"/>
    <w:rsid w:val="007A2053"/>
    <w:rsid w:val="007A2998"/>
    <w:rsid w:val="007A2E51"/>
    <w:rsid w:val="007A491D"/>
    <w:rsid w:val="007A69A8"/>
    <w:rsid w:val="007A6CB9"/>
    <w:rsid w:val="007A7B97"/>
    <w:rsid w:val="007B0337"/>
    <w:rsid w:val="007B0E90"/>
    <w:rsid w:val="007B1BB0"/>
    <w:rsid w:val="007B2031"/>
    <w:rsid w:val="007B2E7A"/>
    <w:rsid w:val="007B314C"/>
    <w:rsid w:val="007B33EA"/>
    <w:rsid w:val="007B3A69"/>
    <w:rsid w:val="007B44A2"/>
    <w:rsid w:val="007B5FD2"/>
    <w:rsid w:val="007C00E6"/>
    <w:rsid w:val="007C065D"/>
    <w:rsid w:val="007C0DC1"/>
    <w:rsid w:val="007C3B50"/>
    <w:rsid w:val="007C505A"/>
    <w:rsid w:val="007C6233"/>
    <w:rsid w:val="007C6A37"/>
    <w:rsid w:val="007C7C41"/>
    <w:rsid w:val="007D3E38"/>
    <w:rsid w:val="007D4590"/>
    <w:rsid w:val="007D58AA"/>
    <w:rsid w:val="007D6502"/>
    <w:rsid w:val="007D75B4"/>
    <w:rsid w:val="007D7B37"/>
    <w:rsid w:val="007D7C7F"/>
    <w:rsid w:val="007E04F1"/>
    <w:rsid w:val="007E0A24"/>
    <w:rsid w:val="007E0F81"/>
    <w:rsid w:val="007E15FE"/>
    <w:rsid w:val="007E1652"/>
    <w:rsid w:val="007E2083"/>
    <w:rsid w:val="007E29FF"/>
    <w:rsid w:val="007E47FA"/>
    <w:rsid w:val="007E4E9F"/>
    <w:rsid w:val="007E57D5"/>
    <w:rsid w:val="007E594B"/>
    <w:rsid w:val="007E5CEE"/>
    <w:rsid w:val="007E5F38"/>
    <w:rsid w:val="007E6194"/>
    <w:rsid w:val="007E6628"/>
    <w:rsid w:val="007E764B"/>
    <w:rsid w:val="007F038F"/>
    <w:rsid w:val="007F04D6"/>
    <w:rsid w:val="007F0567"/>
    <w:rsid w:val="007F0C3F"/>
    <w:rsid w:val="007F232A"/>
    <w:rsid w:val="007F3E16"/>
    <w:rsid w:val="007F4330"/>
    <w:rsid w:val="007F4606"/>
    <w:rsid w:val="007F4631"/>
    <w:rsid w:val="007F47BA"/>
    <w:rsid w:val="007F4CC3"/>
    <w:rsid w:val="007F54A7"/>
    <w:rsid w:val="007F6647"/>
    <w:rsid w:val="007F6CF4"/>
    <w:rsid w:val="007F764B"/>
    <w:rsid w:val="007F7C2E"/>
    <w:rsid w:val="0080190B"/>
    <w:rsid w:val="00801E73"/>
    <w:rsid w:val="00802060"/>
    <w:rsid w:val="00802DBA"/>
    <w:rsid w:val="00803BD1"/>
    <w:rsid w:val="00803E7D"/>
    <w:rsid w:val="008048A2"/>
    <w:rsid w:val="00804AFA"/>
    <w:rsid w:val="00804E60"/>
    <w:rsid w:val="00805075"/>
    <w:rsid w:val="0080548E"/>
    <w:rsid w:val="00805AB5"/>
    <w:rsid w:val="00806CE9"/>
    <w:rsid w:val="00806EE2"/>
    <w:rsid w:val="008073F8"/>
    <w:rsid w:val="00807E35"/>
    <w:rsid w:val="00810D8F"/>
    <w:rsid w:val="00812AA4"/>
    <w:rsid w:val="0081314E"/>
    <w:rsid w:val="00813301"/>
    <w:rsid w:val="008142CC"/>
    <w:rsid w:val="00815894"/>
    <w:rsid w:val="00815A32"/>
    <w:rsid w:val="00815B5A"/>
    <w:rsid w:val="00816C5F"/>
    <w:rsid w:val="0081724B"/>
    <w:rsid w:val="0081740D"/>
    <w:rsid w:val="008174A7"/>
    <w:rsid w:val="008176EF"/>
    <w:rsid w:val="008211DA"/>
    <w:rsid w:val="008215EE"/>
    <w:rsid w:val="0082214A"/>
    <w:rsid w:val="008227D4"/>
    <w:rsid w:val="00822DE0"/>
    <w:rsid w:val="00824A7E"/>
    <w:rsid w:val="008257AD"/>
    <w:rsid w:val="008261CF"/>
    <w:rsid w:val="0082667F"/>
    <w:rsid w:val="0082704D"/>
    <w:rsid w:val="00830C02"/>
    <w:rsid w:val="0083201C"/>
    <w:rsid w:val="008323FB"/>
    <w:rsid w:val="0083362D"/>
    <w:rsid w:val="0083467A"/>
    <w:rsid w:val="00834BBF"/>
    <w:rsid w:val="00835222"/>
    <w:rsid w:val="008355A6"/>
    <w:rsid w:val="00837B46"/>
    <w:rsid w:val="008401F7"/>
    <w:rsid w:val="00841633"/>
    <w:rsid w:val="00841F55"/>
    <w:rsid w:val="008422F4"/>
    <w:rsid w:val="00844796"/>
    <w:rsid w:val="00846218"/>
    <w:rsid w:val="0085044B"/>
    <w:rsid w:val="0085196C"/>
    <w:rsid w:val="008524A0"/>
    <w:rsid w:val="00852D4F"/>
    <w:rsid w:val="00853B65"/>
    <w:rsid w:val="008543BA"/>
    <w:rsid w:val="00854DEA"/>
    <w:rsid w:val="0085539F"/>
    <w:rsid w:val="00855FEE"/>
    <w:rsid w:val="00856A1C"/>
    <w:rsid w:val="00856BF4"/>
    <w:rsid w:val="00857145"/>
    <w:rsid w:val="00857559"/>
    <w:rsid w:val="00860149"/>
    <w:rsid w:val="0086095B"/>
    <w:rsid w:val="00861195"/>
    <w:rsid w:val="00861749"/>
    <w:rsid w:val="00863C60"/>
    <w:rsid w:val="008648B4"/>
    <w:rsid w:val="00864CBA"/>
    <w:rsid w:val="0086513F"/>
    <w:rsid w:val="0086617E"/>
    <w:rsid w:val="008669C1"/>
    <w:rsid w:val="00867BF9"/>
    <w:rsid w:val="00867EC0"/>
    <w:rsid w:val="00867FB4"/>
    <w:rsid w:val="0087053C"/>
    <w:rsid w:val="00870FD1"/>
    <w:rsid w:val="00871463"/>
    <w:rsid w:val="00871851"/>
    <w:rsid w:val="00871D6F"/>
    <w:rsid w:val="00871EED"/>
    <w:rsid w:val="00874443"/>
    <w:rsid w:val="0087477C"/>
    <w:rsid w:val="00875528"/>
    <w:rsid w:val="00875D5D"/>
    <w:rsid w:val="00875DA7"/>
    <w:rsid w:val="0087799B"/>
    <w:rsid w:val="00877C4F"/>
    <w:rsid w:val="00877D11"/>
    <w:rsid w:val="008809FB"/>
    <w:rsid w:val="008812D1"/>
    <w:rsid w:val="008837EF"/>
    <w:rsid w:val="00884150"/>
    <w:rsid w:val="00884AD7"/>
    <w:rsid w:val="008856CD"/>
    <w:rsid w:val="0088588A"/>
    <w:rsid w:val="0088729A"/>
    <w:rsid w:val="00887301"/>
    <w:rsid w:val="00887683"/>
    <w:rsid w:val="00887C84"/>
    <w:rsid w:val="00890589"/>
    <w:rsid w:val="00891481"/>
    <w:rsid w:val="00891541"/>
    <w:rsid w:val="008925D9"/>
    <w:rsid w:val="008933B7"/>
    <w:rsid w:val="00893756"/>
    <w:rsid w:val="0089652C"/>
    <w:rsid w:val="00896A20"/>
    <w:rsid w:val="00896DD3"/>
    <w:rsid w:val="008A0D60"/>
    <w:rsid w:val="008A0EA1"/>
    <w:rsid w:val="008A1BA8"/>
    <w:rsid w:val="008A1C0E"/>
    <w:rsid w:val="008A1E50"/>
    <w:rsid w:val="008A22AF"/>
    <w:rsid w:val="008A2957"/>
    <w:rsid w:val="008A2D79"/>
    <w:rsid w:val="008A3F3F"/>
    <w:rsid w:val="008A452F"/>
    <w:rsid w:val="008A483B"/>
    <w:rsid w:val="008A4A75"/>
    <w:rsid w:val="008A4CC8"/>
    <w:rsid w:val="008A4F86"/>
    <w:rsid w:val="008A53D5"/>
    <w:rsid w:val="008A5403"/>
    <w:rsid w:val="008A5C84"/>
    <w:rsid w:val="008A6149"/>
    <w:rsid w:val="008A6BBE"/>
    <w:rsid w:val="008A6D28"/>
    <w:rsid w:val="008A724F"/>
    <w:rsid w:val="008A7728"/>
    <w:rsid w:val="008B0250"/>
    <w:rsid w:val="008B1245"/>
    <w:rsid w:val="008B1B50"/>
    <w:rsid w:val="008B206F"/>
    <w:rsid w:val="008B439F"/>
    <w:rsid w:val="008B49F5"/>
    <w:rsid w:val="008B54F1"/>
    <w:rsid w:val="008B5909"/>
    <w:rsid w:val="008B5973"/>
    <w:rsid w:val="008B659F"/>
    <w:rsid w:val="008B6694"/>
    <w:rsid w:val="008B78D2"/>
    <w:rsid w:val="008B79CE"/>
    <w:rsid w:val="008C0838"/>
    <w:rsid w:val="008C127F"/>
    <w:rsid w:val="008C19C4"/>
    <w:rsid w:val="008C1BD7"/>
    <w:rsid w:val="008C1FAF"/>
    <w:rsid w:val="008C2ED0"/>
    <w:rsid w:val="008C370A"/>
    <w:rsid w:val="008C4B46"/>
    <w:rsid w:val="008C7812"/>
    <w:rsid w:val="008D081B"/>
    <w:rsid w:val="008D083F"/>
    <w:rsid w:val="008D0944"/>
    <w:rsid w:val="008D17CF"/>
    <w:rsid w:val="008D1F34"/>
    <w:rsid w:val="008D2F11"/>
    <w:rsid w:val="008D347E"/>
    <w:rsid w:val="008D38F3"/>
    <w:rsid w:val="008D3A6A"/>
    <w:rsid w:val="008D48E9"/>
    <w:rsid w:val="008D4A2B"/>
    <w:rsid w:val="008D4C3A"/>
    <w:rsid w:val="008D4EAD"/>
    <w:rsid w:val="008D522C"/>
    <w:rsid w:val="008D587C"/>
    <w:rsid w:val="008D5C0A"/>
    <w:rsid w:val="008D6E14"/>
    <w:rsid w:val="008D7145"/>
    <w:rsid w:val="008D763E"/>
    <w:rsid w:val="008D7958"/>
    <w:rsid w:val="008E0423"/>
    <w:rsid w:val="008E04AE"/>
    <w:rsid w:val="008E3068"/>
    <w:rsid w:val="008E3532"/>
    <w:rsid w:val="008E3DB7"/>
    <w:rsid w:val="008E5275"/>
    <w:rsid w:val="008E5BD3"/>
    <w:rsid w:val="008E68A4"/>
    <w:rsid w:val="008E7463"/>
    <w:rsid w:val="008F0030"/>
    <w:rsid w:val="008F2410"/>
    <w:rsid w:val="008F49A3"/>
    <w:rsid w:val="008F5559"/>
    <w:rsid w:val="008F78F5"/>
    <w:rsid w:val="008F7E04"/>
    <w:rsid w:val="00900696"/>
    <w:rsid w:val="0090078A"/>
    <w:rsid w:val="009009A0"/>
    <w:rsid w:val="0090140E"/>
    <w:rsid w:val="0090192B"/>
    <w:rsid w:val="00901F38"/>
    <w:rsid w:val="009041D8"/>
    <w:rsid w:val="009050D7"/>
    <w:rsid w:val="009068AD"/>
    <w:rsid w:val="00907CF9"/>
    <w:rsid w:val="0091081D"/>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4061"/>
    <w:rsid w:val="00935AFF"/>
    <w:rsid w:val="00935B9B"/>
    <w:rsid w:val="00935FE3"/>
    <w:rsid w:val="00940D06"/>
    <w:rsid w:val="0094159B"/>
    <w:rsid w:val="00942E47"/>
    <w:rsid w:val="0094321F"/>
    <w:rsid w:val="009441EB"/>
    <w:rsid w:val="00944984"/>
    <w:rsid w:val="009458E0"/>
    <w:rsid w:val="0094680E"/>
    <w:rsid w:val="0095003F"/>
    <w:rsid w:val="00951A64"/>
    <w:rsid w:val="00952104"/>
    <w:rsid w:val="009533C6"/>
    <w:rsid w:val="00953A9B"/>
    <w:rsid w:val="00953F9F"/>
    <w:rsid w:val="00954399"/>
    <w:rsid w:val="00955776"/>
    <w:rsid w:val="009561D8"/>
    <w:rsid w:val="0096052B"/>
    <w:rsid w:val="00960872"/>
    <w:rsid w:val="009614F2"/>
    <w:rsid w:val="00962CA1"/>
    <w:rsid w:val="00966BB7"/>
    <w:rsid w:val="00970198"/>
    <w:rsid w:val="009713E2"/>
    <w:rsid w:val="00972988"/>
    <w:rsid w:val="00973324"/>
    <w:rsid w:val="009738C3"/>
    <w:rsid w:val="009743BF"/>
    <w:rsid w:val="009748D7"/>
    <w:rsid w:val="00974A54"/>
    <w:rsid w:val="0097584D"/>
    <w:rsid w:val="00976EEA"/>
    <w:rsid w:val="00977B3B"/>
    <w:rsid w:val="00980279"/>
    <w:rsid w:val="00980A8F"/>
    <w:rsid w:val="0098136C"/>
    <w:rsid w:val="00981A10"/>
    <w:rsid w:val="0098468E"/>
    <w:rsid w:val="0098537D"/>
    <w:rsid w:val="00985BDB"/>
    <w:rsid w:val="00985D23"/>
    <w:rsid w:val="0098647C"/>
    <w:rsid w:val="009904D9"/>
    <w:rsid w:val="00990C2A"/>
    <w:rsid w:val="00991AAA"/>
    <w:rsid w:val="00991C72"/>
    <w:rsid w:val="00992FAC"/>
    <w:rsid w:val="009936EB"/>
    <w:rsid w:val="00994CF3"/>
    <w:rsid w:val="00994D41"/>
    <w:rsid w:val="009951A0"/>
    <w:rsid w:val="00995608"/>
    <w:rsid w:val="00995B8C"/>
    <w:rsid w:val="00995CBE"/>
    <w:rsid w:val="00996B08"/>
    <w:rsid w:val="00996D2F"/>
    <w:rsid w:val="00996D6A"/>
    <w:rsid w:val="00996FFB"/>
    <w:rsid w:val="00997015"/>
    <w:rsid w:val="00997175"/>
    <w:rsid w:val="00997FE0"/>
    <w:rsid w:val="009A024D"/>
    <w:rsid w:val="009A10D1"/>
    <w:rsid w:val="009A1CEB"/>
    <w:rsid w:val="009A22F8"/>
    <w:rsid w:val="009A399A"/>
    <w:rsid w:val="009A4592"/>
    <w:rsid w:val="009A46DF"/>
    <w:rsid w:val="009A57FC"/>
    <w:rsid w:val="009A69DE"/>
    <w:rsid w:val="009A7168"/>
    <w:rsid w:val="009B2404"/>
    <w:rsid w:val="009B2573"/>
    <w:rsid w:val="009B265F"/>
    <w:rsid w:val="009B2884"/>
    <w:rsid w:val="009B2D72"/>
    <w:rsid w:val="009B46BC"/>
    <w:rsid w:val="009B56FC"/>
    <w:rsid w:val="009B57D6"/>
    <w:rsid w:val="009B60B7"/>
    <w:rsid w:val="009B7215"/>
    <w:rsid w:val="009B7785"/>
    <w:rsid w:val="009B7E19"/>
    <w:rsid w:val="009C08A7"/>
    <w:rsid w:val="009C1F30"/>
    <w:rsid w:val="009C6F1C"/>
    <w:rsid w:val="009C7457"/>
    <w:rsid w:val="009C7699"/>
    <w:rsid w:val="009D02E9"/>
    <w:rsid w:val="009D0700"/>
    <w:rsid w:val="009D0C3F"/>
    <w:rsid w:val="009D24CD"/>
    <w:rsid w:val="009D2E9D"/>
    <w:rsid w:val="009D2ECF"/>
    <w:rsid w:val="009D56BB"/>
    <w:rsid w:val="009D7120"/>
    <w:rsid w:val="009E0040"/>
    <w:rsid w:val="009E060F"/>
    <w:rsid w:val="009E1555"/>
    <w:rsid w:val="009E16EA"/>
    <w:rsid w:val="009E34D7"/>
    <w:rsid w:val="009E3B99"/>
    <w:rsid w:val="009E5E66"/>
    <w:rsid w:val="009E6876"/>
    <w:rsid w:val="009E6D88"/>
    <w:rsid w:val="009E736D"/>
    <w:rsid w:val="009E7683"/>
    <w:rsid w:val="009E7CC2"/>
    <w:rsid w:val="009F04A6"/>
    <w:rsid w:val="009F0BEE"/>
    <w:rsid w:val="009F0F7E"/>
    <w:rsid w:val="009F14F2"/>
    <w:rsid w:val="009F2D9A"/>
    <w:rsid w:val="009F3759"/>
    <w:rsid w:val="009F3E83"/>
    <w:rsid w:val="009F614A"/>
    <w:rsid w:val="009F6927"/>
    <w:rsid w:val="009F7D8D"/>
    <w:rsid w:val="009F7F12"/>
    <w:rsid w:val="00A001BC"/>
    <w:rsid w:val="00A0137D"/>
    <w:rsid w:val="00A02942"/>
    <w:rsid w:val="00A029AC"/>
    <w:rsid w:val="00A02F71"/>
    <w:rsid w:val="00A03823"/>
    <w:rsid w:val="00A0389B"/>
    <w:rsid w:val="00A04D47"/>
    <w:rsid w:val="00A05E25"/>
    <w:rsid w:val="00A05FBA"/>
    <w:rsid w:val="00A07873"/>
    <w:rsid w:val="00A07EE6"/>
    <w:rsid w:val="00A111BE"/>
    <w:rsid w:val="00A11FFB"/>
    <w:rsid w:val="00A1345D"/>
    <w:rsid w:val="00A13E99"/>
    <w:rsid w:val="00A2012A"/>
    <w:rsid w:val="00A20891"/>
    <w:rsid w:val="00A209D2"/>
    <w:rsid w:val="00A20D49"/>
    <w:rsid w:val="00A20DD0"/>
    <w:rsid w:val="00A214FA"/>
    <w:rsid w:val="00A21B29"/>
    <w:rsid w:val="00A21EC1"/>
    <w:rsid w:val="00A2269B"/>
    <w:rsid w:val="00A22D6C"/>
    <w:rsid w:val="00A23D4E"/>
    <w:rsid w:val="00A25722"/>
    <w:rsid w:val="00A262AD"/>
    <w:rsid w:val="00A26359"/>
    <w:rsid w:val="00A26C17"/>
    <w:rsid w:val="00A27015"/>
    <w:rsid w:val="00A31BBB"/>
    <w:rsid w:val="00A31DFF"/>
    <w:rsid w:val="00A32D77"/>
    <w:rsid w:val="00A355CC"/>
    <w:rsid w:val="00A4032B"/>
    <w:rsid w:val="00A40EFF"/>
    <w:rsid w:val="00A41EC6"/>
    <w:rsid w:val="00A41F4A"/>
    <w:rsid w:val="00A420D8"/>
    <w:rsid w:val="00A42365"/>
    <w:rsid w:val="00A443B1"/>
    <w:rsid w:val="00A453C3"/>
    <w:rsid w:val="00A45660"/>
    <w:rsid w:val="00A45BE8"/>
    <w:rsid w:val="00A4637B"/>
    <w:rsid w:val="00A46A96"/>
    <w:rsid w:val="00A46F0E"/>
    <w:rsid w:val="00A4724A"/>
    <w:rsid w:val="00A4774C"/>
    <w:rsid w:val="00A51287"/>
    <w:rsid w:val="00A52311"/>
    <w:rsid w:val="00A5240F"/>
    <w:rsid w:val="00A5391E"/>
    <w:rsid w:val="00A54F15"/>
    <w:rsid w:val="00A5502E"/>
    <w:rsid w:val="00A55450"/>
    <w:rsid w:val="00A558FF"/>
    <w:rsid w:val="00A5618F"/>
    <w:rsid w:val="00A56A53"/>
    <w:rsid w:val="00A56B4E"/>
    <w:rsid w:val="00A56FC4"/>
    <w:rsid w:val="00A604D6"/>
    <w:rsid w:val="00A613F8"/>
    <w:rsid w:val="00A6161C"/>
    <w:rsid w:val="00A61B19"/>
    <w:rsid w:val="00A61FB3"/>
    <w:rsid w:val="00A626AB"/>
    <w:rsid w:val="00A62FB3"/>
    <w:rsid w:val="00A639F4"/>
    <w:rsid w:val="00A65191"/>
    <w:rsid w:val="00A6527B"/>
    <w:rsid w:val="00A65AED"/>
    <w:rsid w:val="00A70B8E"/>
    <w:rsid w:val="00A7144F"/>
    <w:rsid w:val="00A72558"/>
    <w:rsid w:val="00A72805"/>
    <w:rsid w:val="00A73483"/>
    <w:rsid w:val="00A73577"/>
    <w:rsid w:val="00A75E13"/>
    <w:rsid w:val="00A7672A"/>
    <w:rsid w:val="00A76984"/>
    <w:rsid w:val="00A770FB"/>
    <w:rsid w:val="00A777E1"/>
    <w:rsid w:val="00A77D82"/>
    <w:rsid w:val="00A8108C"/>
    <w:rsid w:val="00A8551E"/>
    <w:rsid w:val="00A8607B"/>
    <w:rsid w:val="00A86BBF"/>
    <w:rsid w:val="00A86EC1"/>
    <w:rsid w:val="00A872CB"/>
    <w:rsid w:val="00A9048F"/>
    <w:rsid w:val="00A90A76"/>
    <w:rsid w:val="00A91281"/>
    <w:rsid w:val="00A91A60"/>
    <w:rsid w:val="00A91E48"/>
    <w:rsid w:val="00A922B5"/>
    <w:rsid w:val="00A94356"/>
    <w:rsid w:val="00A945FD"/>
    <w:rsid w:val="00A947C7"/>
    <w:rsid w:val="00A94FFF"/>
    <w:rsid w:val="00A95312"/>
    <w:rsid w:val="00A95CF0"/>
    <w:rsid w:val="00A967B5"/>
    <w:rsid w:val="00AA0675"/>
    <w:rsid w:val="00AA08EC"/>
    <w:rsid w:val="00AA0E17"/>
    <w:rsid w:val="00AA0EE4"/>
    <w:rsid w:val="00AA14FA"/>
    <w:rsid w:val="00AA159B"/>
    <w:rsid w:val="00AA2493"/>
    <w:rsid w:val="00AA269D"/>
    <w:rsid w:val="00AA2AAB"/>
    <w:rsid w:val="00AA381B"/>
    <w:rsid w:val="00AA4A34"/>
    <w:rsid w:val="00AA4E8D"/>
    <w:rsid w:val="00AA51D1"/>
    <w:rsid w:val="00AA5BF1"/>
    <w:rsid w:val="00AA5D23"/>
    <w:rsid w:val="00AB0237"/>
    <w:rsid w:val="00AB1CF7"/>
    <w:rsid w:val="00AB2AFD"/>
    <w:rsid w:val="00AB308E"/>
    <w:rsid w:val="00AB3D9A"/>
    <w:rsid w:val="00AB3FDB"/>
    <w:rsid w:val="00AB572C"/>
    <w:rsid w:val="00AB58B6"/>
    <w:rsid w:val="00AB5BA9"/>
    <w:rsid w:val="00AB6B04"/>
    <w:rsid w:val="00AB7DAB"/>
    <w:rsid w:val="00AC12B2"/>
    <w:rsid w:val="00AC493A"/>
    <w:rsid w:val="00AC4DD8"/>
    <w:rsid w:val="00AC63EC"/>
    <w:rsid w:val="00AC7164"/>
    <w:rsid w:val="00AD04AB"/>
    <w:rsid w:val="00AD0575"/>
    <w:rsid w:val="00AD0A85"/>
    <w:rsid w:val="00AD0AC4"/>
    <w:rsid w:val="00AD1528"/>
    <w:rsid w:val="00AD26D8"/>
    <w:rsid w:val="00AD43BD"/>
    <w:rsid w:val="00AD4FCA"/>
    <w:rsid w:val="00AD6758"/>
    <w:rsid w:val="00AD7880"/>
    <w:rsid w:val="00AE0C13"/>
    <w:rsid w:val="00AE178E"/>
    <w:rsid w:val="00AE4708"/>
    <w:rsid w:val="00AE4A5C"/>
    <w:rsid w:val="00AE4AC7"/>
    <w:rsid w:val="00AE5250"/>
    <w:rsid w:val="00AE5E4B"/>
    <w:rsid w:val="00AE62D9"/>
    <w:rsid w:val="00AE7763"/>
    <w:rsid w:val="00AE7EB1"/>
    <w:rsid w:val="00AF03E0"/>
    <w:rsid w:val="00AF0B12"/>
    <w:rsid w:val="00AF24DA"/>
    <w:rsid w:val="00AF29D2"/>
    <w:rsid w:val="00AF337F"/>
    <w:rsid w:val="00AF3D80"/>
    <w:rsid w:val="00AF48F5"/>
    <w:rsid w:val="00AF4EF4"/>
    <w:rsid w:val="00AF7986"/>
    <w:rsid w:val="00B0162F"/>
    <w:rsid w:val="00B01B3A"/>
    <w:rsid w:val="00B02E20"/>
    <w:rsid w:val="00B03577"/>
    <w:rsid w:val="00B0368E"/>
    <w:rsid w:val="00B076E6"/>
    <w:rsid w:val="00B100DF"/>
    <w:rsid w:val="00B12204"/>
    <w:rsid w:val="00B12629"/>
    <w:rsid w:val="00B12F56"/>
    <w:rsid w:val="00B1416C"/>
    <w:rsid w:val="00B146E6"/>
    <w:rsid w:val="00B15A1B"/>
    <w:rsid w:val="00B240D0"/>
    <w:rsid w:val="00B24BBD"/>
    <w:rsid w:val="00B25695"/>
    <w:rsid w:val="00B261E2"/>
    <w:rsid w:val="00B26578"/>
    <w:rsid w:val="00B2705C"/>
    <w:rsid w:val="00B27D7F"/>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33AF"/>
    <w:rsid w:val="00B46BC2"/>
    <w:rsid w:val="00B474D5"/>
    <w:rsid w:val="00B50225"/>
    <w:rsid w:val="00B51A0E"/>
    <w:rsid w:val="00B52B4E"/>
    <w:rsid w:val="00B55A09"/>
    <w:rsid w:val="00B55B0A"/>
    <w:rsid w:val="00B564FF"/>
    <w:rsid w:val="00B56595"/>
    <w:rsid w:val="00B56CBE"/>
    <w:rsid w:val="00B56DFE"/>
    <w:rsid w:val="00B6076C"/>
    <w:rsid w:val="00B62185"/>
    <w:rsid w:val="00B62963"/>
    <w:rsid w:val="00B64693"/>
    <w:rsid w:val="00B6520C"/>
    <w:rsid w:val="00B65803"/>
    <w:rsid w:val="00B67573"/>
    <w:rsid w:val="00B71506"/>
    <w:rsid w:val="00B7153F"/>
    <w:rsid w:val="00B71C86"/>
    <w:rsid w:val="00B71DAE"/>
    <w:rsid w:val="00B720C9"/>
    <w:rsid w:val="00B723D4"/>
    <w:rsid w:val="00B72DCB"/>
    <w:rsid w:val="00B7304C"/>
    <w:rsid w:val="00B765D9"/>
    <w:rsid w:val="00B76C91"/>
    <w:rsid w:val="00B77494"/>
    <w:rsid w:val="00B80208"/>
    <w:rsid w:val="00B80383"/>
    <w:rsid w:val="00B808C6"/>
    <w:rsid w:val="00B825EB"/>
    <w:rsid w:val="00B84595"/>
    <w:rsid w:val="00B84860"/>
    <w:rsid w:val="00B848A8"/>
    <w:rsid w:val="00B85818"/>
    <w:rsid w:val="00B85924"/>
    <w:rsid w:val="00B866AF"/>
    <w:rsid w:val="00B914CA"/>
    <w:rsid w:val="00B92A10"/>
    <w:rsid w:val="00B92CE0"/>
    <w:rsid w:val="00B94837"/>
    <w:rsid w:val="00B94EFE"/>
    <w:rsid w:val="00B966A0"/>
    <w:rsid w:val="00B9676B"/>
    <w:rsid w:val="00B96BFB"/>
    <w:rsid w:val="00B96E94"/>
    <w:rsid w:val="00B97F83"/>
    <w:rsid w:val="00BA0027"/>
    <w:rsid w:val="00BA0083"/>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AA6"/>
    <w:rsid w:val="00BB3A59"/>
    <w:rsid w:val="00BB6537"/>
    <w:rsid w:val="00BB7A40"/>
    <w:rsid w:val="00BC0905"/>
    <w:rsid w:val="00BC09C5"/>
    <w:rsid w:val="00BC0C8D"/>
    <w:rsid w:val="00BC47A4"/>
    <w:rsid w:val="00BC4C61"/>
    <w:rsid w:val="00BC5406"/>
    <w:rsid w:val="00BC590B"/>
    <w:rsid w:val="00BC6157"/>
    <w:rsid w:val="00BC631F"/>
    <w:rsid w:val="00BC6814"/>
    <w:rsid w:val="00BC752F"/>
    <w:rsid w:val="00BC7633"/>
    <w:rsid w:val="00BC7BDD"/>
    <w:rsid w:val="00BD04D9"/>
    <w:rsid w:val="00BD0B1C"/>
    <w:rsid w:val="00BD0E9A"/>
    <w:rsid w:val="00BD10C3"/>
    <w:rsid w:val="00BD1FF0"/>
    <w:rsid w:val="00BD3FC6"/>
    <w:rsid w:val="00BD4E12"/>
    <w:rsid w:val="00BD5EE7"/>
    <w:rsid w:val="00BD6CDA"/>
    <w:rsid w:val="00BD7181"/>
    <w:rsid w:val="00BD7535"/>
    <w:rsid w:val="00BE075E"/>
    <w:rsid w:val="00BE23DF"/>
    <w:rsid w:val="00BE4738"/>
    <w:rsid w:val="00BE4B4A"/>
    <w:rsid w:val="00BE5FAF"/>
    <w:rsid w:val="00BE679A"/>
    <w:rsid w:val="00BE6E32"/>
    <w:rsid w:val="00BE7642"/>
    <w:rsid w:val="00BF1076"/>
    <w:rsid w:val="00BF1727"/>
    <w:rsid w:val="00BF255E"/>
    <w:rsid w:val="00BF425D"/>
    <w:rsid w:val="00BF433D"/>
    <w:rsid w:val="00BF4685"/>
    <w:rsid w:val="00BF4BD8"/>
    <w:rsid w:val="00BF511F"/>
    <w:rsid w:val="00BF5315"/>
    <w:rsid w:val="00BF547B"/>
    <w:rsid w:val="00BF54D0"/>
    <w:rsid w:val="00BF5C37"/>
    <w:rsid w:val="00BF5CA9"/>
    <w:rsid w:val="00BF6111"/>
    <w:rsid w:val="00BF7991"/>
    <w:rsid w:val="00BF7C7C"/>
    <w:rsid w:val="00C0054C"/>
    <w:rsid w:val="00C00D5B"/>
    <w:rsid w:val="00C013AA"/>
    <w:rsid w:val="00C016CE"/>
    <w:rsid w:val="00C0257D"/>
    <w:rsid w:val="00C02854"/>
    <w:rsid w:val="00C02C96"/>
    <w:rsid w:val="00C03840"/>
    <w:rsid w:val="00C03B46"/>
    <w:rsid w:val="00C0443B"/>
    <w:rsid w:val="00C0536A"/>
    <w:rsid w:val="00C0767A"/>
    <w:rsid w:val="00C0779D"/>
    <w:rsid w:val="00C0787C"/>
    <w:rsid w:val="00C11B51"/>
    <w:rsid w:val="00C12F2A"/>
    <w:rsid w:val="00C13216"/>
    <w:rsid w:val="00C14413"/>
    <w:rsid w:val="00C14925"/>
    <w:rsid w:val="00C14A67"/>
    <w:rsid w:val="00C17B1D"/>
    <w:rsid w:val="00C202E8"/>
    <w:rsid w:val="00C206BD"/>
    <w:rsid w:val="00C22B63"/>
    <w:rsid w:val="00C22C68"/>
    <w:rsid w:val="00C23135"/>
    <w:rsid w:val="00C235CB"/>
    <w:rsid w:val="00C2402A"/>
    <w:rsid w:val="00C24B6B"/>
    <w:rsid w:val="00C254F5"/>
    <w:rsid w:val="00C25502"/>
    <w:rsid w:val="00C25690"/>
    <w:rsid w:val="00C30B33"/>
    <w:rsid w:val="00C30D55"/>
    <w:rsid w:val="00C31CCA"/>
    <w:rsid w:val="00C324ED"/>
    <w:rsid w:val="00C3356B"/>
    <w:rsid w:val="00C3454F"/>
    <w:rsid w:val="00C3571D"/>
    <w:rsid w:val="00C35DA5"/>
    <w:rsid w:val="00C36F8A"/>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B52"/>
    <w:rsid w:val="00C520AC"/>
    <w:rsid w:val="00C53DAC"/>
    <w:rsid w:val="00C55554"/>
    <w:rsid w:val="00C55C56"/>
    <w:rsid w:val="00C56D14"/>
    <w:rsid w:val="00C571D9"/>
    <w:rsid w:val="00C57290"/>
    <w:rsid w:val="00C575CA"/>
    <w:rsid w:val="00C60BFD"/>
    <w:rsid w:val="00C612AB"/>
    <w:rsid w:val="00C6261A"/>
    <w:rsid w:val="00C6444A"/>
    <w:rsid w:val="00C672BA"/>
    <w:rsid w:val="00C712A3"/>
    <w:rsid w:val="00C71577"/>
    <w:rsid w:val="00C716D5"/>
    <w:rsid w:val="00C719C1"/>
    <w:rsid w:val="00C7293F"/>
    <w:rsid w:val="00C72986"/>
    <w:rsid w:val="00C730D3"/>
    <w:rsid w:val="00C74505"/>
    <w:rsid w:val="00C75126"/>
    <w:rsid w:val="00C751A0"/>
    <w:rsid w:val="00C75221"/>
    <w:rsid w:val="00C76AE9"/>
    <w:rsid w:val="00C76D6A"/>
    <w:rsid w:val="00C774A5"/>
    <w:rsid w:val="00C77B4A"/>
    <w:rsid w:val="00C8011B"/>
    <w:rsid w:val="00C81CDC"/>
    <w:rsid w:val="00C823DD"/>
    <w:rsid w:val="00C83715"/>
    <w:rsid w:val="00C83AA2"/>
    <w:rsid w:val="00C83FF3"/>
    <w:rsid w:val="00C854EE"/>
    <w:rsid w:val="00C854FD"/>
    <w:rsid w:val="00C85DEA"/>
    <w:rsid w:val="00C8746A"/>
    <w:rsid w:val="00C877C4"/>
    <w:rsid w:val="00C87E09"/>
    <w:rsid w:val="00C911F4"/>
    <w:rsid w:val="00C9157B"/>
    <w:rsid w:val="00C9243F"/>
    <w:rsid w:val="00C93259"/>
    <w:rsid w:val="00C93B60"/>
    <w:rsid w:val="00C94614"/>
    <w:rsid w:val="00C94FB8"/>
    <w:rsid w:val="00C95F22"/>
    <w:rsid w:val="00C964A4"/>
    <w:rsid w:val="00C96ACE"/>
    <w:rsid w:val="00CA0147"/>
    <w:rsid w:val="00CA0212"/>
    <w:rsid w:val="00CA0465"/>
    <w:rsid w:val="00CA0A14"/>
    <w:rsid w:val="00CA1CFF"/>
    <w:rsid w:val="00CA3116"/>
    <w:rsid w:val="00CA35C5"/>
    <w:rsid w:val="00CA441D"/>
    <w:rsid w:val="00CA69EB"/>
    <w:rsid w:val="00CA6FE3"/>
    <w:rsid w:val="00CA776F"/>
    <w:rsid w:val="00CA79CF"/>
    <w:rsid w:val="00CA7F80"/>
    <w:rsid w:val="00CB000E"/>
    <w:rsid w:val="00CB001A"/>
    <w:rsid w:val="00CB0CD3"/>
    <w:rsid w:val="00CB18D7"/>
    <w:rsid w:val="00CB3140"/>
    <w:rsid w:val="00CB4ED5"/>
    <w:rsid w:val="00CB6A54"/>
    <w:rsid w:val="00CB6D4D"/>
    <w:rsid w:val="00CB7513"/>
    <w:rsid w:val="00CB774F"/>
    <w:rsid w:val="00CC0191"/>
    <w:rsid w:val="00CC0D9B"/>
    <w:rsid w:val="00CC153E"/>
    <w:rsid w:val="00CC23EC"/>
    <w:rsid w:val="00CC3798"/>
    <w:rsid w:val="00CC3F89"/>
    <w:rsid w:val="00CC6436"/>
    <w:rsid w:val="00CC6B6C"/>
    <w:rsid w:val="00CC766B"/>
    <w:rsid w:val="00CC7AB9"/>
    <w:rsid w:val="00CD0B6A"/>
    <w:rsid w:val="00CD2EFC"/>
    <w:rsid w:val="00CD302E"/>
    <w:rsid w:val="00CD3A8A"/>
    <w:rsid w:val="00CD4F6B"/>
    <w:rsid w:val="00CD59D2"/>
    <w:rsid w:val="00CD6446"/>
    <w:rsid w:val="00CE19A3"/>
    <w:rsid w:val="00CE2EA2"/>
    <w:rsid w:val="00CE31F4"/>
    <w:rsid w:val="00CE376C"/>
    <w:rsid w:val="00CE3B6F"/>
    <w:rsid w:val="00CE3EA0"/>
    <w:rsid w:val="00CE426C"/>
    <w:rsid w:val="00CE44AF"/>
    <w:rsid w:val="00CE5955"/>
    <w:rsid w:val="00CE612B"/>
    <w:rsid w:val="00CE727C"/>
    <w:rsid w:val="00CE7A53"/>
    <w:rsid w:val="00CF0036"/>
    <w:rsid w:val="00CF2329"/>
    <w:rsid w:val="00CF2FC7"/>
    <w:rsid w:val="00CF3032"/>
    <w:rsid w:val="00CF3230"/>
    <w:rsid w:val="00CF414F"/>
    <w:rsid w:val="00CF4FCA"/>
    <w:rsid w:val="00CF5274"/>
    <w:rsid w:val="00CF5AAE"/>
    <w:rsid w:val="00CF5DC9"/>
    <w:rsid w:val="00CF6CFF"/>
    <w:rsid w:val="00CF7C4C"/>
    <w:rsid w:val="00D00784"/>
    <w:rsid w:val="00D00810"/>
    <w:rsid w:val="00D02B99"/>
    <w:rsid w:val="00D0430D"/>
    <w:rsid w:val="00D04670"/>
    <w:rsid w:val="00D04D91"/>
    <w:rsid w:val="00D06026"/>
    <w:rsid w:val="00D07F5A"/>
    <w:rsid w:val="00D11765"/>
    <w:rsid w:val="00D1180C"/>
    <w:rsid w:val="00D13A52"/>
    <w:rsid w:val="00D15319"/>
    <w:rsid w:val="00D15838"/>
    <w:rsid w:val="00D16F95"/>
    <w:rsid w:val="00D1786B"/>
    <w:rsid w:val="00D17EBD"/>
    <w:rsid w:val="00D21626"/>
    <w:rsid w:val="00D21E5B"/>
    <w:rsid w:val="00D240BD"/>
    <w:rsid w:val="00D247C0"/>
    <w:rsid w:val="00D24870"/>
    <w:rsid w:val="00D26E35"/>
    <w:rsid w:val="00D26F9D"/>
    <w:rsid w:val="00D27259"/>
    <w:rsid w:val="00D30681"/>
    <w:rsid w:val="00D30DD2"/>
    <w:rsid w:val="00D31DEF"/>
    <w:rsid w:val="00D3260D"/>
    <w:rsid w:val="00D32721"/>
    <w:rsid w:val="00D333CF"/>
    <w:rsid w:val="00D33DB8"/>
    <w:rsid w:val="00D33F88"/>
    <w:rsid w:val="00D34932"/>
    <w:rsid w:val="00D34B3E"/>
    <w:rsid w:val="00D3542A"/>
    <w:rsid w:val="00D37FCF"/>
    <w:rsid w:val="00D41499"/>
    <w:rsid w:val="00D422DB"/>
    <w:rsid w:val="00D4302D"/>
    <w:rsid w:val="00D4321E"/>
    <w:rsid w:val="00D4557E"/>
    <w:rsid w:val="00D4583E"/>
    <w:rsid w:val="00D4614E"/>
    <w:rsid w:val="00D4745C"/>
    <w:rsid w:val="00D50DF4"/>
    <w:rsid w:val="00D51AD4"/>
    <w:rsid w:val="00D51F9E"/>
    <w:rsid w:val="00D529F9"/>
    <w:rsid w:val="00D534C9"/>
    <w:rsid w:val="00D54563"/>
    <w:rsid w:val="00D551EB"/>
    <w:rsid w:val="00D55930"/>
    <w:rsid w:val="00D562BA"/>
    <w:rsid w:val="00D566E2"/>
    <w:rsid w:val="00D56E62"/>
    <w:rsid w:val="00D56F42"/>
    <w:rsid w:val="00D57044"/>
    <w:rsid w:val="00D572A9"/>
    <w:rsid w:val="00D62103"/>
    <w:rsid w:val="00D623EF"/>
    <w:rsid w:val="00D644FF"/>
    <w:rsid w:val="00D64BB0"/>
    <w:rsid w:val="00D65C61"/>
    <w:rsid w:val="00D66184"/>
    <w:rsid w:val="00D66B58"/>
    <w:rsid w:val="00D6732C"/>
    <w:rsid w:val="00D67C02"/>
    <w:rsid w:val="00D70616"/>
    <w:rsid w:val="00D70C7D"/>
    <w:rsid w:val="00D72087"/>
    <w:rsid w:val="00D732ED"/>
    <w:rsid w:val="00D74289"/>
    <w:rsid w:val="00D75116"/>
    <w:rsid w:val="00D75C9B"/>
    <w:rsid w:val="00D76EDB"/>
    <w:rsid w:val="00D81072"/>
    <w:rsid w:val="00D826D3"/>
    <w:rsid w:val="00D82AB2"/>
    <w:rsid w:val="00D82CB9"/>
    <w:rsid w:val="00D82EF4"/>
    <w:rsid w:val="00D84C89"/>
    <w:rsid w:val="00D85454"/>
    <w:rsid w:val="00D85970"/>
    <w:rsid w:val="00D8645F"/>
    <w:rsid w:val="00D86D18"/>
    <w:rsid w:val="00D900EB"/>
    <w:rsid w:val="00D90AF1"/>
    <w:rsid w:val="00D90E26"/>
    <w:rsid w:val="00D913DB"/>
    <w:rsid w:val="00D91A08"/>
    <w:rsid w:val="00D91BEC"/>
    <w:rsid w:val="00D922AE"/>
    <w:rsid w:val="00D92CC1"/>
    <w:rsid w:val="00D933FB"/>
    <w:rsid w:val="00D935B9"/>
    <w:rsid w:val="00D94BB3"/>
    <w:rsid w:val="00D9628A"/>
    <w:rsid w:val="00D9677E"/>
    <w:rsid w:val="00D97021"/>
    <w:rsid w:val="00D97EFE"/>
    <w:rsid w:val="00DA0187"/>
    <w:rsid w:val="00DA0D3E"/>
    <w:rsid w:val="00DA1295"/>
    <w:rsid w:val="00DA1B0B"/>
    <w:rsid w:val="00DA1E3B"/>
    <w:rsid w:val="00DA2806"/>
    <w:rsid w:val="00DA2CCE"/>
    <w:rsid w:val="00DA364B"/>
    <w:rsid w:val="00DA4441"/>
    <w:rsid w:val="00DA44B8"/>
    <w:rsid w:val="00DA5773"/>
    <w:rsid w:val="00DA69AE"/>
    <w:rsid w:val="00DA6CE3"/>
    <w:rsid w:val="00DA6F92"/>
    <w:rsid w:val="00DA7028"/>
    <w:rsid w:val="00DA7125"/>
    <w:rsid w:val="00DB01E3"/>
    <w:rsid w:val="00DB1FDB"/>
    <w:rsid w:val="00DB46A6"/>
    <w:rsid w:val="00DB4BB7"/>
    <w:rsid w:val="00DB5862"/>
    <w:rsid w:val="00DB78CF"/>
    <w:rsid w:val="00DB7E9D"/>
    <w:rsid w:val="00DC2A64"/>
    <w:rsid w:val="00DC3482"/>
    <w:rsid w:val="00DC4D17"/>
    <w:rsid w:val="00DC56A6"/>
    <w:rsid w:val="00DC68C3"/>
    <w:rsid w:val="00DD0F1E"/>
    <w:rsid w:val="00DD1281"/>
    <w:rsid w:val="00DD1CC9"/>
    <w:rsid w:val="00DD23C0"/>
    <w:rsid w:val="00DD31D4"/>
    <w:rsid w:val="00DD3476"/>
    <w:rsid w:val="00DD367C"/>
    <w:rsid w:val="00DD50B8"/>
    <w:rsid w:val="00DD5774"/>
    <w:rsid w:val="00DD5ACD"/>
    <w:rsid w:val="00DD66D0"/>
    <w:rsid w:val="00DE01BB"/>
    <w:rsid w:val="00DE0BCD"/>
    <w:rsid w:val="00DE0D84"/>
    <w:rsid w:val="00DE16DE"/>
    <w:rsid w:val="00DE1D1A"/>
    <w:rsid w:val="00DE23A2"/>
    <w:rsid w:val="00DE256F"/>
    <w:rsid w:val="00DE2D81"/>
    <w:rsid w:val="00DE358C"/>
    <w:rsid w:val="00DE4746"/>
    <w:rsid w:val="00DE48D3"/>
    <w:rsid w:val="00DE4B3E"/>
    <w:rsid w:val="00DE4DC8"/>
    <w:rsid w:val="00DE5898"/>
    <w:rsid w:val="00DE6652"/>
    <w:rsid w:val="00DE67F4"/>
    <w:rsid w:val="00DE7959"/>
    <w:rsid w:val="00DF1646"/>
    <w:rsid w:val="00DF200E"/>
    <w:rsid w:val="00DF202B"/>
    <w:rsid w:val="00DF434E"/>
    <w:rsid w:val="00DF6280"/>
    <w:rsid w:val="00DF769F"/>
    <w:rsid w:val="00E02230"/>
    <w:rsid w:val="00E02FF0"/>
    <w:rsid w:val="00E03B57"/>
    <w:rsid w:val="00E063C0"/>
    <w:rsid w:val="00E10B8A"/>
    <w:rsid w:val="00E1390D"/>
    <w:rsid w:val="00E13B7B"/>
    <w:rsid w:val="00E13D82"/>
    <w:rsid w:val="00E14A84"/>
    <w:rsid w:val="00E15FE9"/>
    <w:rsid w:val="00E1728C"/>
    <w:rsid w:val="00E21468"/>
    <w:rsid w:val="00E22AD2"/>
    <w:rsid w:val="00E231BA"/>
    <w:rsid w:val="00E23359"/>
    <w:rsid w:val="00E248CB"/>
    <w:rsid w:val="00E24D51"/>
    <w:rsid w:val="00E24DB5"/>
    <w:rsid w:val="00E26BD8"/>
    <w:rsid w:val="00E2794A"/>
    <w:rsid w:val="00E27A22"/>
    <w:rsid w:val="00E31D08"/>
    <w:rsid w:val="00E320D4"/>
    <w:rsid w:val="00E3332B"/>
    <w:rsid w:val="00E33387"/>
    <w:rsid w:val="00E34872"/>
    <w:rsid w:val="00E34CEF"/>
    <w:rsid w:val="00E34DCA"/>
    <w:rsid w:val="00E34E5E"/>
    <w:rsid w:val="00E3652A"/>
    <w:rsid w:val="00E37BDD"/>
    <w:rsid w:val="00E409A7"/>
    <w:rsid w:val="00E40E03"/>
    <w:rsid w:val="00E41FA2"/>
    <w:rsid w:val="00E425EE"/>
    <w:rsid w:val="00E428C0"/>
    <w:rsid w:val="00E44B03"/>
    <w:rsid w:val="00E45084"/>
    <w:rsid w:val="00E45648"/>
    <w:rsid w:val="00E45765"/>
    <w:rsid w:val="00E45B32"/>
    <w:rsid w:val="00E45D99"/>
    <w:rsid w:val="00E46C27"/>
    <w:rsid w:val="00E5113F"/>
    <w:rsid w:val="00E52A35"/>
    <w:rsid w:val="00E52FC0"/>
    <w:rsid w:val="00E5385A"/>
    <w:rsid w:val="00E5531E"/>
    <w:rsid w:val="00E56466"/>
    <w:rsid w:val="00E571DC"/>
    <w:rsid w:val="00E5726F"/>
    <w:rsid w:val="00E607A8"/>
    <w:rsid w:val="00E608DB"/>
    <w:rsid w:val="00E6166E"/>
    <w:rsid w:val="00E619AF"/>
    <w:rsid w:val="00E61A04"/>
    <w:rsid w:val="00E62183"/>
    <w:rsid w:val="00E626B1"/>
    <w:rsid w:val="00E627BF"/>
    <w:rsid w:val="00E641EA"/>
    <w:rsid w:val="00E64317"/>
    <w:rsid w:val="00E663FC"/>
    <w:rsid w:val="00E67138"/>
    <w:rsid w:val="00E677EF"/>
    <w:rsid w:val="00E70680"/>
    <w:rsid w:val="00E706D6"/>
    <w:rsid w:val="00E70ADD"/>
    <w:rsid w:val="00E717D4"/>
    <w:rsid w:val="00E718F5"/>
    <w:rsid w:val="00E72295"/>
    <w:rsid w:val="00E72C65"/>
    <w:rsid w:val="00E73E47"/>
    <w:rsid w:val="00E74FD8"/>
    <w:rsid w:val="00E76D0E"/>
    <w:rsid w:val="00E76EF1"/>
    <w:rsid w:val="00E77BCF"/>
    <w:rsid w:val="00E80605"/>
    <w:rsid w:val="00E812F8"/>
    <w:rsid w:val="00E81E95"/>
    <w:rsid w:val="00E830DA"/>
    <w:rsid w:val="00E849F3"/>
    <w:rsid w:val="00E84C69"/>
    <w:rsid w:val="00E85232"/>
    <w:rsid w:val="00E854B4"/>
    <w:rsid w:val="00E86D43"/>
    <w:rsid w:val="00E8758E"/>
    <w:rsid w:val="00E8786C"/>
    <w:rsid w:val="00E90062"/>
    <w:rsid w:val="00E91E1F"/>
    <w:rsid w:val="00E95128"/>
    <w:rsid w:val="00E95493"/>
    <w:rsid w:val="00E963F8"/>
    <w:rsid w:val="00E97810"/>
    <w:rsid w:val="00EA0ACB"/>
    <w:rsid w:val="00EA0B3F"/>
    <w:rsid w:val="00EA4629"/>
    <w:rsid w:val="00EA5385"/>
    <w:rsid w:val="00EA71F4"/>
    <w:rsid w:val="00EA7610"/>
    <w:rsid w:val="00EA7B8D"/>
    <w:rsid w:val="00EB0931"/>
    <w:rsid w:val="00EB10F7"/>
    <w:rsid w:val="00EB1329"/>
    <w:rsid w:val="00EB1C47"/>
    <w:rsid w:val="00EB27C5"/>
    <w:rsid w:val="00EB5698"/>
    <w:rsid w:val="00EB6E8D"/>
    <w:rsid w:val="00EB740F"/>
    <w:rsid w:val="00EC06C6"/>
    <w:rsid w:val="00EC0820"/>
    <w:rsid w:val="00EC13B1"/>
    <w:rsid w:val="00EC1D8A"/>
    <w:rsid w:val="00EC24D3"/>
    <w:rsid w:val="00EC2D6D"/>
    <w:rsid w:val="00EC5C0B"/>
    <w:rsid w:val="00EC73DC"/>
    <w:rsid w:val="00ED0EA1"/>
    <w:rsid w:val="00ED1468"/>
    <w:rsid w:val="00ED1E98"/>
    <w:rsid w:val="00ED226F"/>
    <w:rsid w:val="00ED38C9"/>
    <w:rsid w:val="00ED3AA1"/>
    <w:rsid w:val="00ED3E32"/>
    <w:rsid w:val="00ED45D2"/>
    <w:rsid w:val="00ED51F0"/>
    <w:rsid w:val="00ED599D"/>
    <w:rsid w:val="00ED5F95"/>
    <w:rsid w:val="00ED6575"/>
    <w:rsid w:val="00ED67D4"/>
    <w:rsid w:val="00ED715D"/>
    <w:rsid w:val="00ED7A56"/>
    <w:rsid w:val="00ED7C80"/>
    <w:rsid w:val="00EE0E21"/>
    <w:rsid w:val="00EE21A1"/>
    <w:rsid w:val="00EE2450"/>
    <w:rsid w:val="00EE3CF4"/>
    <w:rsid w:val="00EE43EC"/>
    <w:rsid w:val="00EE7047"/>
    <w:rsid w:val="00EF04C0"/>
    <w:rsid w:val="00EF09FD"/>
    <w:rsid w:val="00EF0B01"/>
    <w:rsid w:val="00EF0F13"/>
    <w:rsid w:val="00EF34AE"/>
    <w:rsid w:val="00EF495B"/>
    <w:rsid w:val="00EF4E72"/>
    <w:rsid w:val="00EF4FC7"/>
    <w:rsid w:val="00EF4FED"/>
    <w:rsid w:val="00EF5407"/>
    <w:rsid w:val="00EF578D"/>
    <w:rsid w:val="00EF5A22"/>
    <w:rsid w:val="00EF5B56"/>
    <w:rsid w:val="00EF688C"/>
    <w:rsid w:val="00EF7C50"/>
    <w:rsid w:val="00F00603"/>
    <w:rsid w:val="00F00EB3"/>
    <w:rsid w:val="00F05756"/>
    <w:rsid w:val="00F06652"/>
    <w:rsid w:val="00F06F0D"/>
    <w:rsid w:val="00F07829"/>
    <w:rsid w:val="00F10E0E"/>
    <w:rsid w:val="00F11B5D"/>
    <w:rsid w:val="00F12594"/>
    <w:rsid w:val="00F12ABC"/>
    <w:rsid w:val="00F12BF1"/>
    <w:rsid w:val="00F12EFB"/>
    <w:rsid w:val="00F150F1"/>
    <w:rsid w:val="00F16237"/>
    <w:rsid w:val="00F16F26"/>
    <w:rsid w:val="00F17012"/>
    <w:rsid w:val="00F20205"/>
    <w:rsid w:val="00F208D4"/>
    <w:rsid w:val="00F2096E"/>
    <w:rsid w:val="00F20AB3"/>
    <w:rsid w:val="00F21B02"/>
    <w:rsid w:val="00F21C6B"/>
    <w:rsid w:val="00F23139"/>
    <w:rsid w:val="00F23BBA"/>
    <w:rsid w:val="00F24769"/>
    <w:rsid w:val="00F251E9"/>
    <w:rsid w:val="00F263E0"/>
    <w:rsid w:val="00F26B99"/>
    <w:rsid w:val="00F27004"/>
    <w:rsid w:val="00F30D94"/>
    <w:rsid w:val="00F3168F"/>
    <w:rsid w:val="00F32FEC"/>
    <w:rsid w:val="00F33FB8"/>
    <w:rsid w:val="00F34308"/>
    <w:rsid w:val="00F35EB3"/>
    <w:rsid w:val="00F3695C"/>
    <w:rsid w:val="00F40350"/>
    <w:rsid w:val="00F408DD"/>
    <w:rsid w:val="00F41323"/>
    <w:rsid w:val="00F4167B"/>
    <w:rsid w:val="00F42181"/>
    <w:rsid w:val="00F42F50"/>
    <w:rsid w:val="00F4385F"/>
    <w:rsid w:val="00F4458E"/>
    <w:rsid w:val="00F44AEA"/>
    <w:rsid w:val="00F4619A"/>
    <w:rsid w:val="00F46C6C"/>
    <w:rsid w:val="00F47F6D"/>
    <w:rsid w:val="00F500B6"/>
    <w:rsid w:val="00F501FB"/>
    <w:rsid w:val="00F50A27"/>
    <w:rsid w:val="00F50AE7"/>
    <w:rsid w:val="00F51DF6"/>
    <w:rsid w:val="00F526BC"/>
    <w:rsid w:val="00F533B8"/>
    <w:rsid w:val="00F53D2F"/>
    <w:rsid w:val="00F542A0"/>
    <w:rsid w:val="00F544A7"/>
    <w:rsid w:val="00F546B3"/>
    <w:rsid w:val="00F54864"/>
    <w:rsid w:val="00F570EF"/>
    <w:rsid w:val="00F60D47"/>
    <w:rsid w:val="00F6122F"/>
    <w:rsid w:val="00F612DD"/>
    <w:rsid w:val="00F61E8D"/>
    <w:rsid w:val="00F620AA"/>
    <w:rsid w:val="00F623F1"/>
    <w:rsid w:val="00F626C4"/>
    <w:rsid w:val="00F671E6"/>
    <w:rsid w:val="00F709E2"/>
    <w:rsid w:val="00F70A58"/>
    <w:rsid w:val="00F70C00"/>
    <w:rsid w:val="00F70E82"/>
    <w:rsid w:val="00F71552"/>
    <w:rsid w:val="00F71764"/>
    <w:rsid w:val="00F73EF1"/>
    <w:rsid w:val="00F74368"/>
    <w:rsid w:val="00F74899"/>
    <w:rsid w:val="00F75DF5"/>
    <w:rsid w:val="00F77ADF"/>
    <w:rsid w:val="00F802C8"/>
    <w:rsid w:val="00F80708"/>
    <w:rsid w:val="00F80889"/>
    <w:rsid w:val="00F80E5F"/>
    <w:rsid w:val="00F81F44"/>
    <w:rsid w:val="00F82153"/>
    <w:rsid w:val="00F82424"/>
    <w:rsid w:val="00F830A8"/>
    <w:rsid w:val="00F838BE"/>
    <w:rsid w:val="00F83A95"/>
    <w:rsid w:val="00F85872"/>
    <w:rsid w:val="00F85895"/>
    <w:rsid w:val="00F859F1"/>
    <w:rsid w:val="00F865E8"/>
    <w:rsid w:val="00F86FA1"/>
    <w:rsid w:val="00F904D5"/>
    <w:rsid w:val="00F91913"/>
    <w:rsid w:val="00F9359C"/>
    <w:rsid w:val="00F94A0F"/>
    <w:rsid w:val="00F9506A"/>
    <w:rsid w:val="00F97A00"/>
    <w:rsid w:val="00FA01BC"/>
    <w:rsid w:val="00FA0B55"/>
    <w:rsid w:val="00FA1EF8"/>
    <w:rsid w:val="00FA2A9D"/>
    <w:rsid w:val="00FA2E81"/>
    <w:rsid w:val="00FA44BB"/>
    <w:rsid w:val="00FA6ADD"/>
    <w:rsid w:val="00FA6C5D"/>
    <w:rsid w:val="00FA6D0F"/>
    <w:rsid w:val="00FA704F"/>
    <w:rsid w:val="00FB0C8B"/>
    <w:rsid w:val="00FB1326"/>
    <w:rsid w:val="00FB1634"/>
    <w:rsid w:val="00FB2186"/>
    <w:rsid w:val="00FB223B"/>
    <w:rsid w:val="00FB2525"/>
    <w:rsid w:val="00FB392F"/>
    <w:rsid w:val="00FB5521"/>
    <w:rsid w:val="00FB7C67"/>
    <w:rsid w:val="00FC075C"/>
    <w:rsid w:val="00FC156B"/>
    <w:rsid w:val="00FC1D72"/>
    <w:rsid w:val="00FC4A63"/>
    <w:rsid w:val="00FC4E3E"/>
    <w:rsid w:val="00FC5C57"/>
    <w:rsid w:val="00FC603B"/>
    <w:rsid w:val="00FC6436"/>
    <w:rsid w:val="00FC7213"/>
    <w:rsid w:val="00FD085E"/>
    <w:rsid w:val="00FD0E89"/>
    <w:rsid w:val="00FD3474"/>
    <w:rsid w:val="00FD353B"/>
    <w:rsid w:val="00FD393C"/>
    <w:rsid w:val="00FD3FFE"/>
    <w:rsid w:val="00FD44E7"/>
    <w:rsid w:val="00FD4736"/>
    <w:rsid w:val="00FD477B"/>
    <w:rsid w:val="00FD488C"/>
    <w:rsid w:val="00FD715A"/>
    <w:rsid w:val="00FE0172"/>
    <w:rsid w:val="00FE057E"/>
    <w:rsid w:val="00FE0F76"/>
    <w:rsid w:val="00FE257F"/>
    <w:rsid w:val="00FE25E5"/>
    <w:rsid w:val="00FE2CC6"/>
    <w:rsid w:val="00FE335D"/>
    <w:rsid w:val="00FE3AB4"/>
    <w:rsid w:val="00FE508C"/>
    <w:rsid w:val="00FE5E10"/>
    <w:rsid w:val="00FE7E77"/>
    <w:rsid w:val="00FF0E24"/>
    <w:rsid w:val="00FF1B37"/>
    <w:rsid w:val="00FF2C04"/>
    <w:rsid w:val="00FF3376"/>
    <w:rsid w:val="00FF46DB"/>
    <w:rsid w:val="00FF5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89E53"/>
  <w15:docId w15:val="{2943DD6A-B986-4C29-9F6B-DA43964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3"/>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BD0E9A"/>
    <w:rPr>
      <w:rFonts w:ascii="Times New Roman" w:hAnsi="Times New Roman" w:cs="Times New Roman"/>
      <w:bCs/>
      <w:iCs/>
      <w:sz w:val="18"/>
      <w:szCs w:val="18"/>
    </w:rPr>
  </w:style>
  <w:style w:type="paragraph" w:customStyle="1" w:styleId="odstavec">
    <w:name w:val="odstavec"/>
    <w:basedOn w:val="Normlny"/>
    <w:link w:val="odstavecChar"/>
    <w:autoRedefine/>
    <w:rsid w:val="00BD0E9A"/>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8"/>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9"/>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opHeader">
    <w:name w:val="Top Header"/>
    <w:basedOn w:val="Normlny"/>
    <w:qFormat/>
    <w:rsid w:val="00A262AD"/>
    <w:pPr>
      <w:jc w:val="center"/>
    </w:pPr>
    <w:rPr>
      <w:rFonts w:ascii="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778">
      <w:bodyDiv w:val="1"/>
      <w:marLeft w:val="0"/>
      <w:marRight w:val="0"/>
      <w:marTop w:val="0"/>
      <w:marBottom w:val="0"/>
      <w:divBdr>
        <w:top w:val="none" w:sz="0" w:space="0" w:color="auto"/>
        <w:left w:val="none" w:sz="0" w:space="0" w:color="auto"/>
        <w:bottom w:val="none" w:sz="0" w:space="0" w:color="auto"/>
        <w:right w:val="none" w:sz="0" w:space="0" w:color="auto"/>
      </w:divBdr>
    </w:div>
    <w:div w:id="62339644">
      <w:bodyDiv w:val="1"/>
      <w:marLeft w:val="0"/>
      <w:marRight w:val="0"/>
      <w:marTop w:val="0"/>
      <w:marBottom w:val="0"/>
      <w:divBdr>
        <w:top w:val="none" w:sz="0" w:space="0" w:color="auto"/>
        <w:left w:val="none" w:sz="0" w:space="0" w:color="auto"/>
        <w:bottom w:val="none" w:sz="0" w:space="0" w:color="auto"/>
        <w:right w:val="none" w:sz="0" w:space="0" w:color="auto"/>
      </w:divBdr>
    </w:div>
    <w:div w:id="79253683">
      <w:bodyDiv w:val="1"/>
      <w:marLeft w:val="0"/>
      <w:marRight w:val="0"/>
      <w:marTop w:val="0"/>
      <w:marBottom w:val="0"/>
      <w:divBdr>
        <w:top w:val="none" w:sz="0" w:space="0" w:color="auto"/>
        <w:left w:val="none" w:sz="0" w:space="0" w:color="auto"/>
        <w:bottom w:val="none" w:sz="0" w:space="0" w:color="auto"/>
        <w:right w:val="none" w:sz="0" w:space="0" w:color="auto"/>
      </w:divBdr>
    </w:div>
    <w:div w:id="99422644">
      <w:bodyDiv w:val="1"/>
      <w:marLeft w:val="0"/>
      <w:marRight w:val="0"/>
      <w:marTop w:val="0"/>
      <w:marBottom w:val="0"/>
      <w:divBdr>
        <w:top w:val="none" w:sz="0" w:space="0" w:color="auto"/>
        <w:left w:val="none" w:sz="0" w:space="0" w:color="auto"/>
        <w:bottom w:val="none" w:sz="0" w:space="0" w:color="auto"/>
        <w:right w:val="none" w:sz="0" w:space="0" w:color="auto"/>
      </w:divBdr>
    </w:div>
    <w:div w:id="132448536">
      <w:bodyDiv w:val="1"/>
      <w:marLeft w:val="0"/>
      <w:marRight w:val="0"/>
      <w:marTop w:val="0"/>
      <w:marBottom w:val="0"/>
      <w:divBdr>
        <w:top w:val="none" w:sz="0" w:space="0" w:color="auto"/>
        <w:left w:val="none" w:sz="0" w:space="0" w:color="auto"/>
        <w:bottom w:val="none" w:sz="0" w:space="0" w:color="auto"/>
        <w:right w:val="none" w:sz="0" w:space="0" w:color="auto"/>
      </w:divBdr>
    </w:div>
    <w:div w:id="186526315">
      <w:bodyDiv w:val="1"/>
      <w:marLeft w:val="0"/>
      <w:marRight w:val="0"/>
      <w:marTop w:val="0"/>
      <w:marBottom w:val="0"/>
      <w:divBdr>
        <w:top w:val="none" w:sz="0" w:space="0" w:color="auto"/>
        <w:left w:val="none" w:sz="0" w:space="0" w:color="auto"/>
        <w:bottom w:val="none" w:sz="0" w:space="0" w:color="auto"/>
        <w:right w:val="none" w:sz="0" w:space="0" w:color="auto"/>
      </w:divBdr>
    </w:div>
    <w:div w:id="196704511">
      <w:bodyDiv w:val="1"/>
      <w:marLeft w:val="0"/>
      <w:marRight w:val="0"/>
      <w:marTop w:val="0"/>
      <w:marBottom w:val="0"/>
      <w:divBdr>
        <w:top w:val="none" w:sz="0" w:space="0" w:color="auto"/>
        <w:left w:val="none" w:sz="0" w:space="0" w:color="auto"/>
        <w:bottom w:val="none" w:sz="0" w:space="0" w:color="auto"/>
        <w:right w:val="none" w:sz="0" w:space="0" w:color="auto"/>
      </w:divBdr>
    </w:div>
    <w:div w:id="202330630">
      <w:bodyDiv w:val="1"/>
      <w:marLeft w:val="0"/>
      <w:marRight w:val="0"/>
      <w:marTop w:val="0"/>
      <w:marBottom w:val="0"/>
      <w:divBdr>
        <w:top w:val="none" w:sz="0" w:space="0" w:color="auto"/>
        <w:left w:val="none" w:sz="0" w:space="0" w:color="auto"/>
        <w:bottom w:val="none" w:sz="0" w:space="0" w:color="auto"/>
        <w:right w:val="none" w:sz="0" w:space="0" w:color="auto"/>
      </w:divBdr>
    </w:div>
    <w:div w:id="211812578">
      <w:bodyDiv w:val="1"/>
      <w:marLeft w:val="0"/>
      <w:marRight w:val="0"/>
      <w:marTop w:val="0"/>
      <w:marBottom w:val="0"/>
      <w:divBdr>
        <w:top w:val="none" w:sz="0" w:space="0" w:color="auto"/>
        <w:left w:val="none" w:sz="0" w:space="0" w:color="auto"/>
        <w:bottom w:val="none" w:sz="0" w:space="0" w:color="auto"/>
        <w:right w:val="none" w:sz="0" w:space="0" w:color="auto"/>
      </w:divBdr>
    </w:div>
    <w:div w:id="217938696">
      <w:bodyDiv w:val="1"/>
      <w:marLeft w:val="0"/>
      <w:marRight w:val="0"/>
      <w:marTop w:val="0"/>
      <w:marBottom w:val="0"/>
      <w:divBdr>
        <w:top w:val="none" w:sz="0" w:space="0" w:color="auto"/>
        <w:left w:val="none" w:sz="0" w:space="0" w:color="auto"/>
        <w:bottom w:val="none" w:sz="0" w:space="0" w:color="auto"/>
        <w:right w:val="none" w:sz="0" w:space="0" w:color="auto"/>
      </w:divBdr>
    </w:div>
    <w:div w:id="277568464">
      <w:bodyDiv w:val="1"/>
      <w:marLeft w:val="0"/>
      <w:marRight w:val="0"/>
      <w:marTop w:val="0"/>
      <w:marBottom w:val="0"/>
      <w:divBdr>
        <w:top w:val="none" w:sz="0" w:space="0" w:color="auto"/>
        <w:left w:val="none" w:sz="0" w:space="0" w:color="auto"/>
        <w:bottom w:val="none" w:sz="0" w:space="0" w:color="auto"/>
        <w:right w:val="none" w:sz="0" w:space="0" w:color="auto"/>
      </w:divBdr>
    </w:div>
    <w:div w:id="286207831">
      <w:bodyDiv w:val="1"/>
      <w:marLeft w:val="0"/>
      <w:marRight w:val="0"/>
      <w:marTop w:val="0"/>
      <w:marBottom w:val="0"/>
      <w:divBdr>
        <w:top w:val="none" w:sz="0" w:space="0" w:color="auto"/>
        <w:left w:val="none" w:sz="0" w:space="0" w:color="auto"/>
        <w:bottom w:val="none" w:sz="0" w:space="0" w:color="auto"/>
        <w:right w:val="none" w:sz="0" w:space="0" w:color="auto"/>
      </w:divBdr>
    </w:div>
    <w:div w:id="310182841">
      <w:bodyDiv w:val="1"/>
      <w:marLeft w:val="0"/>
      <w:marRight w:val="0"/>
      <w:marTop w:val="0"/>
      <w:marBottom w:val="0"/>
      <w:divBdr>
        <w:top w:val="none" w:sz="0" w:space="0" w:color="auto"/>
        <w:left w:val="none" w:sz="0" w:space="0" w:color="auto"/>
        <w:bottom w:val="none" w:sz="0" w:space="0" w:color="auto"/>
        <w:right w:val="none" w:sz="0" w:space="0" w:color="auto"/>
      </w:divBdr>
    </w:div>
    <w:div w:id="337077771">
      <w:bodyDiv w:val="1"/>
      <w:marLeft w:val="0"/>
      <w:marRight w:val="0"/>
      <w:marTop w:val="0"/>
      <w:marBottom w:val="0"/>
      <w:divBdr>
        <w:top w:val="none" w:sz="0" w:space="0" w:color="auto"/>
        <w:left w:val="none" w:sz="0" w:space="0" w:color="auto"/>
        <w:bottom w:val="none" w:sz="0" w:space="0" w:color="auto"/>
        <w:right w:val="none" w:sz="0" w:space="0" w:color="auto"/>
      </w:divBdr>
    </w:div>
    <w:div w:id="352657126">
      <w:bodyDiv w:val="1"/>
      <w:marLeft w:val="0"/>
      <w:marRight w:val="0"/>
      <w:marTop w:val="0"/>
      <w:marBottom w:val="0"/>
      <w:divBdr>
        <w:top w:val="none" w:sz="0" w:space="0" w:color="auto"/>
        <w:left w:val="none" w:sz="0" w:space="0" w:color="auto"/>
        <w:bottom w:val="none" w:sz="0" w:space="0" w:color="auto"/>
        <w:right w:val="none" w:sz="0" w:space="0" w:color="auto"/>
      </w:divBdr>
    </w:div>
    <w:div w:id="401416816">
      <w:bodyDiv w:val="1"/>
      <w:marLeft w:val="0"/>
      <w:marRight w:val="0"/>
      <w:marTop w:val="0"/>
      <w:marBottom w:val="0"/>
      <w:divBdr>
        <w:top w:val="none" w:sz="0" w:space="0" w:color="auto"/>
        <w:left w:val="none" w:sz="0" w:space="0" w:color="auto"/>
        <w:bottom w:val="none" w:sz="0" w:space="0" w:color="auto"/>
        <w:right w:val="none" w:sz="0" w:space="0" w:color="auto"/>
      </w:divBdr>
    </w:div>
    <w:div w:id="416219201">
      <w:bodyDiv w:val="1"/>
      <w:marLeft w:val="0"/>
      <w:marRight w:val="0"/>
      <w:marTop w:val="0"/>
      <w:marBottom w:val="0"/>
      <w:divBdr>
        <w:top w:val="none" w:sz="0" w:space="0" w:color="auto"/>
        <w:left w:val="none" w:sz="0" w:space="0" w:color="auto"/>
        <w:bottom w:val="none" w:sz="0" w:space="0" w:color="auto"/>
        <w:right w:val="none" w:sz="0" w:space="0" w:color="auto"/>
      </w:divBdr>
    </w:div>
    <w:div w:id="418599667">
      <w:bodyDiv w:val="1"/>
      <w:marLeft w:val="0"/>
      <w:marRight w:val="0"/>
      <w:marTop w:val="0"/>
      <w:marBottom w:val="0"/>
      <w:divBdr>
        <w:top w:val="none" w:sz="0" w:space="0" w:color="auto"/>
        <w:left w:val="none" w:sz="0" w:space="0" w:color="auto"/>
        <w:bottom w:val="none" w:sz="0" w:space="0" w:color="auto"/>
        <w:right w:val="none" w:sz="0" w:space="0" w:color="auto"/>
      </w:divBdr>
    </w:div>
    <w:div w:id="441068497">
      <w:bodyDiv w:val="1"/>
      <w:marLeft w:val="0"/>
      <w:marRight w:val="0"/>
      <w:marTop w:val="0"/>
      <w:marBottom w:val="0"/>
      <w:divBdr>
        <w:top w:val="none" w:sz="0" w:space="0" w:color="auto"/>
        <w:left w:val="none" w:sz="0" w:space="0" w:color="auto"/>
        <w:bottom w:val="none" w:sz="0" w:space="0" w:color="auto"/>
        <w:right w:val="none" w:sz="0" w:space="0" w:color="auto"/>
      </w:divBdr>
    </w:div>
    <w:div w:id="446971304">
      <w:bodyDiv w:val="1"/>
      <w:marLeft w:val="0"/>
      <w:marRight w:val="0"/>
      <w:marTop w:val="0"/>
      <w:marBottom w:val="0"/>
      <w:divBdr>
        <w:top w:val="none" w:sz="0" w:space="0" w:color="auto"/>
        <w:left w:val="none" w:sz="0" w:space="0" w:color="auto"/>
        <w:bottom w:val="none" w:sz="0" w:space="0" w:color="auto"/>
        <w:right w:val="none" w:sz="0" w:space="0" w:color="auto"/>
      </w:divBdr>
    </w:div>
    <w:div w:id="447774189">
      <w:bodyDiv w:val="1"/>
      <w:marLeft w:val="0"/>
      <w:marRight w:val="0"/>
      <w:marTop w:val="0"/>
      <w:marBottom w:val="0"/>
      <w:divBdr>
        <w:top w:val="none" w:sz="0" w:space="0" w:color="auto"/>
        <w:left w:val="none" w:sz="0" w:space="0" w:color="auto"/>
        <w:bottom w:val="none" w:sz="0" w:space="0" w:color="auto"/>
        <w:right w:val="none" w:sz="0" w:space="0" w:color="auto"/>
      </w:divBdr>
    </w:div>
    <w:div w:id="48269616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5611570">
      <w:bodyDiv w:val="1"/>
      <w:marLeft w:val="0"/>
      <w:marRight w:val="0"/>
      <w:marTop w:val="0"/>
      <w:marBottom w:val="0"/>
      <w:divBdr>
        <w:top w:val="none" w:sz="0" w:space="0" w:color="auto"/>
        <w:left w:val="none" w:sz="0" w:space="0" w:color="auto"/>
        <w:bottom w:val="none" w:sz="0" w:space="0" w:color="auto"/>
        <w:right w:val="none" w:sz="0" w:space="0" w:color="auto"/>
      </w:divBdr>
    </w:div>
    <w:div w:id="519390592">
      <w:bodyDiv w:val="1"/>
      <w:marLeft w:val="0"/>
      <w:marRight w:val="0"/>
      <w:marTop w:val="0"/>
      <w:marBottom w:val="0"/>
      <w:divBdr>
        <w:top w:val="none" w:sz="0" w:space="0" w:color="auto"/>
        <w:left w:val="none" w:sz="0" w:space="0" w:color="auto"/>
        <w:bottom w:val="none" w:sz="0" w:space="0" w:color="auto"/>
        <w:right w:val="none" w:sz="0" w:space="0" w:color="auto"/>
      </w:divBdr>
    </w:div>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534275276">
      <w:bodyDiv w:val="1"/>
      <w:marLeft w:val="0"/>
      <w:marRight w:val="0"/>
      <w:marTop w:val="0"/>
      <w:marBottom w:val="0"/>
      <w:divBdr>
        <w:top w:val="none" w:sz="0" w:space="0" w:color="auto"/>
        <w:left w:val="none" w:sz="0" w:space="0" w:color="auto"/>
        <w:bottom w:val="none" w:sz="0" w:space="0" w:color="auto"/>
        <w:right w:val="none" w:sz="0" w:space="0" w:color="auto"/>
      </w:divBdr>
    </w:div>
    <w:div w:id="603659994">
      <w:bodyDiv w:val="1"/>
      <w:marLeft w:val="0"/>
      <w:marRight w:val="0"/>
      <w:marTop w:val="0"/>
      <w:marBottom w:val="0"/>
      <w:divBdr>
        <w:top w:val="none" w:sz="0" w:space="0" w:color="auto"/>
        <w:left w:val="none" w:sz="0" w:space="0" w:color="auto"/>
        <w:bottom w:val="none" w:sz="0" w:space="0" w:color="auto"/>
        <w:right w:val="none" w:sz="0" w:space="0" w:color="auto"/>
      </w:divBdr>
    </w:div>
    <w:div w:id="612977056">
      <w:bodyDiv w:val="1"/>
      <w:marLeft w:val="0"/>
      <w:marRight w:val="0"/>
      <w:marTop w:val="0"/>
      <w:marBottom w:val="0"/>
      <w:divBdr>
        <w:top w:val="none" w:sz="0" w:space="0" w:color="auto"/>
        <w:left w:val="none" w:sz="0" w:space="0" w:color="auto"/>
        <w:bottom w:val="none" w:sz="0" w:space="0" w:color="auto"/>
        <w:right w:val="none" w:sz="0" w:space="0" w:color="auto"/>
      </w:divBdr>
    </w:div>
    <w:div w:id="636180304">
      <w:bodyDiv w:val="1"/>
      <w:marLeft w:val="0"/>
      <w:marRight w:val="0"/>
      <w:marTop w:val="0"/>
      <w:marBottom w:val="0"/>
      <w:divBdr>
        <w:top w:val="none" w:sz="0" w:space="0" w:color="auto"/>
        <w:left w:val="none" w:sz="0" w:space="0" w:color="auto"/>
        <w:bottom w:val="none" w:sz="0" w:space="0" w:color="auto"/>
        <w:right w:val="none" w:sz="0" w:space="0" w:color="auto"/>
      </w:divBdr>
    </w:div>
    <w:div w:id="640698839">
      <w:bodyDiv w:val="1"/>
      <w:marLeft w:val="0"/>
      <w:marRight w:val="0"/>
      <w:marTop w:val="0"/>
      <w:marBottom w:val="0"/>
      <w:divBdr>
        <w:top w:val="none" w:sz="0" w:space="0" w:color="auto"/>
        <w:left w:val="none" w:sz="0" w:space="0" w:color="auto"/>
        <w:bottom w:val="none" w:sz="0" w:space="0" w:color="auto"/>
        <w:right w:val="none" w:sz="0" w:space="0" w:color="auto"/>
      </w:divBdr>
    </w:div>
    <w:div w:id="641227232">
      <w:bodyDiv w:val="1"/>
      <w:marLeft w:val="0"/>
      <w:marRight w:val="0"/>
      <w:marTop w:val="0"/>
      <w:marBottom w:val="0"/>
      <w:divBdr>
        <w:top w:val="none" w:sz="0" w:space="0" w:color="auto"/>
        <w:left w:val="none" w:sz="0" w:space="0" w:color="auto"/>
        <w:bottom w:val="none" w:sz="0" w:space="0" w:color="auto"/>
        <w:right w:val="none" w:sz="0" w:space="0" w:color="auto"/>
      </w:divBdr>
    </w:div>
    <w:div w:id="648094891">
      <w:bodyDiv w:val="1"/>
      <w:marLeft w:val="0"/>
      <w:marRight w:val="0"/>
      <w:marTop w:val="0"/>
      <w:marBottom w:val="0"/>
      <w:divBdr>
        <w:top w:val="none" w:sz="0" w:space="0" w:color="auto"/>
        <w:left w:val="none" w:sz="0" w:space="0" w:color="auto"/>
        <w:bottom w:val="none" w:sz="0" w:space="0" w:color="auto"/>
        <w:right w:val="none" w:sz="0" w:space="0" w:color="auto"/>
      </w:divBdr>
    </w:div>
    <w:div w:id="687950392">
      <w:bodyDiv w:val="1"/>
      <w:marLeft w:val="0"/>
      <w:marRight w:val="0"/>
      <w:marTop w:val="0"/>
      <w:marBottom w:val="0"/>
      <w:divBdr>
        <w:top w:val="none" w:sz="0" w:space="0" w:color="auto"/>
        <w:left w:val="none" w:sz="0" w:space="0" w:color="auto"/>
        <w:bottom w:val="none" w:sz="0" w:space="0" w:color="auto"/>
        <w:right w:val="none" w:sz="0" w:space="0" w:color="auto"/>
      </w:divBdr>
    </w:div>
    <w:div w:id="714503822">
      <w:bodyDiv w:val="1"/>
      <w:marLeft w:val="0"/>
      <w:marRight w:val="0"/>
      <w:marTop w:val="0"/>
      <w:marBottom w:val="0"/>
      <w:divBdr>
        <w:top w:val="none" w:sz="0" w:space="0" w:color="auto"/>
        <w:left w:val="none" w:sz="0" w:space="0" w:color="auto"/>
        <w:bottom w:val="none" w:sz="0" w:space="0" w:color="auto"/>
        <w:right w:val="none" w:sz="0" w:space="0" w:color="auto"/>
      </w:divBdr>
    </w:div>
    <w:div w:id="734278806">
      <w:bodyDiv w:val="1"/>
      <w:marLeft w:val="0"/>
      <w:marRight w:val="0"/>
      <w:marTop w:val="0"/>
      <w:marBottom w:val="0"/>
      <w:divBdr>
        <w:top w:val="none" w:sz="0" w:space="0" w:color="auto"/>
        <w:left w:val="none" w:sz="0" w:space="0" w:color="auto"/>
        <w:bottom w:val="none" w:sz="0" w:space="0" w:color="auto"/>
        <w:right w:val="none" w:sz="0" w:space="0" w:color="auto"/>
      </w:divBdr>
    </w:div>
    <w:div w:id="759377287">
      <w:bodyDiv w:val="1"/>
      <w:marLeft w:val="0"/>
      <w:marRight w:val="0"/>
      <w:marTop w:val="0"/>
      <w:marBottom w:val="0"/>
      <w:divBdr>
        <w:top w:val="none" w:sz="0" w:space="0" w:color="auto"/>
        <w:left w:val="none" w:sz="0" w:space="0" w:color="auto"/>
        <w:bottom w:val="none" w:sz="0" w:space="0" w:color="auto"/>
        <w:right w:val="none" w:sz="0" w:space="0" w:color="auto"/>
      </w:divBdr>
    </w:div>
    <w:div w:id="768700579">
      <w:bodyDiv w:val="1"/>
      <w:marLeft w:val="0"/>
      <w:marRight w:val="0"/>
      <w:marTop w:val="0"/>
      <w:marBottom w:val="0"/>
      <w:divBdr>
        <w:top w:val="none" w:sz="0" w:space="0" w:color="auto"/>
        <w:left w:val="none" w:sz="0" w:space="0" w:color="auto"/>
        <w:bottom w:val="none" w:sz="0" w:space="0" w:color="auto"/>
        <w:right w:val="none" w:sz="0" w:space="0" w:color="auto"/>
      </w:divBdr>
    </w:div>
    <w:div w:id="768966363">
      <w:bodyDiv w:val="1"/>
      <w:marLeft w:val="0"/>
      <w:marRight w:val="0"/>
      <w:marTop w:val="0"/>
      <w:marBottom w:val="0"/>
      <w:divBdr>
        <w:top w:val="none" w:sz="0" w:space="0" w:color="auto"/>
        <w:left w:val="none" w:sz="0" w:space="0" w:color="auto"/>
        <w:bottom w:val="none" w:sz="0" w:space="0" w:color="auto"/>
        <w:right w:val="none" w:sz="0" w:space="0" w:color="auto"/>
      </w:divBdr>
    </w:div>
    <w:div w:id="791826355">
      <w:bodyDiv w:val="1"/>
      <w:marLeft w:val="0"/>
      <w:marRight w:val="0"/>
      <w:marTop w:val="0"/>
      <w:marBottom w:val="0"/>
      <w:divBdr>
        <w:top w:val="none" w:sz="0" w:space="0" w:color="auto"/>
        <w:left w:val="none" w:sz="0" w:space="0" w:color="auto"/>
        <w:bottom w:val="none" w:sz="0" w:space="0" w:color="auto"/>
        <w:right w:val="none" w:sz="0" w:space="0" w:color="auto"/>
      </w:divBdr>
    </w:div>
    <w:div w:id="800073774">
      <w:bodyDiv w:val="1"/>
      <w:marLeft w:val="0"/>
      <w:marRight w:val="0"/>
      <w:marTop w:val="0"/>
      <w:marBottom w:val="0"/>
      <w:divBdr>
        <w:top w:val="none" w:sz="0" w:space="0" w:color="auto"/>
        <w:left w:val="none" w:sz="0" w:space="0" w:color="auto"/>
        <w:bottom w:val="none" w:sz="0" w:space="0" w:color="auto"/>
        <w:right w:val="none" w:sz="0" w:space="0" w:color="auto"/>
      </w:divBdr>
    </w:div>
    <w:div w:id="824509484">
      <w:bodyDiv w:val="1"/>
      <w:marLeft w:val="0"/>
      <w:marRight w:val="0"/>
      <w:marTop w:val="0"/>
      <w:marBottom w:val="0"/>
      <w:divBdr>
        <w:top w:val="none" w:sz="0" w:space="0" w:color="auto"/>
        <w:left w:val="none" w:sz="0" w:space="0" w:color="auto"/>
        <w:bottom w:val="none" w:sz="0" w:space="0" w:color="auto"/>
        <w:right w:val="none" w:sz="0" w:space="0" w:color="auto"/>
      </w:divBdr>
    </w:div>
    <w:div w:id="828910521">
      <w:bodyDiv w:val="1"/>
      <w:marLeft w:val="0"/>
      <w:marRight w:val="0"/>
      <w:marTop w:val="0"/>
      <w:marBottom w:val="0"/>
      <w:divBdr>
        <w:top w:val="none" w:sz="0" w:space="0" w:color="auto"/>
        <w:left w:val="none" w:sz="0" w:space="0" w:color="auto"/>
        <w:bottom w:val="none" w:sz="0" w:space="0" w:color="auto"/>
        <w:right w:val="none" w:sz="0" w:space="0" w:color="auto"/>
      </w:divBdr>
    </w:div>
    <w:div w:id="849872897">
      <w:bodyDiv w:val="1"/>
      <w:marLeft w:val="0"/>
      <w:marRight w:val="0"/>
      <w:marTop w:val="0"/>
      <w:marBottom w:val="0"/>
      <w:divBdr>
        <w:top w:val="none" w:sz="0" w:space="0" w:color="auto"/>
        <w:left w:val="none" w:sz="0" w:space="0" w:color="auto"/>
        <w:bottom w:val="none" w:sz="0" w:space="0" w:color="auto"/>
        <w:right w:val="none" w:sz="0" w:space="0" w:color="auto"/>
      </w:divBdr>
    </w:div>
    <w:div w:id="963660983">
      <w:bodyDiv w:val="1"/>
      <w:marLeft w:val="0"/>
      <w:marRight w:val="0"/>
      <w:marTop w:val="0"/>
      <w:marBottom w:val="0"/>
      <w:divBdr>
        <w:top w:val="none" w:sz="0" w:space="0" w:color="auto"/>
        <w:left w:val="none" w:sz="0" w:space="0" w:color="auto"/>
        <w:bottom w:val="none" w:sz="0" w:space="0" w:color="auto"/>
        <w:right w:val="none" w:sz="0" w:space="0" w:color="auto"/>
      </w:divBdr>
    </w:div>
    <w:div w:id="964895476">
      <w:bodyDiv w:val="1"/>
      <w:marLeft w:val="0"/>
      <w:marRight w:val="0"/>
      <w:marTop w:val="0"/>
      <w:marBottom w:val="0"/>
      <w:divBdr>
        <w:top w:val="none" w:sz="0" w:space="0" w:color="auto"/>
        <w:left w:val="none" w:sz="0" w:space="0" w:color="auto"/>
        <w:bottom w:val="none" w:sz="0" w:space="0" w:color="auto"/>
        <w:right w:val="none" w:sz="0" w:space="0" w:color="auto"/>
      </w:divBdr>
    </w:div>
    <w:div w:id="991563354">
      <w:bodyDiv w:val="1"/>
      <w:marLeft w:val="0"/>
      <w:marRight w:val="0"/>
      <w:marTop w:val="0"/>
      <w:marBottom w:val="0"/>
      <w:divBdr>
        <w:top w:val="none" w:sz="0" w:space="0" w:color="auto"/>
        <w:left w:val="none" w:sz="0" w:space="0" w:color="auto"/>
        <w:bottom w:val="none" w:sz="0" w:space="0" w:color="auto"/>
        <w:right w:val="none" w:sz="0" w:space="0" w:color="auto"/>
      </w:divBdr>
    </w:div>
    <w:div w:id="1058892845">
      <w:bodyDiv w:val="1"/>
      <w:marLeft w:val="0"/>
      <w:marRight w:val="0"/>
      <w:marTop w:val="0"/>
      <w:marBottom w:val="0"/>
      <w:divBdr>
        <w:top w:val="none" w:sz="0" w:space="0" w:color="auto"/>
        <w:left w:val="none" w:sz="0" w:space="0" w:color="auto"/>
        <w:bottom w:val="none" w:sz="0" w:space="0" w:color="auto"/>
        <w:right w:val="none" w:sz="0" w:space="0" w:color="auto"/>
      </w:divBdr>
    </w:div>
    <w:div w:id="1063217768">
      <w:bodyDiv w:val="1"/>
      <w:marLeft w:val="0"/>
      <w:marRight w:val="0"/>
      <w:marTop w:val="0"/>
      <w:marBottom w:val="0"/>
      <w:divBdr>
        <w:top w:val="none" w:sz="0" w:space="0" w:color="auto"/>
        <w:left w:val="none" w:sz="0" w:space="0" w:color="auto"/>
        <w:bottom w:val="none" w:sz="0" w:space="0" w:color="auto"/>
        <w:right w:val="none" w:sz="0" w:space="0" w:color="auto"/>
      </w:divBdr>
    </w:div>
    <w:div w:id="1113397766">
      <w:bodyDiv w:val="1"/>
      <w:marLeft w:val="0"/>
      <w:marRight w:val="0"/>
      <w:marTop w:val="0"/>
      <w:marBottom w:val="0"/>
      <w:divBdr>
        <w:top w:val="none" w:sz="0" w:space="0" w:color="auto"/>
        <w:left w:val="none" w:sz="0" w:space="0" w:color="auto"/>
        <w:bottom w:val="none" w:sz="0" w:space="0" w:color="auto"/>
        <w:right w:val="none" w:sz="0" w:space="0" w:color="auto"/>
      </w:divBdr>
    </w:div>
    <w:div w:id="1144421753">
      <w:bodyDiv w:val="1"/>
      <w:marLeft w:val="0"/>
      <w:marRight w:val="0"/>
      <w:marTop w:val="0"/>
      <w:marBottom w:val="0"/>
      <w:divBdr>
        <w:top w:val="none" w:sz="0" w:space="0" w:color="auto"/>
        <w:left w:val="none" w:sz="0" w:space="0" w:color="auto"/>
        <w:bottom w:val="none" w:sz="0" w:space="0" w:color="auto"/>
        <w:right w:val="none" w:sz="0" w:space="0" w:color="auto"/>
      </w:divBdr>
    </w:div>
    <w:div w:id="1154179244">
      <w:bodyDiv w:val="1"/>
      <w:marLeft w:val="0"/>
      <w:marRight w:val="0"/>
      <w:marTop w:val="0"/>
      <w:marBottom w:val="0"/>
      <w:divBdr>
        <w:top w:val="none" w:sz="0" w:space="0" w:color="auto"/>
        <w:left w:val="none" w:sz="0" w:space="0" w:color="auto"/>
        <w:bottom w:val="none" w:sz="0" w:space="0" w:color="auto"/>
        <w:right w:val="none" w:sz="0" w:space="0" w:color="auto"/>
      </w:divBdr>
    </w:div>
    <w:div w:id="1163278903">
      <w:bodyDiv w:val="1"/>
      <w:marLeft w:val="0"/>
      <w:marRight w:val="0"/>
      <w:marTop w:val="0"/>
      <w:marBottom w:val="0"/>
      <w:divBdr>
        <w:top w:val="none" w:sz="0" w:space="0" w:color="auto"/>
        <w:left w:val="none" w:sz="0" w:space="0" w:color="auto"/>
        <w:bottom w:val="none" w:sz="0" w:space="0" w:color="auto"/>
        <w:right w:val="none" w:sz="0" w:space="0" w:color="auto"/>
      </w:divBdr>
    </w:div>
    <w:div w:id="1239362683">
      <w:bodyDiv w:val="1"/>
      <w:marLeft w:val="0"/>
      <w:marRight w:val="0"/>
      <w:marTop w:val="0"/>
      <w:marBottom w:val="0"/>
      <w:divBdr>
        <w:top w:val="none" w:sz="0" w:space="0" w:color="auto"/>
        <w:left w:val="none" w:sz="0" w:space="0" w:color="auto"/>
        <w:bottom w:val="none" w:sz="0" w:space="0" w:color="auto"/>
        <w:right w:val="none" w:sz="0" w:space="0" w:color="auto"/>
      </w:divBdr>
    </w:div>
    <w:div w:id="1253852646">
      <w:bodyDiv w:val="1"/>
      <w:marLeft w:val="0"/>
      <w:marRight w:val="0"/>
      <w:marTop w:val="0"/>
      <w:marBottom w:val="0"/>
      <w:divBdr>
        <w:top w:val="none" w:sz="0" w:space="0" w:color="auto"/>
        <w:left w:val="none" w:sz="0" w:space="0" w:color="auto"/>
        <w:bottom w:val="none" w:sz="0" w:space="0" w:color="auto"/>
        <w:right w:val="none" w:sz="0" w:space="0" w:color="auto"/>
      </w:divBdr>
    </w:div>
    <w:div w:id="1284114625">
      <w:bodyDiv w:val="1"/>
      <w:marLeft w:val="0"/>
      <w:marRight w:val="0"/>
      <w:marTop w:val="0"/>
      <w:marBottom w:val="0"/>
      <w:divBdr>
        <w:top w:val="none" w:sz="0" w:space="0" w:color="auto"/>
        <w:left w:val="none" w:sz="0" w:space="0" w:color="auto"/>
        <w:bottom w:val="none" w:sz="0" w:space="0" w:color="auto"/>
        <w:right w:val="none" w:sz="0" w:space="0" w:color="auto"/>
      </w:divBdr>
    </w:div>
    <w:div w:id="1363820774">
      <w:bodyDiv w:val="1"/>
      <w:marLeft w:val="0"/>
      <w:marRight w:val="0"/>
      <w:marTop w:val="0"/>
      <w:marBottom w:val="0"/>
      <w:divBdr>
        <w:top w:val="none" w:sz="0" w:space="0" w:color="auto"/>
        <w:left w:val="none" w:sz="0" w:space="0" w:color="auto"/>
        <w:bottom w:val="none" w:sz="0" w:space="0" w:color="auto"/>
        <w:right w:val="none" w:sz="0" w:space="0" w:color="auto"/>
      </w:divBdr>
    </w:div>
    <w:div w:id="1379017094">
      <w:bodyDiv w:val="1"/>
      <w:marLeft w:val="0"/>
      <w:marRight w:val="0"/>
      <w:marTop w:val="0"/>
      <w:marBottom w:val="0"/>
      <w:divBdr>
        <w:top w:val="none" w:sz="0" w:space="0" w:color="auto"/>
        <w:left w:val="none" w:sz="0" w:space="0" w:color="auto"/>
        <w:bottom w:val="none" w:sz="0" w:space="0" w:color="auto"/>
        <w:right w:val="none" w:sz="0" w:space="0" w:color="auto"/>
      </w:divBdr>
    </w:div>
    <w:div w:id="1387144371">
      <w:bodyDiv w:val="1"/>
      <w:marLeft w:val="0"/>
      <w:marRight w:val="0"/>
      <w:marTop w:val="0"/>
      <w:marBottom w:val="0"/>
      <w:divBdr>
        <w:top w:val="none" w:sz="0" w:space="0" w:color="auto"/>
        <w:left w:val="none" w:sz="0" w:space="0" w:color="auto"/>
        <w:bottom w:val="none" w:sz="0" w:space="0" w:color="auto"/>
        <w:right w:val="none" w:sz="0" w:space="0" w:color="auto"/>
      </w:divBdr>
    </w:div>
    <w:div w:id="1388257333">
      <w:bodyDiv w:val="1"/>
      <w:marLeft w:val="0"/>
      <w:marRight w:val="0"/>
      <w:marTop w:val="0"/>
      <w:marBottom w:val="0"/>
      <w:divBdr>
        <w:top w:val="none" w:sz="0" w:space="0" w:color="auto"/>
        <w:left w:val="none" w:sz="0" w:space="0" w:color="auto"/>
        <w:bottom w:val="none" w:sz="0" w:space="0" w:color="auto"/>
        <w:right w:val="none" w:sz="0" w:space="0" w:color="auto"/>
      </w:divBdr>
    </w:div>
    <w:div w:id="1398934499">
      <w:bodyDiv w:val="1"/>
      <w:marLeft w:val="0"/>
      <w:marRight w:val="0"/>
      <w:marTop w:val="0"/>
      <w:marBottom w:val="0"/>
      <w:divBdr>
        <w:top w:val="none" w:sz="0" w:space="0" w:color="auto"/>
        <w:left w:val="none" w:sz="0" w:space="0" w:color="auto"/>
        <w:bottom w:val="none" w:sz="0" w:space="0" w:color="auto"/>
        <w:right w:val="none" w:sz="0" w:space="0" w:color="auto"/>
      </w:divBdr>
    </w:div>
    <w:div w:id="1402602745">
      <w:bodyDiv w:val="1"/>
      <w:marLeft w:val="0"/>
      <w:marRight w:val="0"/>
      <w:marTop w:val="0"/>
      <w:marBottom w:val="0"/>
      <w:divBdr>
        <w:top w:val="none" w:sz="0" w:space="0" w:color="auto"/>
        <w:left w:val="none" w:sz="0" w:space="0" w:color="auto"/>
        <w:bottom w:val="none" w:sz="0" w:space="0" w:color="auto"/>
        <w:right w:val="none" w:sz="0" w:space="0" w:color="auto"/>
      </w:divBdr>
    </w:div>
    <w:div w:id="1413619739">
      <w:bodyDiv w:val="1"/>
      <w:marLeft w:val="0"/>
      <w:marRight w:val="0"/>
      <w:marTop w:val="0"/>
      <w:marBottom w:val="0"/>
      <w:divBdr>
        <w:top w:val="none" w:sz="0" w:space="0" w:color="auto"/>
        <w:left w:val="none" w:sz="0" w:space="0" w:color="auto"/>
        <w:bottom w:val="none" w:sz="0" w:space="0" w:color="auto"/>
        <w:right w:val="none" w:sz="0" w:space="0" w:color="auto"/>
      </w:divBdr>
    </w:div>
    <w:div w:id="1422264240">
      <w:bodyDiv w:val="1"/>
      <w:marLeft w:val="0"/>
      <w:marRight w:val="0"/>
      <w:marTop w:val="0"/>
      <w:marBottom w:val="0"/>
      <w:divBdr>
        <w:top w:val="none" w:sz="0" w:space="0" w:color="auto"/>
        <w:left w:val="none" w:sz="0" w:space="0" w:color="auto"/>
        <w:bottom w:val="none" w:sz="0" w:space="0" w:color="auto"/>
        <w:right w:val="none" w:sz="0" w:space="0" w:color="auto"/>
      </w:divBdr>
    </w:div>
    <w:div w:id="1433814448">
      <w:bodyDiv w:val="1"/>
      <w:marLeft w:val="0"/>
      <w:marRight w:val="0"/>
      <w:marTop w:val="0"/>
      <w:marBottom w:val="0"/>
      <w:divBdr>
        <w:top w:val="none" w:sz="0" w:space="0" w:color="auto"/>
        <w:left w:val="none" w:sz="0" w:space="0" w:color="auto"/>
        <w:bottom w:val="none" w:sz="0" w:space="0" w:color="auto"/>
        <w:right w:val="none" w:sz="0" w:space="0" w:color="auto"/>
      </w:divBdr>
    </w:div>
    <w:div w:id="1449160503">
      <w:bodyDiv w:val="1"/>
      <w:marLeft w:val="0"/>
      <w:marRight w:val="0"/>
      <w:marTop w:val="0"/>
      <w:marBottom w:val="0"/>
      <w:divBdr>
        <w:top w:val="none" w:sz="0" w:space="0" w:color="auto"/>
        <w:left w:val="none" w:sz="0" w:space="0" w:color="auto"/>
        <w:bottom w:val="none" w:sz="0" w:space="0" w:color="auto"/>
        <w:right w:val="none" w:sz="0" w:space="0" w:color="auto"/>
      </w:divBdr>
    </w:div>
    <w:div w:id="1452364593">
      <w:bodyDiv w:val="1"/>
      <w:marLeft w:val="0"/>
      <w:marRight w:val="0"/>
      <w:marTop w:val="0"/>
      <w:marBottom w:val="0"/>
      <w:divBdr>
        <w:top w:val="none" w:sz="0" w:space="0" w:color="auto"/>
        <w:left w:val="none" w:sz="0" w:space="0" w:color="auto"/>
        <w:bottom w:val="none" w:sz="0" w:space="0" w:color="auto"/>
        <w:right w:val="none" w:sz="0" w:space="0" w:color="auto"/>
      </w:divBdr>
    </w:div>
    <w:div w:id="1490168230">
      <w:bodyDiv w:val="1"/>
      <w:marLeft w:val="0"/>
      <w:marRight w:val="0"/>
      <w:marTop w:val="0"/>
      <w:marBottom w:val="0"/>
      <w:divBdr>
        <w:top w:val="none" w:sz="0" w:space="0" w:color="auto"/>
        <w:left w:val="none" w:sz="0" w:space="0" w:color="auto"/>
        <w:bottom w:val="none" w:sz="0" w:space="0" w:color="auto"/>
        <w:right w:val="none" w:sz="0" w:space="0" w:color="auto"/>
      </w:divBdr>
    </w:div>
    <w:div w:id="1522939927">
      <w:bodyDiv w:val="1"/>
      <w:marLeft w:val="0"/>
      <w:marRight w:val="0"/>
      <w:marTop w:val="0"/>
      <w:marBottom w:val="0"/>
      <w:divBdr>
        <w:top w:val="none" w:sz="0" w:space="0" w:color="auto"/>
        <w:left w:val="none" w:sz="0" w:space="0" w:color="auto"/>
        <w:bottom w:val="none" w:sz="0" w:space="0" w:color="auto"/>
        <w:right w:val="none" w:sz="0" w:space="0" w:color="auto"/>
      </w:divBdr>
    </w:div>
    <w:div w:id="1538157691">
      <w:bodyDiv w:val="1"/>
      <w:marLeft w:val="0"/>
      <w:marRight w:val="0"/>
      <w:marTop w:val="0"/>
      <w:marBottom w:val="0"/>
      <w:divBdr>
        <w:top w:val="none" w:sz="0" w:space="0" w:color="auto"/>
        <w:left w:val="none" w:sz="0" w:space="0" w:color="auto"/>
        <w:bottom w:val="none" w:sz="0" w:space="0" w:color="auto"/>
        <w:right w:val="none" w:sz="0" w:space="0" w:color="auto"/>
      </w:divBdr>
    </w:div>
    <w:div w:id="1541086089">
      <w:bodyDiv w:val="1"/>
      <w:marLeft w:val="0"/>
      <w:marRight w:val="0"/>
      <w:marTop w:val="0"/>
      <w:marBottom w:val="0"/>
      <w:divBdr>
        <w:top w:val="none" w:sz="0" w:space="0" w:color="auto"/>
        <w:left w:val="none" w:sz="0" w:space="0" w:color="auto"/>
        <w:bottom w:val="none" w:sz="0" w:space="0" w:color="auto"/>
        <w:right w:val="none" w:sz="0" w:space="0" w:color="auto"/>
      </w:divBdr>
    </w:div>
    <w:div w:id="1548830870">
      <w:bodyDiv w:val="1"/>
      <w:marLeft w:val="0"/>
      <w:marRight w:val="0"/>
      <w:marTop w:val="0"/>
      <w:marBottom w:val="0"/>
      <w:divBdr>
        <w:top w:val="none" w:sz="0" w:space="0" w:color="auto"/>
        <w:left w:val="none" w:sz="0" w:space="0" w:color="auto"/>
        <w:bottom w:val="none" w:sz="0" w:space="0" w:color="auto"/>
        <w:right w:val="none" w:sz="0" w:space="0" w:color="auto"/>
      </w:divBdr>
    </w:div>
    <w:div w:id="1565680399">
      <w:bodyDiv w:val="1"/>
      <w:marLeft w:val="0"/>
      <w:marRight w:val="0"/>
      <w:marTop w:val="0"/>
      <w:marBottom w:val="0"/>
      <w:divBdr>
        <w:top w:val="none" w:sz="0" w:space="0" w:color="auto"/>
        <w:left w:val="none" w:sz="0" w:space="0" w:color="auto"/>
        <w:bottom w:val="none" w:sz="0" w:space="0" w:color="auto"/>
        <w:right w:val="none" w:sz="0" w:space="0" w:color="auto"/>
      </w:divBdr>
    </w:div>
    <w:div w:id="1601839832">
      <w:bodyDiv w:val="1"/>
      <w:marLeft w:val="0"/>
      <w:marRight w:val="0"/>
      <w:marTop w:val="0"/>
      <w:marBottom w:val="0"/>
      <w:divBdr>
        <w:top w:val="none" w:sz="0" w:space="0" w:color="auto"/>
        <w:left w:val="none" w:sz="0" w:space="0" w:color="auto"/>
        <w:bottom w:val="none" w:sz="0" w:space="0" w:color="auto"/>
        <w:right w:val="none" w:sz="0" w:space="0" w:color="auto"/>
      </w:divBdr>
    </w:div>
    <w:div w:id="1616670455">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61738039">
      <w:bodyDiv w:val="1"/>
      <w:marLeft w:val="0"/>
      <w:marRight w:val="0"/>
      <w:marTop w:val="0"/>
      <w:marBottom w:val="0"/>
      <w:divBdr>
        <w:top w:val="none" w:sz="0" w:space="0" w:color="auto"/>
        <w:left w:val="none" w:sz="0" w:space="0" w:color="auto"/>
        <w:bottom w:val="none" w:sz="0" w:space="0" w:color="auto"/>
        <w:right w:val="none" w:sz="0" w:space="0" w:color="auto"/>
      </w:divBdr>
    </w:div>
    <w:div w:id="1679845409">
      <w:bodyDiv w:val="1"/>
      <w:marLeft w:val="0"/>
      <w:marRight w:val="0"/>
      <w:marTop w:val="0"/>
      <w:marBottom w:val="0"/>
      <w:divBdr>
        <w:top w:val="none" w:sz="0" w:space="0" w:color="auto"/>
        <w:left w:val="none" w:sz="0" w:space="0" w:color="auto"/>
        <w:bottom w:val="none" w:sz="0" w:space="0" w:color="auto"/>
        <w:right w:val="none" w:sz="0" w:space="0" w:color="auto"/>
      </w:divBdr>
    </w:div>
    <w:div w:id="1686974752">
      <w:bodyDiv w:val="1"/>
      <w:marLeft w:val="0"/>
      <w:marRight w:val="0"/>
      <w:marTop w:val="0"/>
      <w:marBottom w:val="0"/>
      <w:divBdr>
        <w:top w:val="none" w:sz="0" w:space="0" w:color="auto"/>
        <w:left w:val="none" w:sz="0" w:space="0" w:color="auto"/>
        <w:bottom w:val="none" w:sz="0" w:space="0" w:color="auto"/>
        <w:right w:val="none" w:sz="0" w:space="0" w:color="auto"/>
      </w:divBdr>
    </w:div>
    <w:div w:id="1714310430">
      <w:bodyDiv w:val="1"/>
      <w:marLeft w:val="0"/>
      <w:marRight w:val="0"/>
      <w:marTop w:val="0"/>
      <w:marBottom w:val="0"/>
      <w:divBdr>
        <w:top w:val="none" w:sz="0" w:space="0" w:color="auto"/>
        <w:left w:val="none" w:sz="0" w:space="0" w:color="auto"/>
        <w:bottom w:val="none" w:sz="0" w:space="0" w:color="auto"/>
        <w:right w:val="none" w:sz="0" w:space="0" w:color="auto"/>
      </w:divBdr>
    </w:div>
    <w:div w:id="1722286536">
      <w:bodyDiv w:val="1"/>
      <w:marLeft w:val="0"/>
      <w:marRight w:val="0"/>
      <w:marTop w:val="0"/>
      <w:marBottom w:val="0"/>
      <w:divBdr>
        <w:top w:val="none" w:sz="0" w:space="0" w:color="auto"/>
        <w:left w:val="none" w:sz="0" w:space="0" w:color="auto"/>
        <w:bottom w:val="none" w:sz="0" w:space="0" w:color="auto"/>
        <w:right w:val="none" w:sz="0" w:space="0" w:color="auto"/>
      </w:divBdr>
    </w:div>
    <w:div w:id="1739480668">
      <w:bodyDiv w:val="1"/>
      <w:marLeft w:val="0"/>
      <w:marRight w:val="0"/>
      <w:marTop w:val="0"/>
      <w:marBottom w:val="0"/>
      <w:divBdr>
        <w:top w:val="none" w:sz="0" w:space="0" w:color="auto"/>
        <w:left w:val="none" w:sz="0" w:space="0" w:color="auto"/>
        <w:bottom w:val="none" w:sz="0" w:space="0" w:color="auto"/>
        <w:right w:val="none" w:sz="0" w:space="0" w:color="auto"/>
      </w:divBdr>
    </w:div>
    <w:div w:id="1745293174">
      <w:bodyDiv w:val="1"/>
      <w:marLeft w:val="0"/>
      <w:marRight w:val="0"/>
      <w:marTop w:val="0"/>
      <w:marBottom w:val="0"/>
      <w:divBdr>
        <w:top w:val="none" w:sz="0" w:space="0" w:color="auto"/>
        <w:left w:val="none" w:sz="0" w:space="0" w:color="auto"/>
        <w:bottom w:val="none" w:sz="0" w:space="0" w:color="auto"/>
        <w:right w:val="none" w:sz="0" w:space="0" w:color="auto"/>
      </w:divBdr>
    </w:div>
    <w:div w:id="1782873087">
      <w:bodyDiv w:val="1"/>
      <w:marLeft w:val="0"/>
      <w:marRight w:val="0"/>
      <w:marTop w:val="0"/>
      <w:marBottom w:val="0"/>
      <w:divBdr>
        <w:top w:val="none" w:sz="0" w:space="0" w:color="auto"/>
        <w:left w:val="none" w:sz="0" w:space="0" w:color="auto"/>
        <w:bottom w:val="none" w:sz="0" w:space="0" w:color="auto"/>
        <w:right w:val="none" w:sz="0" w:space="0" w:color="auto"/>
      </w:divBdr>
    </w:div>
    <w:div w:id="1817186511">
      <w:bodyDiv w:val="1"/>
      <w:marLeft w:val="0"/>
      <w:marRight w:val="0"/>
      <w:marTop w:val="0"/>
      <w:marBottom w:val="0"/>
      <w:divBdr>
        <w:top w:val="none" w:sz="0" w:space="0" w:color="auto"/>
        <w:left w:val="none" w:sz="0" w:space="0" w:color="auto"/>
        <w:bottom w:val="none" w:sz="0" w:space="0" w:color="auto"/>
        <w:right w:val="none" w:sz="0" w:space="0" w:color="auto"/>
      </w:divBdr>
    </w:div>
    <w:div w:id="1826894905">
      <w:bodyDiv w:val="1"/>
      <w:marLeft w:val="0"/>
      <w:marRight w:val="0"/>
      <w:marTop w:val="0"/>
      <w:marBottom w:val="0"/>
      <w:divBdr>
        <w:top w:val="none" w:sz="0" w:space="0" w:color="auto"/>
        <w:left w:val="none" w:sz="0" w:space="0" w:color="auto"/>
        <w:bottom w:val="none" w:sz="0" w:space="0" w:color="auto"/>
        <w:right w:val="none" w:sz="0" w:space="0" w:color="auto"/>
      </w:divBdr>
    </w:div>
    <w:div w:id="1833181168">
      <w:bodyDiv w:val="1"/>
      <w:marLeft w:val="0"/>
      <w:marRight w:val="0"/>
      <w:marTop w:val="0"/>
      <w:marBottom w:val="0"/>
      <w:divBdr>
        <w:top w:val="none" w:sz="0" w:space="0" w:color="auto"/>
        <w:left w:val="none" w:sz="0" w:space="0" w:color="auto"/>
        <w:bottom w:val="none" w:sz="0" w:space="0" w:color="auto"/>
        <w:right w:val="none" w:sz="0" w:space="0" w:color="auto"/>
      </w:divBdr>
    </w:div>
    <w:div w:id="1834682399">
      <w:bodyDiv w:val="1"/>
      <w:marLeft w:val="0"/>
      <w:marRight w:val="0"/>
      <w:marTop w:val="0"/>
      <w:marBottom w:val="0"/>
      <w:divBdr>
        <w:top w:val="none" w:sz="0" w:space="0" w:color="auto"/>
        <w:left w:val="none" w:sz="0" w:space="0" w:color="auto"/>
        <w:bottom w:val="none" w:sz="0" w:space="0" w:color="auto"/>
        <w:right w:val="none" w:sz="0" w:space="0" w:color="auto"/>
      </w:divBdr>
    </w:div>
    <w:div w:id="1846092172">
      <w:bodyDiv w:val="1"/>
      <w:marLeft w:val="0"/>
      <w:marRight w:val="0"/>
      <w:marTop w:val="0"/>
      <w:marBottom w:val="0"/>
      <w:divBdr>
        <w:top w:val="none" w:sz="0" w:space="0" w:color="auto"/>
        <w:left w:val="none" w:sz="0" w:space="0" w:color="auto"/>
        <w:bottom w:val="none" w:sz="0" w:space="0" w:color="auto"/>
        <w:right w:val="none" w:sz="0" w:space="0" w:color="auto"/>
      </w:divBdr>
    </w:div>
    <w:div w:id="1858805691">
      <w:bodyDiv w:val="1"/>
      <w:marLeft w:val="0"/>
      <w:marRight w:val="0"/>
      <w:marTop w:val="0"/>
      <w:marBottom w:val="0"/>
      <w:divBdr>
        <w:top w:val="none" w:sz="0" w:space="0" w:color="auto"/>
        <w:left w:val="none" w:sz="0" w:space="0" w:color="auto"/>
        <w:bottom w:val="none" w:sz="0" w:space="0" w:color="auto"/>
        <w:right w:val="none" w:sz="0" w:space="0" w:color="auto"/>
      </w:divBdr>
    </w:div>
    <w:div w:id="1872650196">
      <w:bodyDiv w:val="1"/>
      <w:marLeft w:val="0"/>
      <w:marRight w:val="0"/>
      <w:marTop w:val="0"/>
      <w:marBottom w:val="0"/>
      <w:divBdr>
        <w:top w:val="none" w:sz="0" w:space="0" w:color="auto"/>
        <w:left w:val="none" w:sz="0" w:space="0" w:color="auto"/>
        <w:bottom w:val="none" w:sz="0" w:space="0" w:color="auto"/>
        <w:right w:val="none" w:sz="0" w:space="0" w:color="auto"/>
      </w:divBdr>
    </w:div>
    <w:div w:id="1910113678">
      <w:bodyDiv w:val="1"/>
      <w:marLeft w:val="0"/>
      <w:marRight w:val="0"/>
      <w:marTop w:val="0"/>
      <w:marBottom w:val="0"/>
      <w:divBdr>
        <w:top w:val="none" w:sz="0" w:space="0" w:color="auto"/>
        <w:left w:val="none" w:sz="0" w:space="0" w:color="auto"/>
        <w:bottom w:val="none" w:sz="0" w:space="0" w:color="auto"/>
        <w:right w:val="none" w:sz="0" w:space="0" w:color="auto"/>
      </w:divBdr>
    </w:div>
    <w:div w:id="1941837360">
      <w:bodyDiv w:val="1"/>
      <w:marLeft w:val="0"/>
      <w:marRight w:val="0"/>
      <w:marTop w:val="0"/>
      <w:marBottom w:val="0"/>
      <w:divBdr>
        <w:top w:val="none" w:sz="0" w:space="0" w:color="auto"/>
        <w:left w:val="none" w:sz="0" w:space="0" w:color="auto"/>
        <w:bottom w:val="none" w:sz="0" w:space="0" w:color="auto"/>
        <w:right w:val="none" w:sz="0" w:space="0" w:color="auto"/>
      </w:divBdr>
    </w:div>
    <w:div w:id="1987776426">
      <w:bodyDiv w:val="1"/>
      <w:marLeft w:val="0"/>
      <w:marRight w:val="0"/>
      <w:marTop w:val="0"/>
      <w:marBottom w:val="0"/>
      <w:divBdr>
        <w:top w:val="none" w:sz="0" w:space="0" w:color="auto"/>
        <w:left w:val="none" w:sz="0" w:space="0" w:color="auto"/>
        <w:bottom w:val="none" w:sz="0" w:space="0" w:color="auto"/>
        <w:right w:val="none" w:sz="0" w:space="0" w:color="auto"/>
      </w:divBdr>
    </w:div>
    <w:div w:id="2039508565">
      <w:bodyDiv w:val="1"/>
      <w:marLeft w:val="0"/>
      <w:marRight w:val="0"/>
      <w:marTop w:val="0"/>
      <w:marBottom w:val="0"/>
      <w:divBdr>
        <w:top w:val="none" w:sz="0" w:space="0" w:color="auto"/>
        <w:left w:val="none" w:sz="0" w:space="0" w:color="auto"/>
        <w:bottom w:val="none" w:sz="0" w:space="0" w:color="auto"/>
        <w:right w:val="none" w:sz="0" w:space="0" w:color="auto"/>
      </w:divBdr>
    </w:div>
    <w:div w:id="2056928024">
      <w:bodyDiv w:val="1"/>
      <w:marLeft w:val="0"/>
      <w:marRight w:val="0"/>
      <w:marTop w:val="0"/>
      <w:marBottom w:val="0"/>
      <w:divBdr>
        <w:top w:val="none" w:sz="0" w:space="0" w:color="auto"/>
        <w:left w:val="none" w:sz="0" w:space="0" w:color="auto"/>
        <w:bottom w:val="none" w:sz="0" w:space="0" w:color="auto"/>
        <w:right w:val="none" w:sz="0" w:space="0" w:color="auto"/>
      </w:divBdr>
    </w:div>
    <w:div w:id="2083290668">
      <w:bodyDiv w:val="1"/>
      <w:marLeft w:val="0"/>
      <w:marRight w:val="0"/>
      <w:marTop w:val="0"/>
      <w:marBottom w:val="0"/>
      <w:divBdr>
        <w:top w:val="none" w:sz="0" w:space="0" w:color="auto"/>
        <w:left w:val="none" w:sz="0" w:space="0" w:color="auto"/>
        <w:bottom w:val="none" w:sz="0" w:space="0" w:color="auto"/>
        <w:right w:val="none" w:sz="0" w:space="0" w:color="auto"/>
      </w:divBdr>
    </w:div>
    <w:div w:id="2100713053">
      <w:bodyDiv w:val="1"/>
      <w:marLeft w:val="0"/>
      <w:marRight w:val="0"/>
      <w:marTop w:val="0"/>
      <w:marBottom w:val="0"/>
      <w:divBdr>
        <w:top w:val="none" w:sz="0" w:space="0" w:color="auto"/>
        <w:left w:val="none" w:sz="0" w:space="0" w:color="auto"/>
        <w:bottom w:val="none" w:sz="0" w:space="0" w:color="auto"/>
        <w:right w:val="none" w:sz="0" w:space="0" w:color="auto"/>
      </w:divBdr>
    </w:div>
    <w:div w:id="2105376723">
      <w:bodyDiv w:val="1"/>
      <w:marLeft w:val="0"/>
      <w:marRight w:val="0"/>
      <w:marTop w:val="0"/>
      <w:marBottom w:val="0"/>
      <w:divBdr>
        <w:top w:val="none" w:sz="0" w:space="0" w:color="auto"/>
        <w:left w:val="none" w:sz="0" w:space="0" w:color="auto"/>
        <w:bottom w:val="none" w:sz="0" w:space="0" w:color="auto"/>
        <w:right w:val="none" w:sz="0" w:space="0" w:color="auto"/>
      </w:divBdr>
    </w:div>
    <w:div w:id="2109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4.xlsx"/><Relationship Id="rId34" Type="http://schemas.openxmlformats.org/officeDocument/2006/relationships/image" Target="media/image12.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oleObject" Target="embeddings/Microsoft_Excel_97-2003_Worksheet.xls"/><Relationship Id="rId33" Type="http://schemas.openxmlformats.org/officeDocument/2006/relationships/package" Target="embeddings/Microsoft_Excel_Worksheet9.xlsx"/><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Excel_Worksheet3.xlsx"/><Relationship Id="rId31" Type="http://schemas.openxmlformats.org/officeDocument/2006/relationships/package" Target="embeddings/Microsoft_Excel_Worksheet8.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Excel_Worksheet6.xlsx"/><Relationship Id="rId30" Type="http://schemas.openxmlformats.org/officeDocument/2006/relationships/image" Target="media/image10.emf"/><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lient_x0020_Issue xmlns="cf981484-ed93-4090-baf6-fe2481f804a7"/>
    <KPMGMW3Language xmlns="http://schemas.microsoft.com/sharepoint/v3">Slovak</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and Presentations - Internal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3.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1F71-952C-42EE-A932-3FAC66B8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A97BDA-EC18-4EF2-817B-9D14EBB6094E}">
  <ds:schemaRefs>
    <ds:schemaRef ds:uri="http://schemas.microsoft.com/office/2006/metadata/properties"/>
    <ds:schemaRef ds:uri="cf981484-ed93-4090-baf6-fe2481f804a7"/>
    <ds:schemaRef ds:uri="http://schemas.microsoft.com/sharepoint/v3"/>
    <ds:schemaRef ds:uri="http://schemas.microsoft.com/sharepoint/v3/fields"/>
    <ds:schemaRef ds:uri="b00f20d5-ceb3-4adf-8632-db85932f34e5"/>
  </ds:schemaRefs>
</ds:datastoreItem>
</file>

<file path=customXml/itemProps3.xml><?xml version="1.0" encoding="utf-8"?>
<ds:datastoreItem xmlns:ds="http://schemas.openxmlformats.org/officeDocument/2006/customXml" ds:itemID="{29D86309-5722-4868-9D81-A69EDBFB93DA}">
  <ds:schemaRefs>
    <ds:schemaRef ds:uri="http://schemas.microsoft.com/sharepoint/events"/>
  </ds:schemaRefs>
</ds:datastoreItem>
</file>

<file path=customXml/itemProps4.xml><?xml version="1.0" encoding="utf-8"?>
<ds:datastoreItem xmlns:ds="http://schemas.openxmlformats.org/officeDocument/2006/customXml" ds:itemID="{64CF9575-47BC-4A91-9DB8-DAA3C697A137}">
  <ds:schemaRefs>
    <ds:schemaRef ds:uri="http://schemas.microsoft.com/sharepoint/v3/contenttype/forms"/>
  </ds:schemaRefs>
</ds:datastoreItem>
</file>

<file path=customXml/itemProps5.xml><?xml version="1.0" encoding="utf-8"?>
<ds:datastoreItem xmlns:ds="http://schemas.openxmlformats.org/officeDocument/2006/customXml" ds:itemID="{D83E393F-F295-4970-8AC5-BB836E6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7933</Words>
  <Characters>45222</Characters>
  <Application>Microsoft Office Word</Application>
  <DocSecurity>0</DocSecurity>
  <Lines>376</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Andrea</dc:creator>
  <cp:lastModifiedBy>ProfiÚčto</cp:lastModifiedBy>
  <cp:revision>2</cp:revision>
  <cp:lastPrinted>2020-11-16T13:52:00Z</cp:lastPrinted>
  <dcterms:created xsi:type="dcterms:W3CDTF">2020-12-22T18:21:00Z</dcterms:created>
  <dcterms:modified xsi:type="dcterms:W3CDTF">2020-12-22T18:21:00Z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