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48" w:rsidRPr="00A512EE" w:rsidRDefault="00113248" w:rsidP="00113248">
      <w:pPr>
        <w:pStyle w:val="Nadpis1"/>
        <w:rPr>
          <w:b/>
        </w:rPr>
      </w:pPr>
      <w:r w:rsidRPr="00EC6F2F">
        <w:rPr>
          <w:b/>
        </w:rPr>
        <w:t>SAGENA s.r.</w:t>
      </w:r>
      <w:r>
        <w:rPr>
          <w:b/>
        </w:rPr>
        <w:t xml:space="preserve">o.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7" name="Obrázok 17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>Rišňovce 5, 95121 Rišňovce</w:t>
      </w:r>
    </w:p>
    <w:p w:rsidR="00113248" w:rsidRPr="00891B32" w:rsidRDefault="00113248" w:rsidP="0011324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113248" w:rsidRDefault="00113248" w:rsidP="00EC6F2F">
      <w:pPr>
        <w:rPr>
          <w:sz w:val="24"/>
          <w:szCs w:val="24"/>
        </w:rPr>
      </w:pPr>
    </w:p>
    <w:p w:rsidR="00EC6F2F" w:rsidRDefault="00EC6F2F" w:rsidP="00EC6F2F">
      <w:pPr>
        <w:rPr>
          <w:sz w:val="24"/>
          <w:szCs w:val="24"/>
        </w:rPr>
      </w:pPr>
      <w:r>
        <w:rPr>
          <w:sz w:val="24"/>
          <w:szCs w:val="24"/>
        </w:rPr>
        <w:t>OBSAH:</w:t>
      </w:r>
    </w:p>
    <w:p w:rsidR="00293BF6" w:rsidRPr="00BE385B" w:rsidRDefault="00BE385B" w:rsidP="00BE385B">
      <w:pPr>
        <w:pStyle w:val="Zoznamsodrkami"/>
        <w:rPr>
          <w:b/>
          <w:sz w:val="24"/>
          <w:szCs w:val="24"/>
        </w:rPr>
      </w:pPr>
      <w:r w:rsidRPr="00BE385B">
        <w:rPr>
          <w:b/>
          <w:sz w:val="24"/>
          <w:szCs w:val="24"/>
        </w:rPr>
        <w:t>Údaje o firme</w:t>
      </w:r>
    </w:p>
    <w:p w:rsidR="00BE385B" w:rsidRPr="00BE385B" w:rsidRDefault="00BE385B" w:rsidP="00BE385B">
      <w:pPr>
        <w:pStyle w:val="Zoznamsodrkami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>1.1   Základné informácie</w:t>
      </w:r>
    </w:p>
    <w:p w:rsidR="00EC6F2F" w:rsidRDefault="00370D33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Predaj a nákup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</w:p>
    <w:p w:rsidR="00BE385B" w:rsidRDefault="00D00D19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Predaj</w:t>
      </w:r>
    </w:p>
    <w:p w:rsidR="00BE385B" w:rsidRPr="00E2799F" w:rsidRDefault="00BE385B" w:rsidP="00E2799F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Nákup</w:t>
      </w:r>
    </w:p>
    <w:p w:rsidR="00EC6F2F" w:rsidRDefault="00CF57E4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Hospodársky výsledok 2019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Súvaha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Výkaz ziskov a strát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Finančná situácia spoločnosti</w:t>
      </w:r>
    </w:p>
    <w:p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Iné informácie</w:t>
      </w:r>
    </w:p>
    <w:p w:rsidR="00A20A7D" w:rsidRDefault="00A20A7D" w:rsidP="00037D20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</w:p>
    <w:p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Správa audítora o overení účtovnej závierky</w:t>
      </w:r>
    </w:p>
    <w:p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Pr="00A512EE" w:rsidRDefault="00113248" w:rsidP="0011324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6" name="Obrázok 16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BE385B" w:rsidRPr="00113248" w:rsidRDefault="00113248" w:rsidP="0011324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7F639B"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 w:rsidRPr="00353534">
        <w:rPr>
          <w:b/>
          <w:color w:val="0068B3"/>
          <w:u w:val="single"/>
        </w:rPr>
        <w:t>1.Údaje o firme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F843CC" w:rsidRDefault="00BE385B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1.1 Základné informácie o</w:t>
      </w:r>
      <w:r w:rsidR="00F843CC">
        <w:rPr>
          <w:color w:val="0068B3"/>
          <w:u w:val="single"/>
        </w:rPr>
        <w:t> </w:t>
      </w:r>
      <w:r>
        <w:rPr>
          <w:color w:val="0068B3"/>
          <w:u w:val="single"/>
        </w:rPr>
        <w:t>firme</w:t>
      </w:r>
    </w:p>
    <w:p w:rsid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F843CC" w:rsidRP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 xml:space="preserve">SAGENA </w:t>
      </w:r>
      <w:r w:rsidR="00186CEC">
        <w:rPr>
          <w:b/>
          <w:sz w:val="24"/>
          <w:szCs w:val="24"/>
        </w:rPr>
        <w:t>Rišňovce 5, 951 21 Rišňovce</w:t>
      </w:r>
    </w:p>
    <w:p w:rsid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>IČO: 45 479 607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>Konatelia spoločnosti:</w:t>
      </w:r>
    </w:p>
    <w:p w:rsidR="00F843CC" w:rsidRPr="00F843CC" w:rsidRDefault="00CF57E4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MUDr. William Kouton</w:t>
      </w:r>
      <w:r w:rsidR="00F843CC">
        <w:rPr>
          <w:sz w:val="24"/>
          <w:szCs w:val="24"/>
        </w:rPr>
        <w:t>...........</w:t>
      </w:r>
      <w:r w:rsidR="00F843CC"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Vladimír Derčalík......</w:t>
      </w:r>
      <w:r w:rsidR="00C03EC7">
        <w:rPr>
          <w:sz w:val="24"/>
          <w:szCs w:val="24"/>
        </w:rPr>
        <w:t>.........</w:t>
      </w:r>
      <w:r>
        <w:rPr>
          <w:sz w:val="24"/>
          <w:szCs w:val="24"/>
        </w:rPr>
        <w:t>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  <w:r w:rsidRPr="00F843CC">
        <w:rPr>
          <w:sz w:val="24"/>
          <w:szCs w:val="24"/>
        </w:rPr>
        <w:t>Základné imanie: 60 000 EUR</w:t>
      </w:r>
    </w:p>
    <w:p w:rsidR="00EC6F2F" w:rsidRPr="00EC6F2F" w:rsidRDefault="00EC6F2F" w:rsidP="00F843CC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Spoločnosť SAGENA s.r.o.  vznikla v roku 2010 ako obchodná spoločnosť zameraná na nákup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a predaj </w:t>
      </w:r>
      <w:r>
        <w:rPr>
          <w:sz w:val="24"/>
          <w:szCs w:val="24"/>
        </w:rPr>
        <w:t xml:space="preserve">suchých, chladených a mrazených </w:t>
      </w:r>
      <w:r w:rsidRPr="00EC6F2F">
        <w:rPr>
          <w:sz w:val="24"/>
          <w:szCs w:val="24"/>
        </w:rPr>
        <w:t>potravín</w:t>
      </w:r>
      <w:r w:rsidR="002B5591">
        <w:rPr>
          <w:sz w:val="24"/>
          <w:szCs w:val="24"/>
        </w:rPr>
        <w:t>, určených</w:t>
      </w:r>
      <w:r>
        <w:rPr>
          <w:sz w:val="24"/>
          <w:szCs w:val="24"/>
        </w:rPr>
        <w:t xml:space="preserve">výhradne len </w:t>
      </w:r>
      <w:r w:rsidRPr="00EC6F2F">
        <w:rPr>
          <w:sz w:val="24"/>
          <w:szCs w:val="24"/>
        </w:rPr>
        <w:t xml:space="preserve">pre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>gastronomický trh.</w:t>
      </w:r>
      <w:r>
        <w:rPr>
          <w:sz w:val="24"/>
          <w:szCs w:val="24"/>
        </w:rPr>
        <w:t xml:space="preserve">  /hotely, reštaurácie, závodné jedálne, školské jedálne, nemocnice,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domovy dôchodcov, vojenské jedálne, atď…/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</w:p>
    <w:p w:rsidR="00EC6F2F" w:rsidRPr="002B5591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SAGENA je centrálnym nákupcom pre svoje 4 distribučné spoločnosti : GRANDFOOD s.r.o,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CITYFOOD s.r.o, NORDFOOD s.r.o. a EASTFOOD s.r.o.  ,ktoré pôsobia na celom území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Slovenskej republiky a ktoré distribu</w:t>
      </w:r>
      <w:r w:rsidR="002B5591">
        <w:rPr>
          <w:sz w:val="24"/>
          <w:szCs w:val="24"/>
        </w:rPr>
        <w:t>u</w:t>
      </w:r>
      <w:r>
        <w:rPr>
          <w:sz w:val="24"/>
          <w:szCs w:val="24"/>
        </w:rPr>
        <w:t xml:space="preserve">jú tovar koncovým zákazníkom. /jedálne všetkých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kategórií/</w:t>
      </w:r>
    </w:p>
    <w:p w:rsidR="00A07058" w:rsidRDefault="00EC6F2F" w:rsidP="00274367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SAGENA je 100% vlastníkom týchto 4 spoločností.</w:t>
      </w:r>
    </w:p>
    <w:p w:rsidR="00353534" w:rsidRDefault="00EC6F2F" w:rsidP="00A07058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SAGENA nakupuje a predáva renomované z</w:t>
      </w:r>
      <w:r w:rsidR="00353534">
        <w:rPr>
          <w:sz w:val="24"/>
          <w:szCs w:val="24"/>
        </w:rPr>
        <w:t>načky potravinárskych výrobcov:</w:t>
      </w:r>
    </w:p>
    <w:p w:rsidR="00353534" w:rsidRDefault="00EC6F2F" w:rsidP="00353534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Nestlé, Unilever, Dr. Oetker, Vitana, Hugli</w:t>
      </w:r>
      <w:r w:rsidR="002B5591">
        <w:rPr>
          <w:sz w:val="24"/>
          <w:szCs w:val="24"/>
        </w:rPr>
        <w:t>...atď.</w:t>
      </w:r>
      <w:r>
        <w:rPr>
          <w:sz w:val="24"/>
          <w:szCs w:val="24"/>
        </w:rPr>
        <w:t>,ale</w:t>
      </w:r>
      <w:r w:rsidR="002B5591">
        <w:rPr>
          <w:sz w:val="24"/>
          <w:szCs w:val="24"/>
        </w:rPr>
        <w:t>predáva</w:t>
      </w:r>
      <w:r w:rsidR="00353534">
        <w:rPr>
          <w:sz w:val="24"/>
          <w:szCs w:val="24"/>
        </w:rPr>
        <w:t xml:space="preserve">aj výrobky pod vlastnou </w:t>
      </w:r>
    </w:p>
    <w:p w:rsidR="00353534" w:rsidRPr="00F843CC" w:rsidRDefault="00F77C88" w:rsidP="00F843CC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Z</w:t>
      </w:r>
      <w:r w:rsidR="00EC6F2F">
        <w:rPr>
          <w:sz w:val="24"/>
          <w:szCs w:val="24"/>
        </w:rPr>
        <w:t>načkou</w:t>
      </w:r>
      <w:r w:rsidR="004E7279">
        <w:rPr>
          <w:sz w:val="24"/>
          <w:szCs w:val="24"/>
        </w:rPr>
        <w:t>„</w:t>
      </w:r>
      <w:r w:rsidR="00EC6F2F">
        <w:rPr>
          <w:sz w:val="24"/>
          <w:szCs w:val="24"/>
        </w:rPr>
        <w:t>SAGENA.</w:t>
      </w:r>
      <w:r w:rsidR="004E7279">
        <w:rPr>
          <w:sz w:val="24"/>
          <w:szCs w:val="24"/>
        </w:rPr>
        <w:t>“</w:t>
      </w:r>
    </w:p>
    <w:p w:rsidR="00353534" w:rsidRPr="00A512EE" w:rsidRDefault="00353534" w:rsidP="0035353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 w:rsidR="00A512EE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8" name="Obrázok 8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>
        <w:rPr>
          <w:b/>
          <w:color w:val="0068B3"/>
          <w:u w:val="single"/>
        </w:rPr>
        <w:t>2</w:t>
      </w:r>
      <w:r w:rsidRPr="00353534">
        <w:rPr>
          <w:b/>
          <w:color w:val="0068B3"/>
          <w:u w:val="single"/>
        </w:rPr>
        <w:t>.</w:t>
      </w:r>
      <w:r w:rsidR="00370D33">
        <w:rPr>
          <w:b/>
          <w:color w:val="0068B3"/>
          <w:u w:val="single"/>
        </w:rPr>
        <w:t>Predaj a nákup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2.1 Sortiment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  <w:r w:rsidR="006846C1">
        <w:rPr>
          <w:sz w:val="24"/>
          <w:szCs w:val="24"/>
        </w:rPr>
        <w:t xml:space="preserve"> pozostáva z troch základných skupín výrobkov ,ktoré sú rozdelené podľa teplotných podmienok skladovania a distribúcie.</w:t>
      </w:r>
    </w:p>
    <w:p w:rsidR="006846C1" w:rsidRPr="00FE5ED4" w:rsidRDefault="006846C1" w:rsidP="006846C1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 w:rsidRPr="00FE5ED4">
        <w:rPr>
          <w:b/>
          <w:sz w:val="24"/>
          <w:szCs w:val="24"/>
        </w:rPr>
        <w:t>Suché a tekuté potraviny: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Cestoviny</w:t>
      </w:r>
      <w:r w:rsidR="00FE5ED4">
        <w:rPr>
          <w:sz w:val="24"/>
          <w:szCs w:val="24"/>
        </w:rPr>
        <w:t xml:space="preserve"> bezvaječné, vaječné, semolinové</w:t>
      </w:r>
    </w:p>
    <w:p w:rsidR="00FE5ED4" w:rsidRDefault="006846C1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Sterilizovaná zelenina a</w:t>
      </w:r>
      <w:r w:rsidR="00FE5ED4">
        <w:rPr>
          <w:sz w:val="24"/>
          <w:szCs w:val="24"/>
        </w:rPr>
        <w:t> </w:t>
      </w:r>
      <w:r>
        <w:rPr>
          <w:sz w:val="24"/>
          <w:szCs w:val="24"/>
        </w:rPr>
        <w:t>ovocie</w:t>
      </w:r>
    </w:p>
    <w:p w:rsidR="00FE5ED4" w:rsidRPr="00FE5ED4" w:rsidRDefault="00FE5ED4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Kečup, horčica, paradajkové pretlaky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Múka, cukor, soľ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Jedlé oleje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Prípravky na pečenie, múčniky</w:t>
      </w:r>
    </w:p>
    <w:p w:rsidR="00FE5ED4" w:rsidRPr="00846F8D" w:rsidRDefault="006846C1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Vývary, </w:t>
      </w:r>
      <w:r w:rsidR="00846F8D">
        <w:rPr>
          <w:sz w:val="24"/>
          <w:szCs w:val="24"/>
        </w:rPr>
        <w:t xml:space="preserve">fixy, </w:t>
      </w:r>
      <w:r w:rsidR="00FE5ED4">
        <w:rPr>
          <w:sz w:val="24"/>
          <w:szCs w:val="24"/>
        </w:rPr>
        <w:t xml:space="preserve">šťavy, </w:t>
      </w:r>
      <w:r>
        <w:rPr>
          <w:sz w:val="24"/>
          <w:szCs w:val="24"/>
        </w:rPr>
        <w:t>omáčky, polievky, vložky do polievok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Ryža, strukoviny, kuskus, bulgur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Zemiaková kaša, cesto, placky, slovenské halušky, 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Koreniny</w:t>
      </w:r>
      <w:r w:rsidR="00FE5ED4">
        <w:rPr>
          <w:sz w:val="24"/>
          <w:szCs w:val="24"/>
        </w:rPr>
        <w:t>, koreniace zmesi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Čaje a instantné nápoje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Sirupy, nápojové koncentráty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Minerálne vody, džúsy, ovocné šťavy lisované za studena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Džemy, lekváre, med, ovocné pyré</w:t>
      </w:r>
    </w:p>
    <w:p w:rsidR="00FE5ED4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Konzervované m</w:t>
      </w:r>
      <w:r w:rsidR="00FE5ED4">
        <w:rPr>
          <w:sz w:val="24"/>
          <w:szCs w:val="24"/>
        </w:rPr>
        <w:t>äsové nátierky, paštéty</w:t>
      </w:r>
      <w:r>
        <w:rPr>
          <w:sz w:val="24"/>
          <w:szCs w:val="24"/>
        </w:rPr>
        <w:t>, ryby</w:t>
      </w:r>
    </w:p>
    <w:p w:rsidR="00846F8D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Croissanty, napolitánky</w:t>
      </w:r>
    </w:p>
    <w:p w:rsidR="00FE5ED4" w:rsidRPr="00846F8D" w:rsidRDefault="00846F8D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DIA výrobky, bezlepkové výrobky</w:t>
      </w:r>
    </w:p>
    <w:p w:rsidR="00846F8D" w:rsidRPr="00A512EE" w:rsidRDefault="00846F8D" w:rsidP="00846F8D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</w:t>
      </w:r>
      <w:r w:rsidR="00A512EE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9" name="Obrázok 9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846F8D" w:rsidRPr="00891B32" w:rsidRDefault="00846F8D" w:rsidP="00846F8D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Chladené</w:t>
      </w:r>
      <w:r w:rsidRPr="00FE5ED4">
        <w:rPr>
          <w:b/>
          <w:sz w:val="24"/>
          <w:szCs w:val="24"/>
        </w:rPr>
        <w:t xml:space="preserve"> potraviny: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Mlieko, mliečne nápoje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Mliečne výrobky, jogurty, pudingy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Tuky, rastlinné nátierky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Vajcia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Mrazené potraviny: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torty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polotovary, pizza, lasagne, ovocné knedlíčky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Mrazená jednodruhová a viaczložková zelenina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spracované</w:t>
      </w:r>
      <w:r w:rsidR="00F748AB">
        <w:rPr>
          <w:sz w:val="24"/>
          <w:szCs w:val="24"/>
        </w:rPr>
        <w:t xml:space="preserve"> kuracie a rybie polotovary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mäso a</w:t>
      </w:r>
      <w:r w:rsidR="001C1F91">
        <w:rPr>
          <w:sz w:val="24"/>
          <w:szCs w:val="24"/>
        </w:rPr>
        <w:t> </w:t>
      </w:r>
      <w:r>
        <w:rPr>
          <w:sz w:val="24"/>
          <w:szCs w:val="24"/>
        </w:rPr>
        <w:t>ryby</w:t>
      </w:r>
    </w:p>
    <w:p w:rsidR="001C1F91" w:rsidRDefault="001C1F91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846F8D" w:rsidRDefault="007777E8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Predaj</w:t>
      </w: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C76D7C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Sp</w:t>
      </w:r>
      <w:r w:rsidR="003C092E">
        <w:rPr>
          <w:sz w:val="24"/>
          <w:szCs w:val="24"/>
        </w:rPr>
        <w:t>o</w:t>
      </w:r>
      <w:r>
        <w:rPr>
          <w:sz w:val="24"/>
          <w:szCs w:val="24"/>
        </w:rPr>
        <w:t>ločnosť SAGENA predáva len svojim 4 distribučným skladom : CITYFOOD, GRANDFOOD, NORDFOOD a EASTFOOD.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Predaj za rok 201</w:t>
      </w:r>
      <w:r w:rsidR="00CF57E4">
        <w:rPr>
          <w:sz w:val="24"/>
          <w:szCs w:val="24"/>
        </w:rPr>
        <w:t>9</w:t>
      </w:r>
      <w:r>
        <w:rPr>
          <w:sz w:val="24"/>
          <w:szCs w:val="24"/>
        </w:rPr>
        <w:t xml:space="preserve"> bol na úrovni  </w:t>
      </w:r>
      <w:r w:rsidR="004C220E">
        <w:rPr>
          <w:sz w:val="24"/>
          <w:szCs w:val="24"/>
        </w:rPr>
        <w:t>3,754 mil.</w:t>
      </w:r>
      <w:r>
        <w:rPr>
          <w:sz w:val="24"/>
          <w:szCs w:val="24"/>
        </w:rPr>
        <w:t xml:space="preserve">EUR bez DPH. </w:t>
      </w:r>
    </w:p>
    <w:p w:rsidR="001C1F91" w:rsidRDefault="00192100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Medziročný </w:t>
      </w:r>
      <w:r w:rsidR="004C220E">
        <w:rPr>
          <w:sz w:val="24"/>
          <w:szCs w:val="24"/>
        </w:rPr>
        <w:t>pokles</w:t>
      </w:r>
      <w:r w:rsidR="001C1F91">
        <w:rPr>
          <w:sz w:val="24"/>
          <w:szCs w:val="24"/>
        </w:rPr>
        <w:t xml:space="preserve">je vo výške </w:t>
      </w:r>
      <w:r w:rsidR="004C220E">
        <w:rPr>
          <w:sz w:val="24"/>
          <w:szCs w:val="24"/>
        </w:rPr>
        <w:t xml:space="preserve">4,11 </w:t>
      </w:r>
      <w:r w:rsidR="00C120E6">
        <w:rPr>
          <w:sz w:val="24"/>
          <w:szCs w:val="24"/>
        </w:rPr>
        <w:t>%</w:t>
      </w:r>
      <w:r w:rsidR="001C1F91">
        <w:rPr>
          <w:sz w:val="24"/>
          <w:szCs w:val="24"/>
        </w:rPr>
        <w:t xml:space="preserve">. 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D32FF6" w:rsidRDefault="007777E8" w:rsidP="007777E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0" name="Obrázok 10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7777E8" w:rsidRPr="0073572E" w:rsidRDefault="007777E8" w:rsidP="0073572E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7F1635" w:rsidRDefault="00D724F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727700" cy="4643120"/>
            <wp:effectExtent l="19050" t="0" r="25400" b="5080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46FBA08-9057-FD4C-B3FE-56A8212C41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2A62A9" w:rsidRDefault="002A62A9">
      <w:pPr>
        <w:rPr>
          <w:color w:val="0068B3"/>
          <w:u w:val="single"/>
        </w:rPr>
      </w:pPr>
      <w:r>
        <w:rPr>
          <w:color w:val="0068B3"/>
          <w:u w:val="single"/>
        </w:rPr>
        <w:br w:type="page"/>
      </w:r>
    </w:p>
    <w:p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lastRenderedPageBreak/>
        <w:t>2.2 Nákup</w:t>
      </w:r>
    </w:p>
    <w:p w:rsidR="00274367" w:rsidRDefault="00274367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7777E8" w:rsidRDefault="007777E8" w:rsidP="00274367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Medzi najvýznamnejších dodávateľov pre spoločnosť SAGENA patria hlavne: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Vitana Slovensko s.r.o.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Dr. Oetker Slovensko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Nestlé Slovensko s.r.o</w:t>
      </w:r>
    </w:p>
    <w:p w:rsidR="00D724FD" w:rsidRPr="00274367" w:rsidRDefault="00D724FD" w:rsidP="00D724FD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Unilever Slovensko s.r.o</w:t>
      </w:r>
    </w:p>
    <w:p w:rsidR="00D724FD" w:rsidRDefault="00D724FD" w:rsidP="00D724FD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HugliFood Slovakia s.r.o</w:t>
      </w:r>
    </w:p>
    <w:p w:rsidR="00D724FD" w:rsidRDefault="00D724FD" w:rsidP="00D724FD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Hamé  Slovakia s.r.o</w:t>
      </w:r>
    </w:p>
    <w:p w:rsidR="00D724FD" w:rsidRDefault="00D724FD" w:rsidP="00D724FD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Hyzaa.s.</w:t>
      </w:r>
    </w:p>
    <w:p w:rsidR="00D724FD" w:rsidRDefault="00D724FD" w:rsidP="00D724FD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Liptovská mliekareň a.s.</w:t>
      </w:r>
    </w:p>
    <w:p w:rsidR="00D724FD" w:rsidRDefault="00D724FD" w:rsidP="00D724FD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AgroJesenice u Prahy a.s.</w:t>
      </w:r>
    </w:p>
    <w:p w:rsidR="00D724FD" w:rsidRDefault="00D724FD" w:rsidP="00D724FD">
      <w:pPr>
        <w:pStyle w:val="Zoznamsodrkami"/>
        <w:numPr>
          <w:ilvl w:val="0"/>
          <w:numId w:val="0"/>
        </w:numPr>
        <w:ind w:left="720"/>
        <w:rPr>
          <w:sz w:val="24"/>
          <w:szCs w:val="24"/>
        </w:rPr>
      </w:pPr>
    </w:p>
    <w:p w:rsidR="002A62A9" w:rsidRDefault="002A62A9">
      <w:pPr>
        <w:rPr>
          <w:rFonts w:asciiTheme="majorHAnsi" w:eastAsiaTheme="majorEastAsia" w:hAnsiTheme="majorHAnsi" w:cstheme="majorBidi"/>
          <w:b/>
          <w:color w:val="029676" w:themeColor="accent4"/>
          <w:sz w:val="40"/>
          <w:szCs w:val="32"/>
        </w:rPr>
      </w:pPr>
      <w:r>
        <w:rPr>
          <w:b/>
        </w:rPr>
        <w:br w:type="page"/>
      </w:r>
    </w:p>
    <w:p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2" name="Obrázok 22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D32FF6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CF57E4">
        <w:rPr>
          <w:sz w:val="32"/>
        </w:rPr>
        <w:t>9</w:t>
      </w:r>
    </w:p>
    <w:tbl>
      <w:tblPr>
        <w:tblW w:w="109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6"/>
        <w:gridCol w:w="3836"/>
        <w:gridCol w:w="30"/>
        <w:gridCol w:w="10"/>
        <w:gridCol w:w="1100"/>
        <w:gridCol w:w="1249"/>
        <w:gridCol w:w="1066"/>
        <w:gridCol w:w="183"/>
        <w:gridCol w:w="1249"/>
        <w:gridCol w:w="646"/>
        <w:gridCol w:w="755"/>
        <w:gridCol w:w="260"/>
      </w:tblGrid>
      <w:tr w:rsidR="00CA2C9E" w:rsidTr="008E7954">
        <w:trPr>
          <w:gridAfter w:val="2"/>
          <w:wAfter w:w="1015" w:type="dxa"/>
          <w:trHeight w:val="405"/>
        </w:trPr>
        <w:tc>
          <w:tcPr>
            <w:tcW w:w="55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E2799F" w:rsidP="00FF2715">
            <w:pPr>
              <w:rPr>
                <w:rFonts w:eastAsia="Arial Unicode MS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color w:val="0068B3"/>
                <w:u w:val="single"/>
              </w:rPr>
              <w:t>3</w:t>
            </w:r>
            <w:r w:rsidRPr="00353534">
              <w:rPr>
                <w:b/>
                <w:color w:val="0068B3"/>
                <w:u w:val="single"/>
              </w:rPr>
              <w:t>.</w:t>
            </w:r>
            <w:r w:rsidR="00C64604">
              <w:rPr>
                <w:b/>
                <w:color w:val="0068B3"/>
                <w:u w:val="single"/>
              </w:rPr>
              <w:t>Hospodársky výsledok 201</w:t>
            </w:r>
            <w:r w:rsidR="00CF57E4">
              <w:rPr>
                <w:b/>
                <w:color w:val="0068B3"/>
                <w:u w:val="single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73572E">
        <w:trPr>
          <w:gridAfter w:val="2"/>
          <w:wAfter w:w="1015" w:type="dxa"/>
          <w:trHeight w:val="98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32FF6" w:rsidRDefault="00D32FF6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450E0" w:rsidRDefault="0073572E" w:rsidP="00D32FF6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D16B66">
              <w:rPr>
                <w:b/>
                <w:bCs/>
                <w:iCs/>
                <w:sz w:val="32"/>
                <w:szCs w:val="32"/>
              </w:rPr>
              <w:t>Súvahy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 xml:space="preserve"> v</w:t>
            </w:r>
            <w:r w:rsidR="00113248">
              <w:rPr>
                <w:b/>
                <w:bCs/>
                <w:iCs/>
                <w:sz w:val="32"/>
                <w:szCs w:val="32"/>
              </w:rPr>
              <w:t> 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>E</w:t>
            </w:r>
            <w:r>
              <w:rPr>
                <w:b/>
                <w:bCs/>
                <w:iCs/>
                <w:sz w:val="32"/>
                <w:szCs w:val="32"/>
              </w:rPr>
              <w:t>UR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Aktíva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CF57E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CF57E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3163950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2369401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Neobežný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1157623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</w:t>
            </w:r>
            <w:r w:rsidR="00211CF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071257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1216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</w:t>
            </w:r>
            <w:r w:rsidR="009F2090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obý 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920744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780468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235663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290789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Obežné aktíva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</w:t>
            </w:r>
            <w:r w:rsidR="00211CF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994138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</w:t>
            </w:r>
            <w:r w:rsidR="00211CF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287226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270474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219979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4260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  <w:r w:rsidR="00211CF1">
              <w:rPr>
                <w:rFonts w:ascii="Arial" w:eastAsia="Arial Unicode MS" w:hAnsi="Arial" w:cs="Arial"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708805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  <w:r w:rsidR="00211CF1">
              <w:rPr>
                <w:rFonts w:ascii="Arial" w:eastAsia="Arial Unicode MS" w:hAnsi="Arial" w:cs="Arial"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057264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120E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14859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5723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12189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10918</w:t>
            </w:r>
          </w:p>
        </w:tc>
      </w:tr>
      <w:tr w:rsidR="00CF57E4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F57E4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ozna-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Pasíva 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2019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vlastné imanie a 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163950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</w:t>
            </w:r>
            <w:r w:rsidR="00E819C1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369401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Vlastné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444433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D10C8E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503061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A.IV.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215663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270789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min.rokov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161997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162770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773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3502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501588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702433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B.I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12337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36777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420898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118384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B.IV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  <w:r w:rsidR="00E819C1">
              <w:rPr>
                <w:rFonts w:ascii="Arial" w:eastAsia="Arial Unicode MS" w:hAnsi="Arial" w:cs="Arial"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443309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923680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5807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5500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B.VI.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úvery a výpomoci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616337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617292</w:t>
            </w:r>
          </w:p>
        </w:tc>
      </w:tr>
      <w:tr w:rsidR="00CF57E4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217929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163907</w:t>
            </w: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274367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4420"/>
        <w:gridCol w:w="1080"/>
        <w:gridCol w:w="1080"/>
        <w:gridCol w:w="597"/>
        <w:gridCol w:w="483"/>
        <w:gridCol w:w="900"/>
        <w:gridCol w:w="885"/>
        <w:gridCol w:w="15"/>
      </w:tblGrid>
      <w:tr w:rsidR="00CA2C9E" w:rsidTr="00037D20">
        <w:trPr>
          <w:trHeight w:val="4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37D20" w:rsidRDefault="00D16B66" w:rsidP="00FF2715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 w:rsidRPr="00037D20"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3B4542" w:rsidRPr="00037D20">
              <w:rPr>
                <w:b/>
                <w:bCs/>
                <w:iCs/>
                <w:sz w:val="32"/>
                <w:szCs w:val="32"/>
              </w:rPr>
              <w:t>z</w:t>
            </w:r>
            <w:r w:rsidR="002A62A9"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Pr="00037D20">
              <w:rPr>
                <w:b/>
                <w:bCs/>
                <w:iCs/>
                <w:sz w:val="32"/>
                <w:szCs w:val="32"/>
              </w:rPr>
              <w:t>Výkazu</w:t>
            </w:r>
            <w:r w:rsidR="002A62A9"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ziskov a strát v</w:t>
            </w:r>
            <w:r w:rsidR="00113248">
              <w:rPr>
                <w:b/>
                <w:bCs/>
                <w:iCs/>
                <w:sz w:val="32"/>
                <w:szCs w:val="32"/>
              </w:rPr>
              <w:t> 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37D20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7D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48114C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48114C">
        <w:trPr>
          <w:cantSplit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Ozna-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:rsidTr="00037D20">
        <w:trPr>
          <w:gridAfter w:val="1"/>
          <w:wAfter w:w="15" w:type="dxa"/>
          <w:cantSplit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48114C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2A4EC5">
              <w:rPr>
                <w:rFonts w:ascii="Arial" w:hAnsi="Arial" w:cs="Arial"/>
                <w:b/>
                <w:bCs/>
                <w:sz w:val="20"/>
                <w:szCs w:val="20"/>
              </w:rPr>
              <w:t>enie</w:t>
            </w:r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CF57E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CF57E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715207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493718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990084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812961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Obchodná marža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725123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680757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 hospodárskej činnosti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953543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754505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na hospodársku činnosť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903506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</w:t>
            </w:r>
            <w:r w:rsidR="00E819C1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707564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Pridaná hodnota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274191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323077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107210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98009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Dane a poplatky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5348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7269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G.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Odpisy nehmotného a hmotného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133051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196911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5099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H.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Zost.cena predaného dlhodobého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4237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výnosy z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37479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55416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J.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hospodársku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16524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30225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s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50037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46941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39202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38800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XII.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straty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AD703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Q.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finančnú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4955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4135</w:t>
            </w:r>
          </w:p>
        </w:tc>
      </w:tr>
      <w:tr w:rsidR="00CF57E4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-44167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-42935</w:t>
            </w:r>
          </w:p>
        </w:tc>
      </w:tr>
      <w:tr w:rsidR="00CF57E4" w:rsidTr="0048114C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príjmu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5097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504</w:t>
            </w:r>
          </w:p>
        </w:tc>
      </w:tr>
      <w:tr w:rsidR="00CF57E4" w:rsidTr="0048114C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48114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5870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4006</w:t>
            </w:r>
          </w:p>
        </w:tc>
      </w:tr>
      <w:tr w:rsidR="00CF57E4" w:rsidTr="0048114C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****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773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A948C8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3502</w:t>
            </w:r>
          </w:p>
        </w:tc>
      </w:tr>
      <w:tr w:rsidR="00CF57E4" w:rsidTr="0048114C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CF57E4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CF57E4" w:rsidTr="0048114C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CF57E4" w:rsidTr="0048114C">
        <w:trPr>
          <w:gridAfter w:val="1"/>
          <w:wAfter w:w="15" w:type="dxa"/>
          <w:trHeight w:val="81"/>
        </w:trPr>
        <w:tc>
          <w:tcPr>
            <w:tcW w:w="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7E4" w:rsidRDefault="00CF57E4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CF57E4" w:rsidRDefault="00CF57E4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 xml:space="preserve">3.2. Finančná </w:t>
      </w:r>
      <w:r w:rsidR="00D16B66">
        <w:rPr>
          <w:color w:val="0068B3"/>
          <w:u w:val="single"/>
        </w:rPr>
        <w:t>analýza spoločnosti</w:t>
      </w: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4503F6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noProof/>
          <w:color w:val="0068B3"/>
          <w:u w:val="single"/>
          <w:lang w:eastAsia="sk-SK"/>
        </w:rPr>
        <w:drawing>
          <wp:inline distT="0" distB="0" distL="0" distR="0">
            <wp:extent cx="5727700" cy="2755221"/>
            <wp:effectExtent l="19050" t="0" r="6350" b="0"/>
            <wp:docPr id="2" name="Obrázok 2" descr="C:\Users\PC\Desktop\auditAnalyza_likv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auditAnalyza_likvidity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5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F1" w:rsidRPr="002B5591" w:rsidRDefault="00BE66F1" w:rsidP="00BE66F1">
      <w:pPr>
        <w:pStyle w:val="Zoznamsodrkami"/>
        <w:numPr>
          <w:ilvl w:val="0"/>
          <w:numId w:val="0"/>
        </w:numPr>
        <w:ind w:left="360" w:hanging="360"/>
        <w:rPr>
          <w:noProof/>
          <w:color w:val="0068B3"/>
          <w:u w:val="single"/>
        </w:rPr>
      </w:pPr>
    </w:p>
    <w:p w:rsidR="00E2799F" w:rsidRDefault="00E2799F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</w:p>
    <w:p w:rsidR="00E2799F" w:rsidRDefault="00E2799F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E2799F" w:rsidRDefault="00E2799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755221"/>
            <wp:effectExtent l="19050" t="0" r="6350" b="0"/>
            <wp:docPr id="12" name="Obrázok 4" descr="C:\Users\PC\Desktop\auditAnalyza_ak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auditAnalyza_aktivity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5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755221"/>
            <wp:effectExtent l="19050" t="0" r="6350" b="0"/>
            <wp:docPr id="13" name="Obrázok 5" descr="C:\Users\PC\Desktop\auditAnalyza_zadlze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auditAnalyza_zadlzenosti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5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755221"/>
            <wp:effectExtent l="19050" t="0" r="6350" b="0"/>
            <wp:docPr id="21" name="Obrázok 6" descr="C:\Users\PC\Desktop\auditAnalyza_renta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auditAnalyza_rentability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5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755221"/>
            <wp:effectExtent l="19050" t="0" r="6350" b="0"/>
            <wp:docPr id="23" name="Obrázok 7" descr="C:\Users\PC\Desktop\auditAnalyza_nak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auditAnalyza_nakladov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5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2A62A9" w:rsidRDefault="002A62A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Pr="00F520B9" w:rsidRDefault="00A6664F" w:rsidP="00A6664F">
      <w:pPr>
        <w:tabs>
          <w:tab w:val="left" w:pos="1372"/>
        </w:tabs>
        <w:spacing w:after="160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Vlastné zdroje krytia</w:t>
      </w:r>
    </w:p>
    <w:bookmarkStart w:id="0" w:name="_MON_1558783694"/>
    <w:bookmarkEnd w:id="0"/>
    <w:p w:rsidR="00A6664F" w:rsidRDefault="001F51BA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b/>
          <w:i/>
        </w:rPr>
      </w:pPr>
      <w:r w:rsidRPr="00880564">
        <w:rPr>
          <w:rFonts w:ascii="Calibri" w:eastAsia="Calibri" w:hAnsi="Calibri" w:cs="Times New Roman"/>
          <w:b/>
          <w:i/>
          <w:noProof/>
        </w:rPr>
        <w:object w:dxaOrig="7774" w:dyaOrig="2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8.5pt;height:119.25pt;mso-width-percent:0;mso-height-percent:0;mso-width-percent:0;mso-height-percent:0" o:ole="" o:bordertopcolor="this" o:borderleftcolor="this" o:borderbottomcolor="this" o:borderrightcolor="this">
            <v:imagedata r:id="rId1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657349297" r:id="rId16"/>
        </w:objec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Vlastné zdroje krytia majetku spoločnosti boli v plnej miere ovplyvnené vykázaným výsledkom hospodárenia za sledované obdobie a precenenie finančných investícií v dcérskych spoločnostiach metódou vlastného imania.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Trieda 6</w:t>
      </w:r>
      <w:r>
        <w:rPr>
          <w:rFonts w:ascii="Calibri" w:eastAsia="Calibri" w:hAnsi="Calibri" w:cs="Times New Roman"/>
          <w:sz w:val="24"/>
          <w:szCs w:val="24"/>
        </w:rPr>
        <w:t xml:space="preserve"> =</w:t>
      </w:r>
      <w:r w:rsidR="00AC6EFE">
        <w:rPr>
          <w:rFonts w:ascii="Calibri" w:eastAsia="Calibri" w:hAnsi="Calibri" w:cs="Times New Roman"/>
          <w:sz w:val="24"/>
          <w:szCs w:val="24"/>
        </w:rPr>
        <w:t>3 754 505,35</w:t>
      </w:r>
      <w:r w:rsidRPr="005C0674">
        <w:rPr>
          <w:rFonts w:ascii="Calibri" w:eastAsia="Calibri" w:hAnsi="Calibri" w:cs="Times New Roman"/>
          <w:sz w:val="24"/>
          <w:szCs w:val="24"/>
        </w:rPr>
        <w:t>€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T</w:t>
      </w:r>
      <w:r>
        <w:rPr>
          <w:rFonts w:ascii="Calibri" w:eastAsia="Calibri" w:hAnsi="Calibri" w:cs="Times New Roman"/>
          <w:sz w:val="24"/>
          <w:szCs w:val="24"/>
        </w:rPr>
        <w:t>r</w:t>
      </w:r>
      <w:r w:rsidRPr="005C0674">
        <w:rPr>
          <w:rFonts w:ascii="Calibri" w:eastAsia="Calibri" w:hAnsi="Calibri" w:cs="Times New Roman"/>
          <w:sz w:val="24"/>
          <w:szCs w:val="24"/>
        </w:rPr>
        <w:t xml:space="preserve">ieda 5 </w:t>
      </w:r>
      <w:r>
        <w:rPr>
          <w:rFonts w:ascii="Calibri" w:eastAsia="Calibri" w:hAnsi="Calibri" w:cs="Times New Roman"/>
          <w:sz w:val="24"/>
          <w:szCs w:val="24"/>
        </w:rPr>
        <w:t>=</w:t>
      </w:r>
      <w:r w:rsidR="00AC6EFE">
        <w:rPr>
          <w:rFonts w:ascii="Calibri" w:eastAsia="Calibri" w:hAnsi="Calibri" w:cs="Times New Roman"/>
          <w:sz w:val="24"/>
          <w:szCs w:val="24"/>
        </w:rPr>
        <w:t>3 751 003,45</w:t>
      </w:r>
      <w:r>
        <w:rPr>
          <w:rFonts w:ascii="Calibri" w:eastAsia="Calibri" w:hAnsi="Calibri" w:cs="Times New Roman"/>
          <w:sz w:val="24"/>
          <w:szCs w:val="24"/>
        </w:rPr>
        <w:t>€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 xml:space="preserve">Rozdiel:     </w:t>
      </w:r>
      <w:r w:rsidR="00AC6EFE">
        <w:rPr>
          <w:rFonts w:ascii="Calibri" w:eastAsia="Calibri" w:hAnsi="Calibri" w:cs="Times New Roman"/>
          <w:sz w:val="24"/>
          <w:szCs w:val="24"/>
        </w:rPr>
        <w:t xml:space="preserve">3 501,90 </w:t>
      </w:r>
      <w:r>
        <w:rPr>
          <w:rFonts w:ascii="Calibri" w:eastAsia="Calibri" w:hAnsi="Calibri" w:cs="Times New Roman"/>
          <w:sz w:val="24"/>
          <w:szCs w:val="24"/>
        </w:rPr>
        <w:t>€</w:t>
      </w:r>
    </w:p>
    <w:p w:rsidR="00847A89" w:rsidRDefault="00847A89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 w:rsidRPr="00F520B9">
        <w:rPr>
          <w:rFonts w:ascii="Calibri" w:hAnsi="Calibri"/>
          <w:b/>
          <w:sz w:val="24"/>
          <w:szCs w:val="24"/>
          <w:u w:val="single"/>
        </w:rPr>
        <w:t>Ukazovatele krízy: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201</w:t>
      </w:r>
      <w:r w:rsidR="00AC6EFE">
        <w:rPr>
          <w:rFonts w:ascii="Calibri" w:hAnsi="Calibri"/>
          <w:b/>
          <w:sz w:val="24"/>
          <w:szCs w:val="24"/>
          <w:u w:val="single"/>
        </w:rPr>
        <w:t>8</w:t>
      </w:r>
      <w:r>
        <w:rPr>
          <w:rFonts w:ascii="Calibri" w:hAnsi="Calibri"/>
          <w:b/>
          <w:sz w:val="24"/>
          <w:szCs w:val="24"/>
          <w:u w:val="single"/>
        </w:rPr>
        <w:t>/</w:t>
      </w:r>
    </w:p>
    <w:p w:rsidR="00A6664F" w:rsidRP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Pomer vlastného imania spoločnosti k cudzím zdrojom je nasledovný:</w:t>
      </w:r>
    </w:p>
    <w:p w:rsidR="00AC6EFE" w:rsidRPr="00F520B9" w:rsidRDefault="00AC6EFE" w:rsidP="00AC6EFE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444433</w:t>
      </w:r>
      <w:r w:rsidRPr="00F520B9">
        <w:rPr>
          <w:sz w:val="24"/>
          <w:szCs w:val="24"/>
        </w:rPr>
        <w:t>,-€/</w:t>
      </w:r>
      <w:r>
        <w:rPr>
          <w:sz w:val="24"/>
          <w:szCs w:val="24"/>
        </w:rPr>
        <w:t>2 501 588</w:t>
      </w:r>
      <w:r w:rsidRPr="00F520B9">
        <w:rPr>
          <w:sz w:val="24"/>
          <w:szCs w:val="24"/>
        </w:rPr>
        <w:t>€ = 0,</w:t>
      </w:r>
      <w:r>
        <w:rPr>
          <w:sz w:val="24"/>
          <w:szCs w:val="24"/>
        </w:rPr>
        <w:t>1776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</w:p>
    <w:p w:rsidR="00A6664F" w:rsidRPr="00F520B9" w:rsidRDefault="00D54A69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201</w:t>
      </w:r>
      <w:r w:rsidR="00AC6EFE">
        <w:rPr>
          <w:rFonts w:ascii="Calibri" w:hAnsi="Calibri"/>
          <w:b/>
          <w:sz w:val="24"/>
          <w:szCs w:val="24"/>
          <w:u w:val="single"/>
        </w:rPr>
        <w:t>9</w:t>
      </w:r>
      <w:r w:rsidR="00A6664F">
        <w:rPr>
          <w:rFonts w:ascii="Calibri" w:hAnsi="Calibri"/>
          <w:b/>
          <w:sz w:val="24"/>
          <w:szCs w:val="24"/>
          <w:u w:val="single"/>
        </w:rPr>
        <w:t>/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  <w:r w:rsidRPr="00F520B9">
        <w:rPr>
          <w:sz w:val="24"/>
          <w:szCs w:val="24"/>
        </w:rPr>
        <w:t>Pomer vlastného imania spoločnosti k cudzím zdrojom je nasledovný:</w:t>
      </w:r>
    </w:p>
    <w:p w:rsidR="00AC6EFE" w:rsidRDefault="00AC6EFE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503061,-€/1 702 433,-€= 0,2954</w:t>
      </w:r>
    </w:p>
    <w:p w:rsidR="00AC6EFE" w:rsidRPr="00F520B9" w:rsidRDefault="00AC6EFE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  <w:r w:rsidRPr="00F520B9">
        <w:rPr>
          <w:sz w:val="24"/>
          <w:szCs w:val="24"/>
        </w:rPr>
        <w:t xml:space="preserve">Pomer vlastného imania k cudzím zdrojom  nepresiahol hranicu krízy, čím spoločnosťdodržala </w:t>
      </w:r>
      <w:r w:rsidRPr="00F520B9">
        <w:rPr>
          <w:rStyle w:val="Siln"/>
          <w:b w:val="0"/>
          <w:sz w:val="24"/>
          <w:szCs w:val="24"/>
        </w:rPr>
        <w:t>ustanovení</w:t>
      </w:r>
      <w:r w:rsidRPr="00F520B9">
        <w:rPr>
          <w:sz w:val="24"/>
          <w:szCs w:val="24"/>
        </w:rPr>
        <w:t xml:space="preserve">§ 67 </w:t>
      </w:r>
      <w:r>
        <w:rPr>
          <w:sz w:val="24"/>
          <w:szCs w:val="24"/>
        </w:rPr>
        <w:t xml:space="preserve"> a príslušných prechodných ustanovení </w:t>
      </w:r>
      <w:r w:rsidRPr="00F520B9">
        <w:rPr>
          <w:sz w:val="24"/>
          <w:szCs w:val="24"/>
        </w:rPr>
        <w:t>Obchodného zákonníka</w:t>
      </w:r>
      <w:r>
        <w:rPr>
          <w:sz w:val="24"/>
          <w:szCs w:val="24"/>
        </w:rPr>
        <w:t xml:space="preserve">. </w:t>
      </w:r>
    </w:p>
    <w:p w:rsidR="009F5EAE" w:rsidRDefault="009F5EAE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2A62A9" w:rsidRDefault="002A62A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DD14E1" w:rsidRDefault="00771239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Vybrané finančné ukazovatele:</w:t>
      </w:r>
    </w:p>
    <w:p w:rsidR="00771239" w:rsidRDefault="00771239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Likvidita:</w:t>
      </w:r>
    </w:p>
    <w:tbl>
      <w:tblPr>
        <w:tblW w:w="9396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2835"/>
        <w:gridCol w:w="2802"/>
        <w:gridCol w:w="370"/>
        <w:gridCol w:w="1492"/>
        <w:gridCol w:w="412"/>
        <w:gridCol w:w="1485"/>
      </w:tblGrid>
      <w:tr w:rsidR="000F17B7" w:rsidRPr="009F5EAE" w:rsidTr="000F17B7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Celková likvidita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Obežné aktíva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0,84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0,97</w:t>
            </w:r>
          </w:p>
        </w:tc>
      </w:tr>
      <w:tr w:rsidR="000F17B7" w:rsidRPr="009F5EAE" w:rsidTr="000F17B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Currentratio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0F17B7" w:rsidRPr="009F5EAE" w:rsidTr="000F17B7">
        <w:trPr>
          <w:trHeight w:val="495"/>
        </w:trPr>
        <w:tc>
          <w:tcPr>
            <w:tcW w:w="93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 krátkodobá finančná stabilita a platobná schopnosť, predpoklady podniku plniť záväzky v najbližšom období, pozitívna hodnota 1.5 -2.5, nie pod 1.0</w:t>
            </w:r>
          </w:p>
        </w:tc>
      </w:tr>
      <w:tr w:rsidR="000F17B7" w:rsidRPr="009F5EAE" w:rsidTr="000F17B7">
        <w:trPr>
          <w:trHeight w:val="2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0F17B7" w:rsidRPr="009F5EAE" w:rsidTr="000F17B7">
        <w:trPr>
          <w:trHeight w:val="2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Bežná likvidita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Obežné aktíva - zásoby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0,69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0,84</w:t>
            </w:r>
          </w:p>
        </w:tc>
      </w:tr>
      <w:tr w:rsidR="000F17B7" w:rsidRPr="009F5EAE" w:rsidTr="000F17B7">
        <w:trPr>
          <w:trHeight w:val="2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Quickratio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0F17B7" w:rsidRPr="009F5EAE" w:rsidTr="000F17B7">
        <w:trPr>
          <w:trHeight w:val="450"/>
        </w:trPr>
        <w:tc>
          <w:tcPr>
            <w:tcW w:w="9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 krátkodobá finančná stabilita a platobná schopnosť, predpoklady podniku plniť záväzky v najbližšom období, pozitívna hodnota 1,0 - 1.5</w:t>
            </w:r>
          </w:p>
        </w:tc>
      </w:tr>
      <w:tr w:rsidR="000F17B7" w:rsidRPr="009F5EAE" w:rsidTr="000F17B7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0F17B7" w:rsidRPr="009F5EAE" w:rsidTr="000F17B7">
        <w:trPr>
          <w:trHeight w:val="2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Okamžitá likvidita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Obež.aktíva - zásoby - krátk.pohľ.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0,01</w:t>
            </w:r>
          </w:p>
        </w:tc>
      </w:tr>
      <w:tr w:rsidR="000F17B7" w:rsidRPr="009F5EAE" w:rsidTr="000F17B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Krátkodobé záväzky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0F17B7" w:rsidRPr="009F5EAE" w:rsidTr="000F17B7">
        <w:trPr>
          <w:trHeight w:val="240"/>
        </w:trPr>
        <w:tc>
          <w:tcPr>
            <w:tcW w:w="9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 okamžitá platoná schopnosť, predpoklad podniku plniť záväzky v najbližšom období, pozitívna hodnota 0.2 - 0.8</w:t>
            </w:r>
          </w:p>
        </w:tc>
      </w:tr>
    </w:tbl>
    <w:p w:rsidR="00771239" w:rsidRPr="00771239" w:rsidRDefault="00771239" w:rsidP="00EC6F2F">
      <w:pPr>
        <w:pStyle w:val="Zoznamsodrkami"/>
        <w:numPr>
          <w:ilvl w:val="0"/>
          <w:numId w:val="0"/>
        </w:numPr>
        <w:rPr>
          <w:rFonts w:asciiTheme="majorHAnsi" w:hAnsiTheme="majorHAnsi"/>
          <w:b/>
          <w:sz w:val="24"/>
          <w:szCs w:val="24"/>
          <w:u w:val="single"/>
        </w:rPr>
      </w:pPr>
    </w:p>
    <w:p w:rsidR="00771239" w:rsidRDefault="00771239" w:rsidP="00771239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Doba obratu pohľadávok, záväzkov, zásob:</w:t>
      </w:r>
    </w:p>
    <w:p w:rsidR="00771239" w:rsidRDefault="00771239" w:rsidP="00771239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tbl>
      <w:tblPr>
        <w:tblW w:w="904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2728"/>
        <w:gridCol w:w="2696"/>
        <w:gridCol w:w="356"/>
        <w:gridCol w:w="1436"/>
        <w:gridCol w:w="396"/>
        <w:gridCol w:w="1428"/>
      </w:tblGrid>
      <w:tr w:rsidR="000F17B7" w:rsidRPr="009F5EAE" w:rsidTr="000F17B7">
        <w:trPr>
          <w:trHeight w:val="240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Doba obratu pohľadávok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137</w:t>
            </w: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Receivablesdays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Tržby / počet dni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5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*priemerná doba splácania pohľadávok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Doba obratu záväzkov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103</w:t>
            </w: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Payablesdays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Náklady na predaný tovar / počet dni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*priemerná doba splácania záväzkov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Doba obratu zásob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25</w:t>
            </w: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Inventory on hand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Tržby/počet dní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9F5EAE" w:rsidRPr="009F5EAE" w:rsidTr="000F17B7">
        <w:trPr>
          <w:trHeight w:val="24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9F5EA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*priemerná doba držania zásob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EAE" w:rsidRPr="009F5EAE" w:rsidRDefault="009F5EAE" w:rsidP="009F5EA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EAE" w:rsidRPr="009F5EAE" w:rsidRDefault="009F5EAE" w:rsidP="009F5E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</w:tbl>
    <w:p w:rsidR="00771239" w:rsidRPr="009F5EAE" w:rsidRDefault="00771239" w:rsidP="00771239">
      <w:pPr>
        <w:pStyle w:val="Zoznamsodrkami"/>
        <w:numPr>
          <w:ilvl w:val="0"/>
          <w:numId w:val="0"/>
        </w:numPr>
        <w:rPr>
          <w:bCs/>
          <w:sz w:val="24"/>
          <w:szCs w:val="24"/>
          <w:u w:val="single"/>
        </w:rPr>
      </w:pPr>
    </w:p>
    <w:p w:rsidR="00771239" w:rsidRDefault="00771239" w:rsidP="00771239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Rentabilita kapitálu:</w:t>
      </w:r>
    </w:p>
    <w:p w:rsidR="00771239" w:rsidRDefault="00771239" w:rsidP="00771239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tbl>
      <w:tblPr>
        <w:tblW w:w="904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2728"/>
        <w:gridCol w:w="2696"/>
        <w:gridCol w:w="356"/>
        <w:gridCol w:w="1436"/>
        <w:gridCol w:w="396"/>
        <w:gridCol w:w="1428"/>
      </w:tblGrid>
      <w:tr w:rsidR="000F17B7" w:rsidRPr="00D21B2E" w:rsidTr="000F17B7">
        <w:trPr>
          <w:trHeight w:val="240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Rentabilita celkového kapitálu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HV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0,15%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0,02%</w:t>
            </w:r>
          </w:p>
        </w:tc>
      </w:tr>
      <w:tr w:rsidR="00D21B2E" w:rsidRPr="00D21B2E" w:rsidTr="000F17B7">
        <w:trPr>
          <w:trHeight w:val="24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ROA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Celkové aktíva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D21B2E" w:rsidRPr="00D21B2E" w:rsidTr="000F17B7">
        <w:trPr>
          <w:trHeight w:val="240"/>
        </w:trPr>
        <w:tc>
          <w:tcPr>
            <w:tcW w:w="7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*ROA - ziskovosť, miera zhodnotenia zdrojov, efektívnosť finančného riadenia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D21B2E" w:rsidRPr="00D21B2E" w:rsidTr="000F17B7">
        <w:trPr>
          <w:trHeight w:val="240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D21B2E" w:rsidRPr="00D21B2E" w:rsidTr="000F17B7">
        <w:trPr>
          <w:trHeight w:val="240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Rentabilita vlastného kapitálu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HV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0,70%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  <w:t>0,17%</w:t>
            </w:r>
          </w:p>
        </w:tc>
      </w:tr>
      <w:tr w:rsidR="00D21B2E" w:rsidRPr="00D21B2E" w:rsidTr="000F17B7">
        <w:trPr>
          <w:trHeight w:val="240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ROE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auto"/>
                <w:sz w:val="20"/>
                <w:szCs w:val="20"/>
                <w:lang w:eastAsia="sk-SK"/>
              </w:rPr>
            </w:pPr>
          </w:p>
        </w:tc>
      </w:tr>
      <w:tr w:rsidR="00D21B2E" w:rsidRPr="00D21B2E" w:rsidTr="000F17B7">
        <w:trPr>
          <w:trHeight w:val="240"/>
        </w:trPr>
        <w:tc>
          <w:tcPr>
            <w:tcW w:w="7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  <w:r w:rsidRPr="00D21B2E"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  <w:t>* ROE - ziskovosť, miera zhodnotenia zdrojov, efektívnosť finančného riadenia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B2E" w:rsidRPr="00D21B2E" w:rsidRDefault="00D21B2E" w:rsidP="00D21B2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auto"/>
                <w:sz w:val="20"/>
                <w:szCs w:val="20"/>
                <w:lang w:eastAsia="sk-SK"/>
              </w:rPr>
            </w:pPr>
          </w:p>
        </w:tc>
      </w:tr>
    </w:tbl>
    <w:p w:rsidR="00186CEC" w:rsidRDefault="00186CEC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2A62A9" w:rsidRDefault="002A62A9">
      <w:pPr>
        <w:rPr>
          <w:rFonts w:asciiTheme="majorHAnsi" w:eastAsiaTheme="majorEastAsia" w:hAnsiTheme="majorHAnsi" w:cstheme="majorBidi"/>
          <w:b/>
          <w:color w:val="029676" w:themeColor="accent4"/>
          <w:sz w:val="40"/>
          <w:szCs w:val="32"/>
        </w:rPr>
      </w:pPr>
      <w:r>
        <w:rPr>
          <w:b/>
        </w:rPr>
        <w:br w:type="page"/>
      </w:r>
    </w:p>
    <w:p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4" name="Obrázok 2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A20A7D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A20A7D" w:rsidRDefault="00113248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  <w:r>
        <w:rPr>
          <w:b/>
          <w:color w:val="0068B3"/>
          <w:u w:val="single"/>
        </w:rPr>
        <w:t>4. Iné informácie</w:t>
      </w:r>
    </w:p>
    <w:p w:rsidR="00113248" w:rsidRDefault="0011324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Životné prostredie</w:t>
      </w:r>
    </w:p>
    <w:p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svojimi aktivitami prispieva k ochrane životného prostredia. Spoločnosť nevlastní tec</w:t>
      </w:r>
      <w:r>
        <w:rPr>
          <w:sz w:val="24"/>
          <w:szCs w:val="24"/>
        </w:rPr>
        <w:t>hnológie produkujúce škodliviny.</w:t>
      </w:r>
      <w:r w:rsidRPr="00A20A7D">
        <w:rPr>
          <w:sz w:val="24"/>
          <w:szCs w:val="24"/>
        </w:rPr>
        <w:t xml:space="preserve"> Spoločnosť</w:t>
      </w:r>
      <w:r>
        <w:rPr>
          <w:sz w:val="24"/>
          <w:szCs w:val="24"/>
        </w:rPr>
        <w:t xml:space="preserve"> bude v budúcnosti</w:t>
      </w:r>
      <w:r w:rsidRPr="00A20A7D">
        <w:rPr>
          <w:sz w:val="24"/>
          <w:szCs w:val="24"/>
        </w:rPr>
        <w:t xml:space="preserve"> využíva</w:t>
      </w:r>
      <w:r>
        <w:rPr>
          <w:sz w:val="24"/>
          <w:szCs w:val="24"/>
        </w:rPr>
        <w:t>ť</w:t>
      </w:r>
      <w:r w:rsidRPr="00A20A7D">
        <w:rPr>
          <w:sz w:val="24"/>
          <w:szCs w:val="24"/>
        </w:rPr>
        <w:t xml:space="preserve"> pri svojej činnosti ekologicky najprijateľnejšiu techniku, aká je z jej ekonomického pohľadu možná. 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Ľudské zdroje</w:t>
      </w:r>
    </w:p>
    <w:p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 xml:space="preserve">Spoločnosť naďalej rozvíja systém riadenia ochrany a bezpečnosti zdravia pri práci. V oblasti ľudských zdrojov je spoločnosť stabilizovaná a nepočíta s  nárastom počtu pracovných miest. Súčasné pracovné príležitosti v spoločnosti </w:t>
      </w:r>
      <w:r w:rsidR="008E7954">
        <w:rPr>
          <w:sz w:val="24"/>
          <w:szCs w:val="24"/>
        </w:rPr>
        <w:t>SAGENA</w:t>
      </w:r>
      <w:r w:rsidRPr="00A20A7D">
        <w:rPr>
          <w:sz w:val="24"/>
          <w:szCs w:val="24"/>
        </w:rPr>
        <w:t>s.r.o. znamenajú stabilné príjmy a sociálne istoty pre jej  zamestnancov. Spoločnosť pre svojich zamestnancov zabezpečuje každoročne vzdelávacie programy a školenia zamerané na zvyšovanie ich odbornej vzdelanosti.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Organizačná zložka v zahraničí</w:t>
      </w:r>
    </w:p>
    <w:p w:rsidR="00A20A7D" w:rsidRPr="00A20A7D" w:rsidRDefault="00A20A7D" w:rsidP="008E7954">
      <w:pPr>
        <w:spacing w:line="276" w:lineRule="auto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nemá žiadnu organizačnú zložku v zahraničí a nie je predpoklad j</w:t>
      </w:r>
      <w:r w:rsidR="00CF57E4">
        <w:rPr>
          <w:sz w:val="24"/>
          <w:szCs w:val="24"/>
        </w:rPr>
        <w:t>ej založenia ani počas roku 2020</w:t>
      </w:r>
      <w:r w:rsidRPr="00A20A7D">
        <w:rPr>
          <w:sz w:val="24"/>
          <w:szCs w:val="24"/>
        </w:rPr>
        <w:t>.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Náklady na činnosť v oblasti výskumu a vývoja</w:t>
      </w:r>
    </w:p>
    <w:p w:rsidR="00A20A7D" w:rsidRDefault="00814F64" w:rsidP="00A20A7D">
      <w:pPr>
        <w:spacing w:line="276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CF57E4">
        <w:rPr>
          <w:sz w:val="24"/>
          <w:szCs w:val="24"/>
        </w:rPr>
        <w:t>9</w:t>
      </w:r>
      <w:r w:rsidR="00A20A7D" w:rsidRPr="00A20A7D">
        <w:rPr>
          <w:sz w:val="24"/>
          <w:szCs w:val="24"/>
        </w:rPr>
        <w:t xml:space="preserve"> nevyvíjala žiadnu činnosť v oblasti výskumu a vývoja.</w:t>
      </w:r>
    </w:p>
    <w:p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AA2C03" w:rsidRDefault="00AA2C03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AA2C03" w:rsidRPr="00D32FF6" w:rsidRDefault="00AA2C03" w:rsidP="00AA2C03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5" name="Obrázok 25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AA2C03" w:rsidRPr="008E7954" w:rsidRDefault="00AA2C03" w:rsidP="00AA2C03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4F05FA"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AA2C03" w:rsidRDefault="00AA2C03" w:rsidP="00E4790E">
      <w:pPr>
        <w:spacing w:line="276" w:lineRule="auto"/>
        <w:rPr>
          <w:b/>
          <w:sz w:val="24"/>
          <w:szCs w:val="24"/>
        </w:rPr>
      </w:pPr>
    </w:p>
    <w:p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  <w:r w:rsidRPr="00E4790E">
        <w:rPr>
          <w:b/>
          <w:sz w:val="24"/>
          <w:szCs w:val="24"/>
        </w:rPr>
        <w:t>Vlastné akcie a obchodné podiely</w:t>
      </w:r>
    </w:p>
    <w:p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</w:p>
    <w:p w:rsidR="00E4790E" w:rsidRPr="00E4790E" w:rsidRDefault="00E4790E" w:rsidP="00E4790E">
      <w:pPr>
        <w:spacing w:line="276" w:lineRule="auto"/>
        <w:ind w:firstLine="340"/>
        <w:jc w:val="both"/>
        <w:rPr>
          <w:sz w:val="24"/>
          <w:szCs w:val="24"/>
        </w:rPr>
      </w:pPr>
      <w:r w:rsidRPr="00E4790E">
        <w:rPr>
          <w:sz w:val="24"/>
          <w:szCs w:val="24"/>
        </w:rPr>
        <w:t xml:space="preserve">Spoločnosť </w:t>
      </w:r>
      <w:r w:rsidR="00814F64">
        <w:rPr>
          <w:sz w:val="24"/>
          <w:szCs w:val="24"/>
        </w:rPr>
        <w:t>v roku 2</w:t>
      </w:r>
      <w:r w:rsidR="00CF57E4">
        <w:rPr>
          <w:sz w:val="24"/>
          <w:szCs w:val="24"/>
        </w:rPr>
        <w:t>019</w:t>
      </w:r>
      <w:r w:rsidRPr="00E4790E">
        <w:rPr>
          <w:sz w:val="24"/>
          <w:szCs w:val="24"/>
        </w:rPr>
        <w:t xml:space="preserve"> nenadobudla žiadne vlastné akcie, dočasné listy, obchodné podiely ani akcie, dočasné listy a obchodné podiely materskej účtovnej jednotky.</w:t>
      </w:r>
    </w:p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Rozhodnutie o naložení s výsledkom hospodárenia roku 201</w:t>
      </w:r>
      <w:r w:rsidR="00CF57E4">
        <w:rPr>
          <w:b/>
          <w:sz w:val="24"/>
          <w:szCs w:val="24"/>
        </w:rPr>
        <w:t>9</w:t>
      </w:r>
    </w:p>
    <w:p w:rsidR="002C2A78" w:rsidRDefault="002C2A78" w:rsidP="002C2A78">
      <w:pPr>
        <w:spacing w:line="276" w:lineRule="auto"/>
        <w:rPr>
          <w:b/>
          <w:sz w:val="24"/>
          <w:szCs w:val="24"/>
        </w:rPr>
      </w:pPr>
    </w:p>
    <w:p w:rsidR="00A6664F" w:rsidRDefault="00A6664F" w:rsidP="00A6664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Návrh na rozdelenie zisku za rok 201</w:t>
      </w:r>
      <w:r w:rsidR="00CF57E4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:</w:t>
      </w:r>
    </w:p>
    <w:p w:rsidR="00A6664F" w:rsidRDefault="00A6664F" w:rsidP="00A6664F">
      <w:pPr>
        <w:spacing w:line="276" w:lineRule="auto"/>
        <w:rPr>
          <w:b/>
          <w:sz w:val="24"/>
          <w:szCs w:val="24"/>
        </w:rPr>
      </w:pPr>
    </w:p>
    <w:tbl>
      <w:tblPr>
        <w:tblW w:w="9187" w:type="dxa"/>
        <w:tblCellMar>
          <w:left w:w="70" w:type="dxa"/>
          <w:right w:w="70" w:type="dxa"/>
        </w:tblCellMar>
        <w:tblLook w:val="04A0"/>
      </w:tblPr>
      <w:tblGrid>
        <w:gridCol w:w="5509"/>
        <w:gridCol w:w="3678"/>
      </w:tblGrid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4F05F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Zisk po zdanení za rok 201</w:t>
            </w:r>
            <w:r w:rsidR="00CF57E4">
              <w:rPr>
                <w:color w:val="000000"/>
                <w:sz w:val="24"/>
                <w:szCs w:val="24"/>
              </w:rPr>
              <w:t>9</w:t>
            </w:r>
            <w:r w:rsidR="00AC6EFE">
              <w:rPr>
                <w:color w:val="000000"/>
                <w:sz w:val="24"/>
                <w:szCs w:val="24"/>
              </w:rPr>
              <w:t xml:space="preserve">         3 501,90€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164B6D">
            <w:pPr>
              <w:spacing w:line="276" w:lineRule="auto"/>
              <w:ind w:right="-1552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814F6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Tvorba zákonného rezervného fondu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B006FE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Tvorba sociálneho fondu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ind w:right="-1552"/>
              <w:rPr>
                <w:sz w:val="24"/>
                <w:szCs w:val="24"/>
              </w:rPr>
            </w:pPr>
            <w:r w:rsidRPr="002C2A78">
              <w:rPr>
                <w:sz w:val="24"/>
                <w:szCs w:val="24"/>
              </w:rPr>
              <w:t xml:space="preserve">        -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Nerozdelený zisk                                </w:t>
            </w:r>
            <w:r w:rsidR="00AC6EFE">
              <w:rPr>
                <w:color w:val="000000"/>
                <w:sz w:val="24"/>
                <w:szCs w:val="24"/>
              </w:rPr>
              <w:t>3 501,90€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164B6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Rozdelenie medzi spoločníkov v pomere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6664F" w:rsidRPr="002C2A78" w:rsidRDefault="00A6664F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Významné skutočno</w:t>
      </w:r>
      <w:r w:rsidR="00814F64">
        <w:rPr>
          <w:b/>
          <w:sz w:val="24"/>
          <w:szCs w:val="24"/>
        </w:rPr>
        <w:t xml:space="preserve">sti, ktoré nastali po </w:t>
      </w:r>
      <w:r w:rsidR="00CF57E4">
        <w:rPr>
          <w:b/>
          <w:sz w:val="24"/>
          <w:szCs w:val="24"/>
        </w:rPr>
        <w:t>31.12.2019</w:t>
      </w:r>
    </w:p>
    <w:p w:rsidR="002800B8" w:rsidRPr="00424640" w:rsidRDefault="005F07E6" w:rsidP="002800B8">
      <w:pPr>
        <w:autoSpaceDE w:val="0"/>
        <w:autoSpaceDN w:val="0"/>
        <w:rPr>
          <w:rFonts w:asciiTheme="majorHAnsi" w:eastAsiaTheme="minorHAnsi" w:hAnsiTheme="majorHAnsi" w:cs="Times New Roman"/>
          <w:sz w:val="24"/>
          <w:szCs w:val="24"/>
        </w:rPr>
      </w:pPr>
      <w:r w:rsidRPr="00424640">
        <w:rPr>
          <w:rFonts w:asciiTheme="majorHAnsi" w:hAnsiTheme="majorHAnsi" w:cs="Times New Roman"/>
          <w:sz w:val="24"/>
          <w:szCs w:val="24"/>
        </w:rPr>
        <w:t xml:space="preserve">Na konci roku 2019 sa prvýkrát objavili správy z Číny týkajúce sa COVID-19 (Coronavirus). V prvých mesiacoch roku 2020 sa vírus rozšíril do celého sveta a negatívne ovplyvnil mnoho krajín. Aj keď v čase zverejnenia tejto </w:t>
      </w:r>
      <w:r w:rsidR="002800B8" w:rsidRPr="00424640">
        <w:rPr>
          <w:rFonts w:asciiTheme="majorHAnsi" w:hAnsiTheme="majorHAnsi" w:cs="Times New Roman"/>
          <w:sz w:val="24"/>
          <w:szCs w:val="24"/>
        </w:rPr>
        <w:t>výročnej správy</w:t>
      </w:r>
      <w:r w:rsidRPr="00424640">
        <w:rPr>
          <w:rFonts w:asciiTheme="majorHAnsi" w:hAnsiTheme="majorHAnsi" w:cs="Times New Roman"/>
          <w:sz w:val="24"/>
          <w:szCs w:val="24"/>
        </w:rPr>
        <w:t xml:space="preserve"> sa situácia neustále mení, zdá sa, že negatívny vplyv na svetový obchod, na firmy aj na jednotlivcov môže byť vážnejší, ako sa pôvodne očakávalo. </w:t>
      </w:r>
      <w:r w:rsidR="002800B8" w:rsidRPr="00424640">
        <w:rPr>
          <w:rFonts w:asciiTheme="majorHAnsi" w:hAnsiTheme="majorHAnsi" w:cs="Times New Roman"/>
          <w:sz w:val="24"/>
          <w:szCs w:val="24"/>
        </w:rPr>
        <w:t xml:space="preserve">Pretože sa situácia stále vyvíja, vedenie účtovnej jednotky si nemyslí, že je možné poskytnúť kvantitatívne odhady potenciálneho vplyvu súčasnej situácie na </w:t>
      </w:r>
    </w:p>
    <w:p w:rsidR="002C2A78" w:rsidRPr="00424640" w:rsidRDefault="002800B8" w:rsidP="002800B8">
      <w:p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424640">
        <w:rPr>
          <w:rFonts w:asciiTheme="majorHAnsi" w:hAnsiTheme="majorHAnsi" w:cs="Times New Roman"/>
          <w:sz w:val="24"/>
          <w:szCs w:val="24"/>
        </w:rPr>
        <w:t>účtovnú jednotku. Akýkoľvek negatívny vplyv resp. straty zahrnie účtovná jednotka do účtovníctva a účtovnej závierky v roku 2020.</w:t>
      </w:r>
    </w:p>
    <w:p w:rsidR="002C2A78" w:rsidRDefault="002C2A78" w:rsidP="002C2A78"/>
    <w:p w:rsidR="00A07058" w:rsidRPr="00D32FF6" w:rsidRDefault="00A07058" w:rsidP="00A0705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4" name="Obrázok 1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CEC">
        <w:rPr>
          <w:b/>
          <w:color w:val="0070C0"/>
          <w:sz w:val="28"/>
          <w:szCs w:val="28"/>
        </w:rPr>
        <w:t xml:space="preserve">Rišňovce 5, 95121 Rišňovce              </w:t>
      </w:r>
    </w:p>
    <w:p w:rsidR="00A07058" w:rsidRPr="008E7954" w:rsidRDefault="00A07058" w:rsidP="00A0705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4F05FA">
        <w:rPr>
          <w:sz w:val="32"/>
        </w:rPr>
        <w:t xml:space="preserve"> 201</w:t>
      </w:r>
      <w:r w:rsidR="00CF57E4">
        <w:rPr>
          <w:sz w:val="32"/>
        </w:rPr>
        <w:t>9</w:t>
      </w:r>
    </w:p>
    <w:p w:rsidR="00113248" w:rsidRDefault="00113248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b/>
          <w:color w:val="0068B3"/>
          <w:u w:val="single"/>
        </w:rPr>
        <w:t>Záver</w:t>
      </w:r>
    </w:p>
    <w:p w:rsidR="002C2A78" w:rsidRPr="002C2A78" w:rsidRDefault="00AA2C03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Poslaním spoločnosti SAGENA</w:t>
      </w:r>
      <w:r w:rsidR="002C2A78" w:rsidRPr="002C2A78">
        <w:rPr>
          <w:sz w:val="24"/>
          <w:szCs w:val="24"/>
        </w:rPr>
        <w:t xml:space="preserve">s.r.o. je byť modernou a uznávanou spoločnosťou so stabilným podielom na trhu. Chceme stabilizovať a rozšíriť svoju pozíciu na trhu v oblasti </w:t>
      </w:r>
      <w:r w:rsidR="00B006FE">
        <w:rPr>
          <w:sz w:val="24"/>
          <w:szCs w:val="24"/>
        </w:rPr>
        <w:t>potravinárstv</w:t>
      </w:r>
      <w:r w:rsidR="002C2A78" w:rsidRPr="002C2A78">
        <w:rPr>
          <w:sz w:val="24"/>
          <w:szCs w:val="24"/>
        </w:rPr>
        <w:t>a, aby sme uspokojili a splnili očakávania aj tých najnáročnejších zákazníkov a zároveň si chceme udržať konkurencieschopnosť na trhu. Rozvoj našej spoločnosti</w:t>
      </w:r>
      <w:r w:rsidR="002C2A78" w:rsidRPr="00D724FD">
        <w:rPr>
          <w:sz w:val="24"/>
          <w:szCs w:val="24"/>
        </w:rPr>
        <w:t>sa</w:t>
      </w:r>
      <w:r w:rsidR="002C2A78" w:rsidRPr="002C2A78">
        <w:rPr>
          <w:sz w:val="24"/>
          <w:szCs w:val="24"/>
        </w:rPr>
        <w:t>orientuje na dlhodobé zvyšovanie súčasného podielu na trhu, zlepšovanie výkonnosti, spokojnosti zákazníkov a finančnú stabilitu.</w:t>
      </w:r>
    </w:p>
    <w:p w:rsidR="002C2A78" w:rsidRPr="00EC0A46" w:rsidRDefault="002C2A78" w:rsidP="002C2A78">
      <w:pPr>
        <w:spacing w:before="240" w:line="276" w:lineRule="auto"/>
        <w:jc w:val="both"/>
        <w:rPr>
          <w:b/>
        </w:rPr>
      </w:pPr>
      <w:r w:rsidRPr="002C2A78">
        <w:rPr>
          <w:sz w:val="24"/>
          <w:szCs w:val="24"/>
        </w:rPr>
        <w:t>Naša strategická úloha je udržať si naďalej vysoko kvalifikovaný servisný personál a líšiť sa týmto  od konkurencie.</w:t>
      </w:r>
    </w:p>
    <w:p w:rsidR="002C2A78" w:rsidRDefault="002C2A78" w:rsidP="002C2A78"/>
    <w:p w:rsidR="002C2A78" w:rsidRPr="00DA3D51" w:rsidRDefault="00DA3D51" w:rsidP="002C2A78">
      <w:pPr>
        <w:rPr>
          <w:sz w:val="24"/>
          <w:szCs w:val="24"/>
        </w:rPr>
      </w:pPr>
      <w:r w:rsidRPr="00DA3D51">
        <w:rPr>
          <w:sz w:val="24"/>
          <w:szCs w:val="24"/>
        </w:rPr>
        <w:t xml:space="preserve">V Rišňovciach, dňa: </w:t>
      </w:r>
      <w:r w:rsidR="00A978F3">
        <w:rPr>
          <w:sz w:val="24"/>
          <w:szCs w:val="24"/>
        </w:rPr>
        <w:t>30</w:t>
      </w:r>
      <w:r w:rsidRPr="00DA3D51">
        <w:rPr>
          <w:sz w:val="24"/>
          <w:szCs w:val="24"/>
        </w:rPr>
        <w:t>.06.2020</w:t>
      </w:r>
    </w:p>
    <w:p w:rsidR="002C2A78" w:rsidRDefault="002C2A78" w:rsidP="002C2A78"/>
    <w:p w:rsidR="002C2A78" w:rsidRDefault="002C2A78" w:rsidP="002C2A78"/>
    <w:p w:rsidR="002C2A78" w:rsidRDefault="002C2A78" w:rsidP="002C2A78"/>
    <w:p w:rsidR="002C2A78" w:rsidRPr="002C2A78" w:rsidRDefault="002C2A78" w:rsidP="002C2A78"/>
    <w:p w:rsidR="00A20A7D" w:rsidRDefault="00A20A7D" w:rsidP="00113248">
      <w:pPr>
        <w:rPr>
          <w:sz w:val="24"/>
          <w:szCs w:val="24"/>
        </w:rPr>
      </w:pPr>
    </w:p>
    <w:sectPr w:rsidR="00A20A7D" w:rsidSect="00771239">
      <w:footerReference w:type="even" r:id="rId17"/>
      <w:footerReference w:type="default" r:id="rId18"/>
      <w:footerReference w:type="first" r:id="rId19"/>
      <w:pgSz w:w="11900" w:h="16820" w:code="9"/>
      <w:pgMar w:top="1134" w:right="1440" w:bottom="1800" w:left="1440" w:header="720" w:footer="720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D43" w:rsidRDefault="002E2D43">
      <w:r>
        <w:separator/>
      </w:r>
    </w:p>
    <w:p w:rsidR="002E2D43" w:rsidRDefault="002E2D43"/>
  </w:endnote>
  <w:endnote w:type="continuationSeparator" w:id="1">
    <w:p w:rsidR="002E2D43" w:rsidRDefault="002E2D43">
      <w:r>
        <w:continuationSeparator/>
      </w:r>
    </w:p>
    <w:p w:rsidR="002E2D43" w:rsidRDefault="002E2D4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slostrany"/>
      </w:rPr>
      <w:id w:val="-411693981"/>
      <w:docPartObj>
        <w:docPartGallery w:val="Page Numbers (Bottom of Page)"/>
        <w:docPartUnique/>
      </w:docPartObj>
    </w:sdtPr>
    <w:sdtContent>
      <w:p w:rsidR="00186CEC" w:rsidRDefault="00C31617" w:rsidP="00A6664F">
        <w:pPr>
          <w:pStyle w:val="Pta"/>
          <w:framePr w:wrap="none" w:vAnchor="text" w:hAnchor="margin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186CEC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186CEC" w:rsidRDefault="00186CEC" w:rsidP="0051730D">
    <w:pPr>
      <w:pStyle w:val="Pt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slostrany"/>
      </w:rPr>
      <w:id w:val="1968927598"/>
      <w:docPartObj>
        <w:docPartGallery w:val="Page Numbers (Bottom of Page)"/>
        <w:docPartUnique/>
      </w:docPartObj>
    </w:sdtPr>
    <w:sdtContent>
      <w:p w:rsidR="00186CEC" w:rsidRDefault="00C31617" w:rsidP="00A6664F">
        <w:pPr>
          <w:pStyle w:val="Pta"/>
          <w:framePr w:wrap="none" w:vAnchor="text" w:hAnchor="margin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186CEC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A978F3">
          <w:rPr>
            <w:rStyle w:val="slostrany"/>
            <w:noProof/>
          </w:rPr>
          <w:t>17</w:t>
        </w:r>
        <w:r>
          <w:rPr>
            <w:rStyle w:val="slostrany"/>
          </w:rPr>
          <w:fldChar w:fldCharType="end"/>
        </w:r>
      </w:p>
    </w:sdtContent>
  </w:sdt>
  <w:p w:rsidR="00186CEC" w:rsidRDefault="00186CEC" w:rsidP="0051730D">
    <w:pPr>
      <w:pStyle w:val="Pta"/>
      <w:ind w:firstLine="360"/>
    </w:pPr>
    <w:r>
      <w:ptab w:relativeTo="margin" w:alignment="center" w:leader="none"/>
    </w:r>
    <w:r>
      <w:t>Výročná správa 2019</w:t>
    </w:r>
    <w:r>
      <w:ptab w:relativeTo="margin" w:alignment="right" w:leader="none"/>
    </w:r>
    <w:r>
      <w:t>SAGENA s.r.o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CEC" w:rsidRDefault="00C31617">
    <w:pPr>
      <w:pStyle w:val="Pta"/>
    </w:pPr>
    <w:sdt>
      <w:sdtPr>
        <w:id w:val="969400743"/>
        <w:temporary/>
        <w:showingPlcHdr/>
      </w:sdtPr>
      <w:sdtContent>
        <w:r w:rsidR="00186CEC">
          <w:t>[Zadajte text]</w:t>
        </w:r>
      </w:sdtContent>
    </w:sdt>
    <w:r w:rsidR="00186CEC">
      <w:ptab w:relativeTo="margin" w:alignment="center" w:leader="none"/>
    </w:r>
    <w:r w:rsidR="00186CEC">
      <w:t>Výročná správa 2017</w:t>
    </w:r>
    <w:r w:rsidR="00186CEC">
      <w:ptab w:relativeTo="margin" w:alignment="right" w:leader="none"/>
    </w:r>
    <w:r w:rsidR="00186CEC">
      <w:t>SAGENA s.r.o.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D43" w:rsidRDefault="002E2D43">
      <w:r>
        <w:separator/>
      </w:r>
    </w:p>
    <w:p w:rsidR="002E2D43" w:rsidRDefault="002E2D43"/>
  </w:footnote>
  <w:footnote w:type="continuationSeparator" w:id="1">
    <w:p w:rsidR="002E2D43" w:rsidRDefault="002E2D43">
      <w:r>
        <w:continuationSeparator/>
      </w:r>
    </w:p>
    <w:p w:rsidR="002E2D43" w:rsidRDefault="002E2D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2527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BA23C4"/>
    <w:multiLevelType w:val="hybridMultilevel"/>
    <w:tmpl w:val="BBDA1AE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3">
    <w:nsid w:val="09DA16C9"/>
    <w:multiLevelType w:val="hybridMultilevel"/>
    <w:tmpl w:val="D4C8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847A2"/>
    <w:multiLevelType w:val="hybridMultilevel"/>
    <w:tmpl w:val="C5C2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CDF"/>
    <w:multiLevelType w:val="multilevel"/>
    <w:tmpl w:val="659A4C04"/>
    <w:lvl w:ilvl="0">
      <w:start w:val="1"/>
      <w:numFmt w:val="decimal"/>
      <w:pStyle w:val="Zoznamsodrkami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22C1779"/>
    <w:multiLevelType w:val="hybridMultilevel"/>
    <w:tmpl w:val="6B88BC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AC42F5"/>
    <w:multiLevelType w:val="hybridMultilevel"/>
    <w:tmpl w:val="F044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46DE"/>
    <w:multiLevelType w:val="hybridMultilevel"/>
    <w:tmpl w:val="0D2A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850B5"/>
    <w:multiLevelType w:val="hybridMultilevel"/>
    <w:tmpl w:val="CF881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845644"/>
    <w:multiLevelType w:val="hybridMultilevel"/>
    <w:tmpl w:val="783AC038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>
    <w:nsid w:val="3A422F87"/>
    <w:multiLevelType w:val="hybridMultilevel"/>
    <w:tmpl w:val="25B4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E70AE"/>
    <w:multiLevelType w:val="hybridMultilevel"/>
    <w:tmpl w:val="166C7856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3">
    <w:nsid w:val="49DF2290"/>
    <w:multiLevelType w:val="hybridMultilevel"/>
    <w:tmpl w:val="7C5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911DE"/>
    <w:multiLevelType w:val="hybridMultilevel"/>
    <w:tmpl w:val="60E21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23CC3"/>
    <w:multiLevelType w:val="hybridMultilevel"/>
    <w:tmpl w:val="9A00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C66EA"/>
    <w:multiLevelType w:val="hybridMultilevel"/>
    <w:tmpl w:val="BCC8E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2548E"/>
    <w:multiLevelType w:val="hybridMultilevel"/>
    <w:tmpl w:val="3E828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473F16"/>
    <w:multiLevelType w:val="hybridMultilevel"/>
    <w:tmpl w:val="FC2E23B4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>
    <w:nsid w:val="60E45BD1"/>
    <w:multiLevelType w:val="hybridMultilevel"/>
    <w:tmpl w:val="5E48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B4355"/>
    <w:multiLevelType w:val="hybridMultilevel"/>
    <w:tmpl w:val="0B203272"/>
    <w:lvl w:ilvl="0" w:tplc="CE0E85FE">
      <w:start w:val="1"/>
      <w:numFmt w:val="decimal"/>
      <w:pStyle w:val="slovanzo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4421A"/>
    <w:multiLevelType w:val="hybridMultilevel"/>
    <w:tmpl w:val="27A44970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2">
    <w:nsid w:val="6C6A651E"/>
    <w:multiLevelType w:val="hybridMultilevel"/>
    <w:tmpl w:val="FF1A354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>
    <w:nsid w:val="72F31BEE"/>
    <w:multiLevelType w:val="hybridMultilevel"/>
    <w:tmpl w:val="4830B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66AAB"/>
    <w:multiLevelType w:val="multilevel"/>
    <w:tmpl w:val="237A4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0"/>
  </w:num>
  <w:num w:numId="5">
    <w:abstractNumId w:val="7"/>
  </w:num>
  <w:num w:numId="6">
    <w:abstractNumId w:val="4"/>
  </w:num>
  <w:num w:numId="7">
    <w:abstractNumId w:val="13"/>
  </w:num>
  <w:num w:numId="8">
    <w:abstractNumId w:val="8"/>
  </w:num>
  <w:num w:numId="9">
    <w:abstractNumId w:val="15"/>
  </w:num>
  <w:num w:numId="10">
    <w:abstractNumId w:val="24"/>
  </w:num>
  <w:num w:numId="11">
    <w:abstractNumId w:val="9"/>
  </w:num>
  <w:num w:numId="12">
    <w:abstractNumId w:val="3"/>
  </w:num>
  <w:num w:numId="13">
    <w:abstractNumId w:val="11"/>
  </w:num>
  <w:num w:numId="14">
    <w:abstractNumId w:val="17"/>
  </w:num>
  <w:num w:numId="15">
    <w:abstractNumId w:val="6"/>
  </w:num>
  <w:num w:numId="16">
    <w:abstractNumId w:val="14"/>
  </w:num>
  <w:num w:numId="17">
    <w:abstractNumId w:val="12"/>
  </w:num>
  <w:num w:numId="18">
    <w:abstractNumId w:val="22"/>
  </w:num>
  <w:num w:numId="19">
    <w:abstractNumId w:val="2"/>
  </w:num>
  <w:num w:numId="20">
    <w:abstractNumId w:val="19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E7302"/>
    <w:rsid w:val="0001582A"/>
    <w:rsid w:val="0002322D"/>
    <w:rsid w:val="00026832"/>
    <w:rsid w:val="00035539"/>
    <w:rsid w:val="00037D20"/>
    <w:rsid w:val="00043E34"/>
    <w:rsid w:val="000450E0"/>
    <w:rsid w:val="00091217"/>
    <w:rsid w:val="000936AC"/>
    <w:rsid w:val="000A69DE"/>
    <w:rsid w:val="000B38C9"/>
    <w:rsid w:val="000E5721"/>
    <w:rsid w:val="000F17B7"/>
    <w:rsid w:val="00107F65"/>
    <w:rsid w:val="001106A0"/>
    <w:rsid w:val="0011104C"/>
    <w:rsid w:val="00113248"/>
    <w:rsid w:val="001150F4"/>
    <w:rsid w:val="001207F4"/>
    <w:rsid w:val="00157DF6"/>
    <w:rsid w:val="00162CF1"/>
    <w:rsid w:val="00164B6D"/>
    <w:rsid w:val="00166570"/>
    <w:rsid w:val="001840CF"/>
    <w:rsid w:val="00186CEC"/>
    <w:rsid w:val="00192100"/>
    <w:rsid w:val="001C1F91"/>
    <w:rsid w:val="001C2326"/>
    <w:rsid w:val="001C4B24"/>
    <w:rsid w:val="001C6412"/>
    <w:rsid w:val="001D62ED"/>
    <w:rsid w:val="001D7716"/>
    <w:rsid w:val="001F51BA"/>
    <w:rsid w:val="00200092"/>
    <w:rsid w:val="002010C4"/>
    <w:rsid w:val="00210A54"/>
    <w:rsid w:val="00211CF1"/>
    <w:rsid w:val="00247BD7"/>
    <w:rsid w:val="00274367"/>
    <w:rsid w:val="002767C1"/>
    <w:rsid w:val="002800B8"/>
    <w:rsid w:val="00293BF6"/>
    <w:rsid w:val="002959F2"/>
    <w:rsid w:val="002A22BD"/>
    <w:rsid w:val="002A3752"/>
    <w:rsid w:val="002A4EC5"/>
    <w:rsid w:val="002A62A9"/>
    <w:rsid w:val="002B4461"/>
    <w:rsid w:val="002B5591"/>
    <w:rsid w:val="002C2A78"/>
    <w:rsid w:val="002C774B"/>
    <w:rsid w:val="002E2D43"/>
    <w:rsid w:val="002F56A2"/>
    <w:rsid w:val="00353534"/>
    <w:rsid w:val="00353CE7"/>
    <w:rsid w:val="00370D33"/>
    <w:rsid w:val="00371899"/>
    <w:rsid w:val="00394303"/>
    <w:rsid w:val="003A1DFB"/>
    <w:rsid w:val="003B22EC"/>
    <w:rsid w:val="003B4542"/>
    <w:rsid w:val="003C092E"/>
    <w:rsid w:val="003C0D39"/>
    <w:rsid w:val="003C1287"/>
    <w:rsid w:val="003E5947"/>
    <w:rsid w:val="00424640"/>
    <w:rsid w:val="004503F6"/>
    <w:rsid w:val="0048114C"/>
    <w:rsid w:val="00481592"/>
    <w:rsid w:val="0048308E"/>
    <w:rsid w:val="00483DF7"/>
    <w:rsid w:val="00486067"/>
    <w:rsid w:val="004A080E"/>
    <w:rsid w:val="004B1447"/>
    <w:rsid w:val="004B70FE"/>
    <w:rsid w:val="004C220E"/>
    <w:rsid w:val="004C2C85"/>
    <w:rsid w:val="004C3A0B"/>
    <w:rsid w:val="004E3744"/>
    <w:rsid w:val="004E7279"/>
    <w:rsid w:val="004E7302"/>
    <w:rsid w:val="004F05FA"/>
    <w:rsid w:val="004F3174"/>
    <w:rsid w:val="005116DE"/>
    <w:rsid w:val="0051730D"/>
    <w:rsid w:val="005277A9"/>
    <w:rsid w:val="00534876"/>
    <w:rsid w:val="0055351C"/>
    <w:rsid w:val="005535CE"/>
    <w:rsid w:val="00554536"/>
    <w:rsid w:val="00573425"/>
    <w:rsid w:val="0057609A"/>
    <w:rsid w:val="005D6F95"/>
    <w:rsid w:val="005D7FF6"/>
    <w:rsid w:val="005F07E6"/>
    <w:rsid w:val="00603C36"/>
    <w:rsid w:val="00604AB9"/>
    <w:rsid w:val="00673A19"/>
    <w:rsid w:val="006846C1"/>
    <w:rsid w:val="00686F18"/>
    <w:rsid w:val="006C317C"/>
    <w:rsid w:val="006F6A4E"/>
    <w:rsid w:val="00703994"/>
    <w:rsid w:val="00704B85"/>
    <w:rsid w:val="007159C5"/>
    <w:rsid w:val="0073572E"/>
    <w:rsid w:val="00746F49"/>
    <w:rsid w:val="00771239"/>
    <w:rsid w:val="007777E8"/>
    <w:rsid w:val="0078575F"/>
    <w:rsid w:val="007A4C9B"/>
    <w:rsid w:val="007C01DD"/>
    <w:rsid w:val="007C68B1"/>
    <w:rsid w:val="007E0824"/>
    <w:rsid w:val="007E4F54"/>
    <w:rsid w:val="007F1635"/>
    <w:rsid w:val="007F2DAA"/>
    <w:rsid w:val="007F382A"/>
    <w:rsid w:val="007F639B"/>
    <w:rsid w:val="008045C2"/>
    <w:rsid w:val="00807382"/>
    <w:rsid w:val="00814F64"/>
    <w:rsid w:val="0083479A"/>
    <w:rsid w:val="00846F8D"/>
    <w:rsid w:val="00847A89"/>
    <w:rsid w:val="00891B32"/>
    <w:rsid w:val="008B2646"/>
    <w:rsid w:val="008E7954"/>
    <w:rsid w:val="00903899"/>
    <w:rsid w:val="009043EE"/>
    <w:rsid w:val="0090794B"/>
    <w:rsid w:val="009231BA"/>
    <w:rsid w:val="00957098"/>
    <w:rsid w:val="009979DB"/>
    <w:rsid w:val="009D0894"/>
    <w:rsid w:val="009D5CEE"/>
    <w:rsid w:val="009E028F"/>
    <w:rsid w:val="009E7C82"/>
    <w:rsid w:val="009F2090"/>
    <w:rsid w:val="009F5EAE"/>
    <w:rsid w:val="00A00200"/>
    <w:rsid w:val="00A06DEB"/>
    <w:rsid w:val="00A07058"/>
    <w:rsid w:val="00A20A7D"/>
    <w:rsid w:val="00A512EE"/>
    <w:rsid w:val="00A6664F"/>
    <w:rsid w:val="00A745D6"/>
    <w:rsid w:val="00A87FAA"/>
    <w:rsid w:val="00A948C8"/>
    <w:rsid w:val="00A978F3"/>
    <w:rsid w:val="00AA2C03"/>
    <w:rsid w:val="00AB7588"/>
    <w:rsid w:val="00AC6EFE"/>
    <w:rsid w:val="00AD7037"/>
    <w:rsid w:val="00B006FE"/>
    <w:rsid w:val="00B11D64"/>
    <w:rsid w:val="00B12367"/>
    <w:rsid w:val="00B14A37"/>
    <w:rsid w:val="00B30ACA"/>
    <w:rsid w:val="00B3721F"/>
    <w:rsid w:val="00BA1A95"/>
    <w:rsid w:val="00BA384D"/>
    <w:rsid w:val="00BC705A"/>
    <w:rsid w:val="00BE385B"/>
    <w:rsid w:val="00BE66F1"/>
    <w:rsid w:val="00BE7A9F"/>
    <w:rsid w:val="00C03EC7"/>
    <w:rsid w:val="00C068B7"/>
    <w:rsid w:val="00C120E6"/>
    <w:rsid w:val="00C26E18"/>
    <w:rsid w:val="00C31617"/>
    <w:rsid w:val="00C3597C"/>
    <w:rsid w:val="00C63E0D"/>
    <w:rsid w:val="00C64604"/>
    <w:rsid w:val="00C76D7C"/>
    <w:rsid w:val="00C80A42"/>
    <w:rsid w:val="00CA1110"/>
    <w:rsid w:val="00CA2C9E"/>
    <w:rsid w:val="00CB2A0C"/>
    <w:rsid w:val="00CC1252"/>
    <w:rsid w:val="00CC12D0"/>
    <w:rsid w:val="00CF49F0"/>
    <w:rsid w:val="00CF57E4"/>
    <w:rsid w:val="00D00D19"/>
    <w:rsid w:val="00D10C8E"/>
    <w:rsid w:val="00D16B66"/>
    <w:rsid w:val="00D21B2E"/>
    <w:rsid w:val="00D242BA"/>
    <w:rsid w:val="00D32FF6"/>
    <w:rsid w:val="00D3562D"/>
    <w:rsid w:val="00D54A69"/>
    <w:rsid w:val="00D643AA"/>
    <w:rsid w:val="00D724FD"/>
    <w:rsid w:val="00D92A48"/>
    <w:rsid w:val="00D96A63"/>
    <w:rsid w:val="00DA3D51"/>
    <w:rsid w:val="00DB29FD"/>
    <w:rsid w:val="00DD14E1"/>
    <w:rsid w:val="00DE3857"/>
    <w:rsid w:val="00E00D5F"/>
    <w:rsid w:val="00E10DAA"/>
    <w:rsid w:val="00E17CDA"/>
    <w:rsid w:val="00E2799F"/>
    <w:rsid w:val="00E4790E"/>
    <w:rsid w:val="00E537DA"/>
    <w:rsid w:val="00E737AA"/>
    <w:rsid w:val="00E80464"/>
    <w:rsid w:val="00E819C1"/>
    <w:rsid w:val="00E90A3C"/>
    <w:rsid w:val="00E93CDF"/>
    <w:rsid w:val="00EA4E6A"/>
    <w:rsid w:val="00EB4EB4"/>
    <w:rsid w:val="00EC6F2F"/>
    <w:rsid w:val="00EC75E8"/>
    <w:rsid w:val="00F20548"/>
    <w:rsid w:val="00F5478D"/>
    <w:rsid w:val="00F56760"/>
    <w:rsid w:val="00F62DEF"/>
    <w:rsid w:val="00F748AB"/>
    <w:rsid w:val="00F77C88"/>
    <w:rsid w:val="00F843CC"/>
    <w:rsid w:val="00FA58D3"/>
    <w:rsid w:val="00FA6564"/>
    <w:rsid w:val="00FB57BE"/>
    <w:rsid w:val="00FE5ED4"/>
    <w:rsid w:val="00FE7DAC"/>
    <w:rsid w:val="00FF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rFonts w:eastAsiaTheme="minorEastAsia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51730D"/>
  </w:style>
  <w:style w:type="character" w:styleId="Odkaznakomentr">
    <w:name w:val="annotation reference"/>
    <w:basedOn w:val="Predvolenpsmoodseku"/>
    <w:uiPriority w:val="99"/>
    <w:semiHidden/>
    <w:unhideWhenUsed/>
    <w:rsid w:val="00746F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6F4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6F49"/>
    <w:rPr>
      <w:rFonts w:eastAsiaTheme="minorEastAsia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6F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6F49"/>
    <w:rPr>
      <w:rFonts w:eastAsiaTheme="minorEastAsia"/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746F49"/>
    <w:pPr>
      <w:spacing w:after="0" w:line="240" w:lineRule="auto"/>
    </w:pPr>
    <w:rPr>
      <w:rFonts w:eastAsiaTheme="minorEastAsia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1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Users\vladimirdercalik\Documents\SAGENA\20_06_23%20SAGENA%20predaje%202014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SAGENA</a:t>
            </a:r>
            <a:r>
              <a:rPr lang="en-US" b="1" baseline="0"/>
              <a:t> predaj v mil. EUR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/>
              <a:t>2014 - 2018</a:t>
            </a:r>
            <a:endParaRPr lang="en-US" b="1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9.0618722732613607E-2"/>
          <c:y val="0.19338271364896037"/>
          <c:w val="0.87949624400398263"/>
          <c:h val="0.71467153284671614"/>
        </c:manualLayout>
      </c:layout>
      <c:barChart>
        <c:barDir val="col"/>
        <c:grouping val="clustered"/>
        <c:ser>
          <c:idx val="1"/>
          <c:order val="0"/>
          <c:spPr>
            <a:solidFill>
              <a:srgbClr val="92D050"/>
            </a:solidFill>
            <a:ln>
              <a:solidFill>
                <a:schemeClr val="accent1"/>
              </a:solidFill>
            </a:ln>
            <a:effectLst>
              <a:innerShdw blurRad="114300">
                <a:prstClr val="black"/>
              </a:innerShdw>
            </a:effectLst>
            <a:scene3d>
              <a:camera prst="orthographicFront"/>
              <a:lightRig rig="threePt" dir="t"/>
            </a:scene3d>
            <a:sp3d>
              <a:bevelT/>
              <a:bevelB prst="angle"/>
            </a:sp3d>
          </c:spPr>
          <c:val>
            <c:numRef>
              <c:f>'2019'!$A$2:$E$2</c:f>
              <c:numCache>
                <c:formatCode>_-* #,##0.00\ _€_-;\-* #,##0.00\ _€_-;_-* "-"??\ _€_-;_-@_-</c:formatCode>
                <c:ptCount val="5"/>
                <c:pt idx="0">
                  <c:v>3.4025949999999998</c:v>
                </c:pt>
                <c:pt idx="1">
                  <c:v>4</c:v>
                </c:pt>
                <c:pt idx="2">
                  <c:v>3.8299999999999987</c:v>
                </c:pt>
                <c:pt idx="3">
                  <c:v>3.9149999999999987</c:v>
                </c:pt>
                <c:pt idx="4">
                  <c:v>3.754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E7-FD4D-B698-140E22D4A49C}"/>
            </c:ext>
          </c:extLst>
        </c:ser>
        <c:gapWidth val="240"/>
        <c:overlap val="-29"/>
        <c:axId val="163878400"/>
        <c:axId val="163879936"/>
      </c:barChart>
      <c:catAx>
        <c:axId val="163878400"/>
        <c:scaling>
          <c:orientation val="minMax"/>
        </c:scaling>
        <c:delete val="1"/>
        <c:axPos val="b"/>
        <c:majorTickMark val="none"/>
        <c:tickLblPos val="nextTo"/>
        <c:crossAx val="163879936"/>
        <c:crosses val="autoZero"/>
        <c:auto val="1"/>
        <c:lblAlgn val="ctr"/>
        <c:lblOffset val="100"/>
      </c:catAx>
      <c:valAx>
        <c:axId val="1638799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\ _€_-;\-* #,##0.00\ _€_-;_-* &quot;-&quot;??\ _€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3878400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0.84466</cdr:x>
      <cdr:y>0.35534</cdr:y>
    </cdr:from>
    <cdr:to>
      <cdr:x>0.94228</cdr:x>
      <cdr:y>0.47138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887005" y="1666723"/>
          <a:ext cx="564806" cy="5442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3,75</a:t>
          </a:r>
          <a:r>
            <a:rPr lang="en-US" sz="1100"/>
            <a:t>  </a:t>
          </a:r>
        </a:p>
      </cdr:txBody>
    </cdr:sp>
  </cdr:relSizeAnchor>
  <cdr:relSizeAnchor xmlns:cdr="http://schemas.openxmlformats.org/drawingml/2006/chartDrawing">
    <cdr:from>
      <cdr:x>0.6619</cdr:x>
      <cdr:y>0.3064</cdr:y>
    </cdr:from>
    <cdr:to>
      <cdr:x>0.73333</cdr:x>
      <cdr:y>0.36229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530600" y="1155700"/>
          <a:ext cx="381000" cy="210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0.66905</cdr:x>
      <cdr:y>0.25219</cdr:y>
    </cdr:from>
    <cdr:to>
      <cdr:x>0.75238</cdr:x>
      <cdr:y>0.35018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870961" y="1182902"/>
          <a:ext cx="482128" cy="459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3,92</a:t>
          </a:r>
        </a:p>
      </cdr:txBody>
    </cdr:sp>
  </cdr:relSizeAnchor>
  <cdr:relSizeAnchor xmlns:cdr="http://schemas.openxmlformats.org/drawingml/2006/chartDrawing">
    <cdr:from>
      <cdr:x>0.49286</cdr:x>
      <cdr:y>0.31924</cdr:y>
    </cdr:from>
    <cdr:to>
      <cdr:x>0.56429</cdr:x>
      <cdr:y>0.38628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851569" y="1497388"/>
          <a:ext cx="413276" cy="3144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3,83</a:t>
          </a:r>
        </a:p>
      </cdr:txBody>
    </cdr:sp>
  </cdr:relSizeAnchor>
  <cdr:relSizeAnchor xmlns:cdr="http://schemas.openxmlformats.org/drawingml/2006/chartDrawing">
    <cdr:from>
      <cdr:x>0.31847</cdr:x>
      <cdr:y>0.2032</cdr:y>
    </cdr:from>
    <cdr:to>
      <cdr:x>0.39228</cdr:x>
      <cdr:y>0.46093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842596" y="953123"/>
          <a:ext cx="427047" cy="12088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4,00</a:t>
          </a:r>
        </a:p>
      </cdr:txBody>
    </cdr:sp>
  </cdr:relSizeAnchor>
  <cdr:relSizeAnchor xmlns:cdr="http://schemas.openxmlformats.org/drawingml/2006/chartDrawing">
    <cdr:from>
      <cdr:x>0.13793</cdr:x>
      <cdr:y>0.61578</cdr:y>
    </cdr:from>
    <cdr:to>
      <cdr:x>0.20952</cdr:x>
      <cdr:y>0.66478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98030" y="2888342"/>
          <a:ext cx="414202" cy="2298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3,40</a:t>
          </a:r>
        </a:p>
      </cdr:txBody>
    </cdr:sp>
  </cdr:relSizeAnchor>
  <cdr:relSizeAnchor xmlns:cdr="http://schemas.openxmlformats.org/drawingml/2006/chartDrawing">
    <cdr:from>
      <cdr:x>0.14023</cdr:x>
      <cdr:y>0.93603</cdr:y>
    </cdr:from>
    <cdr:to>
      <cdr:x>0.21839</cdr:x>
      <cdr:y>0.98905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774701" y="3257197"/>
          <a:ext cx="431799" cy="1845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2015</a:t>
          </a:r>
        </a:p>
      </cdr:txBody>
    </cdr:sp>
  </cdr:relSizeAnchor>
  <cdr:relSizeAnchor xmlns:cdr="http://schemas.openxmlformats.org/drawingml/2006/chartDrawing">
    <cdr:from>
      <cdr:x>0.31264</cdr:x>
      <cdr:y>0.93291</cdr:y>
    </cdr:from>
    <cdr:to>
      <cdr:x>0.38391</cdr:x>
      <cdr:y>0.98722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933649" y="3708400"/>
          <a:ext cx="440784" cy="215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2016</a:t>
          </a:r>
        </a:p>
      </cdr:txBody>
    </cdr:sp>
  </cdr:relSizeAnchor>
  <cdr:relSizeAnchor xmlns:cdr="http://schemas.openxmlformats.org/drawingml/2006/chartDrawing">
    <cdr:from>
      <cdr:x>0.49068</cdr:x>
      <cdr:y>0.9361</cdr:y>
    </cdr:from>
    <cdr:to>
      <cdr:x>0.57011</cdr:x>
      <cdr:y>0.98056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009899" y="4279859"/>
          <a:ext cx="487211" cy="203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2017</a:t>
          </a:r>
        </a:p>
      </cdr:txBody>
    </cdr:sp>
  </cdr:relSizeAnchor>
  <cdr:relSizeAnchor xmlns:cdr="http://schemas.openxmlformats.org/drawingml/2006/chartDrawing">
    <cdr:from>
      <cdr:x>0.67239</cdr:x>
      <cdr:y>0.89644</cdr:y>
    </cdr:from>
    <cdr:to>
      <cdr:x>0.73976</cdr:x>
      <cdr:y>1</cdr:y>
    </cdr:to>
    <cdr:sp macro="" textlink="">
      <cdr:nvSpPr>
        <cdr:cNvPr id="11" name="BlokTextu 10"/>
        <cdr:cNvSpPr txBox="1"/>
      </cdr:nvSpPr>
      <cdr:spPr>
        <a:xfrm xmlns:a="http://schemas.openxmlformats.org/drawingml/2006/main">
          <a:off x="3862614" y="4146247"/>
          <a:ext cx="387048" cy="4789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0.66607</cdr:x>
      <cdr:y>0.93553</cdr:y>
    </cdr:from>
    <cdr:to>
      <cdr:x>0.7545</cdr:x>
      <cdr:y>1</cdr:y>
    </cdr:to>
    <cdr:sp macro="" textlink="">
      <cdr:nvSpPr>
        <cdr:cNvPr id="12" name="BlokTextu 11"/>
        <cdr:cNvSpPr txBox="1"/>
      </cdr:nvSpPr>
      <cdr:spPr>
        <a:xfrm xmlns:a="http://schemas.openxmlformats.org/drawingml/2006/main">
          <a:off x="3853719" y="4388152"/>
          <a:ext cx="511637" cy="302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2018</a:t>
          </a:r>
        </a:p>
      </cdr:txBody>
    </cdr:sp>
  </cdr:relSizeAnchor>
  <cdr:relSizeAnchor xmlns:cdr="http://schemas.openxmlformats.org/drawingml/2006/chartDrawing">
    <cdr:from>
      <cdr:x>0.84083</cdr:x>
      <cdr:y>0.92782</cdr:y>
    </cdr:from>
    <cdr:to>
      <cdr:x>0.94821</cdr:x>
      <cdr:y>1</cdr:y>
    </cdr:to>
    <cdr:sp macro="" textlink="">
      <cdr:nvSpPr>
        <cdr:cNvPr id="13" name="BlokTextu 12"/>
        <cdr:cNvSpPr txBox="1"/>
      </cdr:nvSpPr>
      <cdr:spPr>
        <a:xfrm xmlns:a="http://schemas.openxmlformats.org/drawingml/2006/main">
          <a:off x="4830234" y="4291389"/>
          <a:ext cx="616857" cy="3338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0.84083</cdr:x>
      <cdr:y>0.93305</cdr:y>
    </cdr:from>
    <cdr:to>
      <cdr:x>0.92892</cdr:x>
      <cdr:y>1</cdr:y>
    </cdr:to>
    <cdr:sp macro="" textlink="">
      <cdr:nvSpPr>
        <cdr:cNvPr id="14" name="BlokTextu 13"/>
        <cdr:cNvSpPr txBox="1"/>
      </cdr:nvSpPr>
      <cdr:spPr>
        <a:xfrm xmlns:a="http://schemas.openxmlformats.org/drawingml/2006/main">
          <a:off x="4864812" y="4376523"/>
          <a:ext cx="509708" cy="314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2019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90D301-8F61-204B-8C47-A6341C8F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SAGENA</vt:lpstr>
    </vt:vector>
  </TitlesOfParts>
  <Company>SAGENA s.r.o</Company>
  <LinksUpToDate>false</LinksUpToDate>
  <CharactersWithSpaces>11724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SAGENA</dc:title>
  <dc:creator>Vladimír Derčalík</dc:creator>
  <cp:lastModifiedBy>PC</cp:lastModifiedBy>
  <cp:revision>5</cp:revision>
  <cp:lastPrinted>2018-05-24T11:33:00Z</cp:lastPrinted>
  <dcterms:created xsi:type="dcterms:W3CDTF">2020-06-29T14:12:00Z</dcterms:created>
  <dcterms:modified xsi:type="dcterms:W3CDTF">2020-07-27T08:02:00Z</dcterms:modified>
</cp:coreProperties>
</file>