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Default Extension="emf" ContentType="image/x-emf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5FD" w:rsidRDefault="006C25FD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>
      <w:r w:rsidRPr="002D3D3A">
        <w:rPr>
          <w:noProof/>
          <w:lang w:eastAsia="sk-SK"/>
        </w:rPr>
        <w:drawing>
          <wp:inline distT="0" distB="0" distL="0" distR="0">
            <wp:extent cx="5648325" cy="1762125"/>
            <wp:effectExtent l="19050" t="0" r="9525" b="0"/>
            <wp:docPr id="3" name="Obrázo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5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3D3A" w:rsidRDefault="002D3D3A"/>
    <w:p w:rsidR="002D3D3A" w:rsidRDefault="002D3D3A"/>
    <w:p w:rsidR="002D3D3A" w:rsidRPr="002D3D3A" w:rsidRDefault="002D3D3A">
      <w:pPr>
        <w:rPr>
          <w:rFonts w:ascii="Arial CE" w:hAnsi="Arial CE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 w:rsidRPr="002D3D3A">
        <w:rPr>
          <w:rFonts w:ascii="Arial CE" w:hAnsi="Arial CE"/>
          <w:b/>
          <w:sz w:val="40"/>
          <w:szCs w:val="40"/>
        </w:rPr>
        <w:t xml:space="preserve">Výročná správa spoločnosti za rok </w:t>
      </w:r>
      <w:r w:rsidR="000A4FF3">
        <w:rPr>
          <w:rFonts w:ascii="Arial CE" w:hAnsi="Arial CE"/>
          <w:b/>
          <w:sz w:val="40"/>
          <w:szCs w:val="40"/>
        </w:rPr>
        <w:t>2019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5759A7" w:rsidRDefault="005759A7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5759A7" w:rsidRDefault="005759A7" w:rsidP="005759A7">
      <w:pPr>
        <w:rPr>
          <w:rFonts w:ascii="Arial CE" w:hAnsi="Arial CE"/>
          <w:sz w:val="24"/>
          <w:szCs w:val="24"/>
        </w:rPr>
      </w:pPr>
      <w:r w:rsidRPr="005759A7">
        <w:rPr>
          <w:rFonts w:ascii="Arial CE" w:hAnsi="Arial CE"/>
          <w:sz w:val="24"/>
          <w:szCs w:val="24"/>
        </w:rPr>
        <w:t xml:space="preserve">Predkladá: Ing. </w:t>
      </w:r>
      <w:r w:rsidR="00C01069">
        <w:rPr>
          <w:rFonts w:ascii="Arial CE" w:hAnsi="Arial CE"/>
          <w:sz w:val="24"/>
          <w:szCs w:val="24"/>
        </w:rPr>
        <w:t>Karol Lipták</w:t>
      </w:r>
      <w:r w:rsidRPr="005759A7">
        <w:rPr>
          <w:rFonts w:ascii="Arial CE" w:hAnsi="Arial CE"/>
          <w:sz w:val="24"/>
          <w:szCs w:val="24"/>
        </w:rPr>
        <w:t xml:space="preserve"> - konateľ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>
        <w:rPr>
          <w:rFonts w:ascii="Arial CE" w:hAnsi="Arial CE"/>
          <w:b/>
          <w:sz w:val="40"/>
          <w:szCs w:val="40"/>
        </w:rPr>
        <w:lastRenderedPageBreak/>
        <w:t>OBSAH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1. Základné údaje o spoločnosti</w:t>
      </w: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2. Organizačná štruktúra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 xml:space="preserve">3. Porovnanie vybraných ukazovateľov za roky </w:t>
      </w:r>
      <w:r w:rsidR="000A4FF3">
        <w:rPr>
          <w:rFonts w:ascii="Arial CE" w:hAnsi="Arial CE"/>
          <w:sz w:val="28"/>
          <w:szCs w:val="28"/>
        </w:rPr>
        <w:t>2018</w:t>
      </w:r>
      <w:r w:rsidRPr="002D3D3A">
        <w:rPr>
          <w:rFonts w:ascii="Arial CE" w:hAnsi="Arial CE"/>
          <w:sz w:val="28"/>
          <w:szCs w:val="28"/>
        </w:rPr>
        <w:t>-</w:t>
      </w:r>
      <w:r w:rsidR="000A4FF3">
        <w:rPr>
          <w:rFonts w:ascii="Arial CE" w:hAnsi="Arial CE"/>
          <w:sz w:val="28"/>
          <w:szCs w:val="28"/>
        </w:rPr>
        <w:t>2019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4. Rozdelenie výsledku hospodárenia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5. Predpokladaný vývoj spoločnosti - rozvoj nových aktivít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6. Ostatné informácie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D3D3A" w:rsidRPr="001E03A3" w:rsidRDefault="002D3D3A" w:rsidP="002D3D3A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lastRenderedPageBreak/>
        <w:t>Základné údaje o spoločnosti</w:t>
      </w:r>
    </w:p>
    <w:p w:rsidR="001A4DCF" w:rsidRDefault="001A4DCF" w:rsidP="002D3D3A">
      <w:pPr>
        <w:jc w:val="center"/>
        <w:rPr>
          <w:rFonts w:ascii="Arial CE" w:hAnsi="Arial CE"/>
          <w:sz w:val="36"/>
          <w:szCs w:val="36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Obchodné meno: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STEELINVEST s.r.o.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Sídlo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Pražská 2, 040 01 Košice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36 181 625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DIČ: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 DPH: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SK 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Vznik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29.01.1998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Predmet činnosti: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 xml:space="preserve">Veľkoobchod s kovmi a kovovými 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rudami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Základné imanie: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1.502.000  EUR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Štatutárny orgán: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Ing. Oksana Hirmanová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Ing. Karol Lipták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 xml:space="preserve">Konanie menom spoločnosti:  </w:t>
      </w:r>
      <w:r>
        <w:rPr>
          <w:rFonts w:ascii="Arial CE" w:hAnsi="Arial CE"/>
          <w:sz w:val="28"/>
          <w:szCs w:val="28"/>
        </w:rPr>
        <w:tab/>
        <w:t>každý z konateľov samostatne</w:t>
      </w:r>
    </w:p>
    <w:p w:rsidR="001A4DCF" w:rsidRPr="001A4DCF" w:rsidRDefault="001A4DCF" w:rsidP="001A4DCF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93046" w:rsidRDefault="00193046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Pr="001E03A3" w:rsidRDefault="001A4DCF" w:rsidP="001A4DCF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lastRenderedPageBreak/>
        <w:t>Organ</w:t>
      </w:r>
      <w:r w:rsidR="001E03A3">
        <w:rPr>
          <w:rFonts w:ascii="Arial CE" w:hAnsi="Arial CE"/>
          <w:sz w:val="40"/>
          <w:szCs w:val="40"/>
          <w:highlight w:val="lightGray"/>
        </w:rPr>
        <w:t>i</w:t>
      </w:r>
      <w:r w:rsidRPr="001E03A3">
        <w:rPr>
          <w:rFonts w:ascii="Arial CE" w:hAnsi="Arial CE"/>
          <w:sz w:val="40"/>
          <w:szCs w:val="40"/>
          <w:highlight w:val="lightGray"/>
        </w:rPr>
        <w:t>začná štruktúra</w:t>
      </w: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  <w:r>
        <w:rPr>
          <w:rFonts w:ascii="Arial CE" w:hAnsi="Arial CE"/>
          <w:noProof/>
          <w:sz w:val="36"/>
          <w:szCs w:val="36"/>
          <w:lang w:eastAsia="sk-SK"/>
        </w:rPr>
        <w:drawing>
          <wp:inline distT="0" distB="0" distL="0" distR="0">
            <wp:extent cx="5486400" cy="3200400"/>
            <wp:effectExtent l="38100" t="0" r="1905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lastRenderedPageBreak/>
        <w:t xml:space="preserve">Porovnanie vybraných ukazovateľov </w:t>
      </w:r>
    </w:p>
    <w:p w:rsidR="001E03A3" w:rsidRP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t xml:space="preserve">za roky </w:t>
      </w:r>
      <w:r w:rsidR="000A4FF3">
        <w:rPr>
          <w:rFonts w:ascii="Arial CE" w:hAnsi="Arial CE"/>
          <w:sz w:val="40"/>
          <w:szCs w:val="40"/>
          <w:highlight w:val="lightGray"/>
        </w:rPr>
        <w:t>2018</w:t>
      </w:r>
      <w:r>
        <w:rPr>
          <w:rFonts w:ascii="Arial CE" w:hAnsi="Arial CE"/>
          <w:sz w:val="40"/>
          <w:szCs w:val="40"/>
          <w:highlight w:val="lightGray"/>
        </w:rPr>
        <w:t xml:space="preserve">- </w:t>
      </w:r>
      <w:r w:rsidR="000A4FF3">
        <w:rPr>
          <w:rFonts w:ascii="Arial CE" w:hAnsi="Arial CE"/>
          <w:sz w:val="40"/>
          <w:szCs w:val="40"/>
          <w:highlight w:val="lightGray"/>
        </w:rPr>
        <w:t>2019</w:t>
      </w: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tbl>
      <w:tblPr>
        <w:tblW w:w="910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40"/>
        <w:gridCol w:w="1340"/>
        <w:gridCol w:w="1340"/>
        <w:gridCol w:w="1340"/>
        <w:gridCol w:w="1022"/>
        <w:gridCol w:w="920"/>
      </w:tblGrid>
      <w:tr w:rsidR="00683C8A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aktív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683C8A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83C8A" w:rsidRPr="00683C8A" w:rsidTr="00F275AC">
        <w:trPr>
          <w:trHeight w:val="6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Aktíva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0A4FF3" w:rsidP="001862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0A4FF3" w:rsidP="001862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683C8A" w:rsidRPr="00683C8A" w:rsidRDefault="00683C8A" w:rsidP="001862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SHV a súbory HV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28 894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15 929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1930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12 965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1930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44,87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193046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Dlhodobý hmotný majetok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28 894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1930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15 929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1930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12 965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1930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- 44,87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100,00%</w:t>
            </w:r>
          </w:p>
        </w:tc>
      </w:tr>
      <w:tr w:rsidR="00193046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Neobežný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28 894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1930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15 929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19304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12 965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217009" w:rsidRDefault="00193046" w:rsidP="00E3021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E3021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44,87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217009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FE64DD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36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Zásoby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1 658 696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1 65</w:t>
            </w:r>
            <w:r w:rsidR="00FE64D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5222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- </w:t>
            </w:r>
            <w:r w:rsidR="00FE64D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3 474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F27592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- </w:t>
            </w:r>
            <w:r w:rsidR="00FE64D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 w:rsidR="00FE64D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21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F27592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37</w:t>
            </w:r>
            <w:r w:rsidR="0019304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95</w:t>
            </w:r>
            <w:r w:rsidR="0019304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29 115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13784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193046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5331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-52</w:t>
            </w:r>
            <w:r w:rsidR="0019304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66</w:t>
            </w:r>
            <w:r w:rsidR="0019304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Dlhodobé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29 115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13784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193046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5331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F23F77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-52</w:t>
            </w:r>
            <w:r w:rsidR="0019304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66</w:t>
            </w:r>
            <w:r w:rsidR="0019304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F23F77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0,</w:t>
            </w:r>
            <w:r w:rsidR="00FE64DD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32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3 439 700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1839045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-1 600655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9B255C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-46</w:t>
            </w:r>
            <w:r w:rsidR="00193046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53</w:t>
            </w:r>
            <w:r w:rsidR="00193046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217009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93046" w:rsidRPr="00217009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Pohľadávky voči spoločníkom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806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AB4A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193046">
              <w:rPr>
                <w:rFonts w:ascii="Calibri" w:eastAsia="Times New Roman" w:hAnsi="Calibri" w:cs="Times New Roman"/>
                <w:color w:val="000000"/>
                <w:lang w:eastAsia="sk-SK"/>
              </w:rPr>
              <w:t>806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E64DD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-100,00%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217009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217009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Daňové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122 882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14087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8795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16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217009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="00193046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84</w:t>
            </w:r>
            <w:r w:rsidR="00193046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2 222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1794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428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19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26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9B255C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Krátkodobé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3 565 610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1954926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- 1 610684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-45</w:t>
            </w:r>
            <w:r w:rsidR="00193046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17</w:t>
            </w:r>
            <w:r w:rsidR="00193046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44</w:t>
            </w:r>
            <w:r w:rsidR="00193046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83</w:t>
            </w:r>
            <w:r w:rsidR="00193046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Peniaze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14 849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4 659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10190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68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62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19304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63</w:t>
            </w:r>
            <w:r w:rsidR="0019304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Bankové účty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411 499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732617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321118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78</w:t>
            </w:r>
            <w:r w:rsidR="00193046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04</w:t>
            </w:r>
            <w:r w:rsidR="0019304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37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Finančné účty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426 348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737 276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22771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310 928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72</w:t>
            </w:r>
            <w:r w:rsidR="00193046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93</w:t>
            </w:r>
            <w:r w:rsidR="00193046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16</w:t>
            </w:r>
            <w:r w:rsidR="00193046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</w:t>
            </w:r>
            <w:r w:rsidR="00193046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</w:t>
            </w:r>
            <w:r w:rsidR="00193046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5 679 769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4361208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- 1 318561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-23</w:t>
            </w:r>
            <w:r w:rsidR="00193046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22</w:t>
            </w:r>
            <w:r w:rsidR="00193046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F5627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54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6 941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4248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2693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38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80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  <w:r w:rsidR="0019304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  <w:r w:rsidR="00193046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193046" w:rsidRPr="00217009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6 995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F56275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4 248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F5627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2747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046" w:rsidRPr="00683C8A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- 3</w:t>
            </w:r>
            <w:r w:rsidR="00F5627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</w:t>
            </w: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F5627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27</w:t>
            </w: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046" w:rsidRPr="00217009" w:rsidRDefault="0019304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highlight w:val="yellow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</w:t>
            </w:r>
            <w:r w:rsidR="00F5627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193046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93046" w:rsidRPr="00683C8A" w:rsidRDefault="00193046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5 715 658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4381385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- 1 334273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193046" w:rsidRPr="00683C8A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-23</w:t>
            </w:r>
            <w:r w:rsidR="00193046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34</w:t>
            </w:r>
            <w:r w:rsidR="00193046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193046" w:rsidRPr="00683C8A" w:rsidRDefault="00193046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1F6ED7" w:rsidRDefault="001F6ED7" w:rsidP="002D3D3A">
      <w:pPr>
        <w:rPr>
          <w:rFonts w:ascii="Arial CE" w:hAnsi="Arial CE"/>
          <w:sz w:val="28"/>
          <w:szCs w:val="28"/>
        </w:rPr>
      </w:pPr>
    </w:p>
    <w:p w:rsidR="000D6B96" w:rsidRDefault="000D6B96" w:rsidP="00683C8A">
      <w:pPr>
        <w:jc w:val="both"/>
        <w:rPr>
          <w:rFonts w:ascii="Arial CE" w:hAnsi="Arial CE"/>
          <w:sz w:val="24"/>
          <w:szCs w:val="24"/>
        </w:rPr>
      </w:pPr>
      <w:r w:rsidRPr="009B6DD4">
        <w:rPr>
          <w:rFonts w:ascii="Arial CE" w:hAnsi="Arial CE"/>
          <w:sz w:val="24"/>
          <w:szCs w:val="24"/>
        </w:rPr>
        <w:t xml:space="preserve">Hodnota majetku zaznamenala </w:t>
      </w:r>
      <w:r w:rsidR="009B6DD4" w:rsidRPr="009B6DD4">
        <w:rPr>
          <w:rFonts w:ascii="Arial CE" w:hAnsi="Arial CE"/>
          <w:sz w:val="24"/>
          <w:szCs w:val="24"/>
        </w:rPr>
        <w:t>pokles</w:t>
      </w:r>
      <w:r w:rsidRPr="009B6DD4">
        <w:rPr>
          <w:rFonts w:ascii="Arial CE" w:hAnsi="Arial CE"/>
          <w:sz w:val="24"/>
          <w:szCs w:val="24"/>
        </w:rPr>
        <w:t xml:space="preserve"> o </w:t>
      </w:r>
      <w:r w:rsidR="009B6DD4" w:rsidRPr="009B6DD4">
        <w:rPr>
          <w:rFonts w:ascii="Arial CE" w:hAnsi="Arial CE"/>
          <w:sz w:val="24"/>
          <w:szCs w:val="24"/>
        </w:rPr>
        <w:t>1.334</w:t>
      </w:r>
      <w:r w:rsidRPr="009B6DD4">
        <w:rPr>
          <w:rFonts w:ascii="Arial CE" w:hAnsi="Arial CE"/>
          <w:sz w:val="24"/>
          <w:szCs w:val="24"/>
        </w:rPr>
        <w:t xml:space="preserve">tis. EUR, čo predstavuje </w:t>
      </w:r>
      <w:r w:rsidR="00227717" w:rsidRPr="009B6DD4">
        <w:rPr>
          <w:rFonts w:ascii="Arial CE" w:hAnsi="Arial CE"/>
          <w:sz w:val="24"/>
          <w:szCs w:val="24"/>
        </w:rPr>
        <w:t>z</w:t>
      </w:r>
      <w:r w:rsidR="009B6DD4" w:rsidRPr="009B6DD4">
        <w:rPr>
          <w:rFonts w:ascii="Arial CE" w:hAnsi="Arial CE"/>
          <w:sz w:val="24"/>
          <w:szCs w:val="24"/>
        </w:rPr>
        <w:t>níž</w:t>
      </w:r>
      <w:r w:rsidR="00227717" w:rsidRPr="009B6DD4">
        <w:rPr>
          <w:rFonts w:ascii="Arial CE" w:hAnsi="Arial CE"/>
          <w:sz w:val="24"/>
          <w:szCs w:val="24"/>
        </w:rPr>
        <w:t>enie</w:t>
      </w:r>
      <w:r w:rsidRPr="009B6DD4">
        <w:rPr>
          <w:rFonts w:ascii="Arial CE" w:hAnsi="Arial CE"/>
          <w:sz w:val="24"/>
          <w:szCs w:val="24"/>
        </w:rPr>
        <w:t xml:space="preserve"> o </w:t>
      </w:r>
      <w:r w:rsidR="009B6DD4" w:rsidRPr="009B6DD4">
        <w:rPr>
          <w:rFonts w:ascii="Arial CE" w:hAnsi="Arial CE"/>
          <w:sz w:val="24"/>
          <w:szCs w:val="24"/>
        </w:rPr>
        <w:t>23</w:t>
      </w:r>
      <w:r w:rsidRPr="009B6DD4">
        <w:rPr>
          <w:rFonts w:ascii="Arial CE" w:hAnsi="Arial CE"/>
          <w:sz w:val="24"/>
          <w:szCs w:val="24"/>
        </w:rPr>
        <w:t>,</w:t>
      </w:r>
      <w:r w:rsidR="009B6DD4" w:rsidRPr="009B6DD4">
        <w:rPr>
          <w:rFonts w:ascii="Arial CE" w:hAnsi="Arial CE"/>
          <w:sz w:val="24"/>
          <w:szCs w:val="24"/>
        </w:rPr>
        <w:t>34</w:t>
      </w:r>
      <w:r w:rsidRPr="009B6DD4">
        <w:rPr>
          <w:rFonts w:ascii="Arial CE" w:hAnsi="Arial CE"/>
          <w:sz w:val="24"/>
          <w:szCs w:val="24"/>
        </w:rPr>
        <w:t xml:space="preserve"> %. </w:t>
      </w:r>
      <w:r w:rsidR="00683C8A" w:rsidRPr="009B6DD4">
        <w:rPr>
          <w:rFonts w:ascii="Arial CE" w:hAnsi="Arial CE"/>
          <w:sz w:val="24"/>
          <w:szCs w:val="24"/>
        </w:rPr>
        <w:t xml:space="preserve">Obežný majetok </w:t>
      </w:r>
      <w:r w:rsidR="00530496" w:rsidRPr="009B6DD4">
        <w:rPr>
          <w:rFonts w:ascii="Arial CE" w:hAnsi="Arial CE"/>
          <w:sz w:val="24"/>
          <w:szCs w:val="24"/>
        </w:rPr>
        <w:t xml:space="preserve">sa </w:t>
      </w:r>
      <w:r w:rsidR="00683C8A" w:rsidRPr="009B6DD4">
        <w:rPr>
          <w:rFonts w:ascii="Arial CE" w:hAnsi="Arial CE"/>
          <w:sz w:val="24"/>
          <w:szCs w:val="24"/>
        </w:rPr>
        <w:t xml:space="preserve">ako celok </w:t>
      </w:r>
      <w:r w:rsidR="004F6662" w:rsidRPr="009B6DD4">
        <w:rPr>
          <w:rFonts w:ascii="Arial CE" w:hAnsi="Arial CE"/>
          <w:sz w:val="24"/>
          <w:szCs w:val="24"/>
        </w:rPr>
        <w:t>z</w:t>
      </w:r>
      <w:r w:rsidR="009B6DD4" w:rsidRPr="009B6DD4">
        <w:rPr>
          <w:rFonts w:ascii="Arial CE" w:hAnsi="Arial CE"/>
          <w:sz w:val="24"/>
          <w:szCs w:val="24"/>
        </w:rPr>
        <w:t>níži</w:t>
      </w:r>
      <w:r w:rsidR="00683C8A" w:rsidRPr="009B6DD4">
        <w:rPr>
          <w:rFonts w:ascii="Arial CE" w:hAnsi="Arial CE"/>
          <w:sz w:val="24"/>
          <w:szCs w:val="24"/>
        </w:rPr>
        <w:t xml:space="preserve">l o </w:t>
      </w:r>
      <w:r w:rsidR="009B6DD4" w:rsidRPr="009B6DD4">
        <w:rPr>
          <w:rFonts w:ascii="Arial CE" w:hAnsi="Arial CE"/>
          <w:sz w:val="24"/>
          <w:szCs w:val="24"/>
        </w:rPr>
        <w:t>1.319</w:t>
      </w:r>
      <w:r w:rsidR="00683C8A" w:rsidRPr="009B6DD4">
        <w:rPr>
          <w:rFonts w:ascii="Arial CE" w:hAnsi="Arial CE"/>
          <w:sz w:val="24"/>
          <w:szCs w:val="24"/>
        </w:rPr>
        <w:t xml:space="preserve"> tis. EUR t.j. o </w:t>
      </w:r>
      <w:r w:rsidR="009B6DD4" w:rsidRPr="009B6DD4">
        <w:rPr>
          <w:rFonts w:ascii="Arial CE" w:hAnsi="Arial CE"/>
          <w:sz w:val="24"/>
          <w:szCs w:val="24"/>
        </w:rPr>
        <w:t>23</w:t>
      </w:r>
      <w:r w:rsidR="00683C8A" w:rsidRPr="009B6DD4">
        <w:rPr>
          <w:rFonts w:ascii="Arial CE" w:hAnsi="Arial CE"/>
          <w:sz w:val="24"/>
          <w:szCs w:val="24"/>
        </w:rPr>
        <w:t>,</w:t>
      </w:r>
      <w:r w:rsidR="009B6DD4" w:rsidRPr="009B6DD4">
        <w:rPr>
          <w:rFonts w:ascii="Arial CE" w:hAnsi="Arial CE"/>
          <w:sz w:val="24"/>
          <w:szCs w:val="24"/>
        </w:rPr>
        <w:t>22</w:t>
      </w:r>
      <w:r w:rsidR="00683C8A" w:rsidRPr="009B6DD4">
        <w:rPr>
          <w:rFonts w:ascii="Arial CE" w:hAnsi="Arial CE"/>
          <w:sz w:val="24"/>
          <w:szCs w:val="24"/>
        </w:rPr>
        <w:t xml:space="preserve"> %. Najväčš</w:t>
      </w:r>
      <w:r w:rsidR="00227717" w:rsidRPr="009B6DD4">
        <w:rPr>
          <w:rFonts w:ascii="Arial CE" w:hAnsi="Arial CE"/>
          <w:sz w:val="24"/>
          <w:szCs w:val="24"/>
        </w:rPr>
        <w:t xml:space="preserve">ípodiel </w:t>
      </w:r>
      <w:r w:rsidR="00683C8A" w:rsidRPr="009B6DD4">
        <w:rPr>
          <w:rFonts w:ascii="Arial CE" w:hAnsi="Arial CE"/>
          <w:sz w:val="24"/>
          <w:szCs w:val="24"/>
        </w:rPr>
        <w:t>na tom</w:t>
      </w:r>
      <w:r w:rsidR="00227717" w:rsidRPr="009B6DD4">
        <w:rPr>
          <w:rFonts w:ascii="Arial CE" w:hAnsi="Arial CE"/>
          <w:sz w:val="24"/>
          <w:szCs w:val="24"/>
        </w:rPr>
        <w:t xml:space="preserve"> majú</w:t>
      </w:r>
      <w:r w:rsidR="000B6D3C" w:rsidRPr="009B6DD4">
        <w:rPr>
          <w:rFonts w:ascii="Arial CE" w:hAnsi="Arial CE"/>
          <w:sz w:val="24"/>
          <w:szCs w:val="24"/>
        </w:rPr>
        <w:t xml:space="preserve"> krátkodobé</w:t>
      </w:r>
      <w:r w:rsidR="00227717" w:rsidRPr="009B6DD4">
        <w:rPr>
          <w:rFonts w:ascii="Arial CE" w:hAnsi="Arial CE"/>
          <w:sz w:val="24"/>
          <w:szCs w:val="24"/>
        </w:rPr>
        <w:t xml:space="preserve"> pohľadávky s</w:t>
      </w:r>
      <w:r w:rsidR="009B6DD4" w:rsidRPr="009B6DD4">
        <w:rPr>
          <w:rFonts w:ascii="Arial CE" w:hAnsi="Arial CE"/>
          <w:sz w:val="24"/>
          <w:szCs w:val="24"/>
        </w:rPr>
        <w:t>oznížením</w:t>
      </w:r>
      <w:r w:rsidR="00227717" w:rsidRPr="009B6DD4">
        <w:rPr>
          <w:rFonts w:ascii="Arial CE" w:hAnsi="Arial CE"/>
          <w:sz w:val="24"/>
          <w:szCs w:val="24"/>
        </w:rPr>
        <w:t xml:space="preserve"> o </w:t>
      </w:r>
      <w:r w:rsidR="009B6DD4" w:rsidRPr="009B6DD4">
        <w:rPr>
          <w:rFonts w:ascii="Arial CE" w:hAnsi="Arial CE"/>
          <w:sz w:val="24"/>
          <w:szCs w:val="24"/>
        </w:rPr>
        <w:t>1.611</w:t>
      </w:r>
      <w:r w:rsidR="00227717" w:rsidRPr="009B6DD4">
        <w:rPr>
          <w:rFonts w:ascii="Arial CE" w:hAnsi="Arial CE"/>
          <w:sz w:val="24"/>
          <w:szCs w:val="24"/>
        </w:rPr>
        <w:t xml:space="preserve"> t. EUR, t.j. o </w:t>
      </w:r>
      <w:r w:rsidR="009B6DD4" w:rsidRPr="009B6DD4">
        <w:rPr>
          <w:rFonts w:ascii="Arial CE" w:hAnsi="Arial CE"/>
          <w:sz w:val="24"/>
          <w:szCs w:val="24"/>
        </w:rPr>
        <w:t>45</w:t>
      </w:r>
      <w:r w:rsidR="00227717" w:rsidRPr="009B6DD4">
        <w:rPr>
          <w:rFonts w:ascii="Arial CE" w:hAnsi="Arial CE"/>
          <w:sz w:val="24"/>
          <w:szCs w:val="24"/>
        </w:rPr>
        <w:t>,</w:t>
      </w:r>
      <w:r w:rsidR="009B6DD4" w:rsidRPr="009B6DD4">
        <w:rPr>
          <w:rFonts w:ascii="Arial CE" w:hAnsi="Arial CE"/>
          <w:sz w:val="24"/>
          <w:szCs w:val="24"/>
        </w:rPr>
        <w:t>17</w:t>
      </w:r>
      <w:r w:rsidR="00530496" w:rsidRPr="009B6DD4">
        <w:rPr>
          <w:rFonts w:ascii="Arial CE" w:hAnsi="Arial CE"/>
          <w:sz w:val="24"/>
          <w:szCs w:val="24"/>
        </w:rPr>
        <w:t xml:space="preserve"> %. Hlavne </w:t>
      </w:r>
      <w:r w:rsidR="00683C8A" w:rsidRPr="009B6DD4">
        <w:rPr>
          <w:rFonts w:ascii="Arial CE" w:hAnsi="Arial CE"/>
          <w:sz w:val="24"/>
          <w:szCs w:val="24"/>
        </w:rPr>
        <w:t xml:space="preserve">z dôvodu </w:t>
      </w:r>
      <w:r w:rsidR="009B6DD4" w:rsidRPr="009B6DD4">
        <w:rPr>
          <w:rFonts w:ascii="Arial CE" w:hAnsi="Arial CE"/>
          <w:sz w:val="24"/>
          <w:szCs w:val="24"/>
        </w:rPr>
        <w:t>poklesu</w:t>
      </w:r>
      <w:r w:rsidR="00683C8A" w:rsidRPr="009B6DD4">
        <w:rPr>
          <w:rFonts w:ascii="Arial CE" w:hAnsi="Arial CE"/>
          <w:sz w:val="24"/>
          <w:szCs w:val="24"/>
        </w:rPr>
        <w:t xml:space="preserve"> pohľadávok z obchodného styku (</w:t>
      </w:r>
      <w:r w:rsidR="009B6DD4" w:rsidRPr="009B6DD4">
        <w:rPr>
          <w:rFonts w:ascii="Arial CE" w:hAnsi="Arial CE"/>
          <w:sz w:val="24"/>
          <w:szCs w:val="24"/>
        </w:rPr>
        <w:t>pokles</w:t>
      </w:r>
      <w:r w:rsidR="00683C8A" w:rsidRPr="009B6DD4">
        <w:rPr>
          <w:rFonts w:ascii="Arial CE" w:hAnsi="Arial CE"/>
          <w:sz w:val="24"/>
          <w:szCs w:val="24"/>
        </w:rPr>
        <w:t xml:space="preserve"> o </w:t>
      </w:r>
      <w:r w:rsidR="009B6DD4" w:rsidRPr="009B6DD4">
        <w:rPr>
          <w:rFonts w:ascii="Arial CE" w:hAnsi="Arial CE"/>
          <w:sz w:val="24"/>
          <w:szCs w:val="24"/>
        </w:rPr>
        <w:t>1.601</w:t>
      </w:r>
      <w:r w:rsidR="00683C8A" w:rsidRPr="009B6DD4">
        <w:rPr>
          <w:rFonts w:ascii="Arial CE" w:hAnsi="Arial CE"/>
          <w:sz w:val="24"/>
          <w:szCs w:val="24"/>
        </w:rPr>
        <w:t xml:space="preserve"> t. EUR t.j. </w:t>
      </w:r>
      <w:r w:rsidR="009B6DD4" w:rsidRPr="009B6DD4">
        <w:rPr>
          <w:rFonts w:ascii="Arial CE" w:hAnsi="Arial CE"/>
          <w:sz w:val="24"/>
          <w:szCs w:val="24"/>
        </w:rPr>
        <w:t>46</w:t>
      </w:r>
      <w:r w:rsidR="004F6662" w:rsidRPr="009B6DD4">
        <w:rPr>
          <w:rFonts w:ascii="Arial CE" w:hAnsi="Arial CE"/>
          <w:sz w:val="24"/>
          <w:szCs w:val="24"/>
        </w:rPr>
        <w:t>,</w:t>
      </w:r>
      <w:r w:rsidR="009B6DD4" w:rsidRPr="009B6DD4">
        <w:rPr>
          <w:rFonts w:ascii="Arial CE" w:hAnsi="Arial CE"/>
          <w:sz w:val="24"/>
          <w:szCs w:val="24"/>
        </w:rPr>
        <w:t>53</w:t>
      </w:r>
      <w:r w:rsidR="00683C8A" w:rsidRPr="009B6DD4">
        <w:rPr>
          <w:rFonts w:ascii="Arial CE" w:hAnsi="Arial CE"/>
          <w:sz w:val="24"/>
          <w:szCs w:val="24"/>
        </w:rPr>
        <w:t xml:space="preserve"> %)</w:t>
      </w:r>
      <w:r w:rsidR="007F299D" w:rsidRPr="009B6DD4">
        <w:rPr>
          <w:rFonts w:ascii="Arial CE" w:hAnsi="Arial CE"/>
          <w:sz w:val="24"/>
          <w:szCs w:val="24"/>
        </w:rPr>
        <w:t>. F</w:t>
      </w:r>
      <w:r w:rsidR="003B226E" w:rsidRPr="009B6DD4">
        <w:rPr>
          <w:rFonts w:ascii="Arial CE" w:hAnsi="Arial CE"/>
          <w:sz w:val="24"/>
          <w:szCs w:val="24"/>
        </w:rPr>
        <w:t xml:space="preserve">inančné účty </w:t>
      </w:r>
      <w:r w:rsidR="009B6DD4" w:rsidRPr="009B6DD4">
        <w:rPr>
          <w:rFonts w:ascii="Arial CE" w:hAnsi="Arial CE"/>
          <w:sz w:val="24"/>
          <w:szCs w:val="24"/>
        </w:rPr>
        <w:t>vzrást</w:t>
      </w:r>
      <w:r w:rsidR="008E44EB" w:rsidRPr="009B6DD4">
        <w:rPr>
          <w:rFonts w:ascii="Arial CE" w:hAnsi="Arial CE"/>
          <w:sz w:val="24"/>
          <w:szCs w:val="24"/>
        </w:rPr>
        <w:t>li</w:t>
      </w:r>
      <w:r w:rsidR="003B226E" w:rsidRPr="009B6DD4">
        <w:rPr>
          <w:rFonts w:ascii="Arial CE" w:hAnsi="Arial CE"/>
          <w:sz w:val="24"/>
          <w:szCs w:val="24"/>
        </w:rPr>
        <w:t xml:space="preserve"> o </w:t>
      </w:r>
      <w:r w:rsidR="009B6DD4" w:rsidRPr="009B6DD4">
        <w:rPr>
          <w:rFonts w:ascii="Arial CE" w:hAnsi="Arial CE"/>
          <w:sz w:val="24"/>
          <w:szCs w:val="24"/>
        </w:rPr>
        <w:t>311</w:t>
      </w:r>
      <w:r w:rsidR="003B226E" w:rsidRPr="009B6DD4">
        <w:rPr>
          <w:rFonts w:ascii="Arial CE" w:hAnsi="Arial CE"/>
          <w:sz w:val="24"/>
          <w:szCs w:val="24"/>
        </w:rPr>
        <w:t xml:space="preserve"> t. EUR, čo predstavuje z</w:t>
      </w:r>
      <w:r w:rsidR="009B6DD4" w:rsidRPr="009B6DD4">
        <w:rPr>
          <w:rFonts w:ascii="Arial CE" w:hAnsi="Arial CE"/>
          <w:sz w:val="24"/>
          <w:szCs w:val="24"/>
        </w:rPr>
        <w:t>výš</w:t>
      </w:r>
      <w:r w:rsidR="003B226E" w:rsidRPr="009B6DD4">
        <w:rPr>
          <w:rFonts w:ascii="Arial CE" w:hAnsi="Arial CE"/>
          <w:sz w:val="24"/>
          <w:szCs w:val="24"/>
        </w:rPr>
        <w:t xml:space="preserve">enie  o </w:t>
      </w:r>
      <w:r w:rsidR="009B6DD4" w:rsidRPr="009B6DD4">
        <w:rPr>
          <w:rFonts w:ascii="Arial CE" w:hAnsi="Arial CE"/>
          <w:sz w:val="24"/>
          <w:szCs w:val="24"/>
        </w:rPr>
        <w:t>72</w:t>
      </w:r>
      <w:r w:rsidR="007F299D" w:rsidRPr="009B6DD4">
        <w:rPr>
          <w:rFonts w:ascii="Arial CE" w:hAnsi="Arial CE"/>
          <w:sz w:val="24"/>
          <w:szCs w:val="24"/>
        </w:rPr>
        <w:t>,</w:t>
      </w:r>
      <w:r w:rsidR="009B6DD4" w:rsidRPr="009B6DD4">
        <w:rPr>
          <w:rFonts w:ascii="Arial CE" w:hAnsi="Arial CE"/>
          <w:sz w:val="24"/>
          <w:szCs w:val="24"/>
        </w:rPr>
        <w:t>93</w:t>
      </w:r>
      <w:r w:rsidR="003B226E" w:rsidRPr="009B6DD4">
        <w:rPr>
          <w:rFonts w:ascii="Arial CE" w:hAnsi="Arial CE"/>
          <w:sz w:val="24"/>
          <w:szCs w:val="24"/>
        </w:rPr>
        <w:t xml:space="preserve"> %, </w:t>
      </w:r>
      <w:r w:rsidR="000B6D3C" w:rsidRPr="009B6DD4">
        <w:rPr>
          <w:rFonts w:ascii="Arial CE" w:hAnsi="Arial CE"/>
          <w:sz w:val="24"/>
          <w:szCs w:val="24"/>
        </w:rPr>
        <w:t xml:space="preserve"> Zásoby </w:t>
      </w:r>
      <w:r w:rsidR="007F299D" w:rsidRPr="009B6DD4">
        <w:rPr>
          <w:rFonts w:ascii="Arial CE" w:hAnsi="Arial CE"/>
          <w:sz w:val="24"/>
          <w:szCs w:val="24"/>
        </w:rPr>
        <w:t>kles</w:t>
      </w:r>
      <w:r w:rsidR="000B6D3C" w:rsidRPr="009B6DD4">
        <w:rPr>
          <w:rFonts w:ascii="Arial CE" w:hAnsi="Arial CE"/>
          <w:sz w:val="24"/>
          <w:szCs w:val="24"/>
        </w:rPr>
        <w:t>li</w:t>
      </w:r>
      <w:r w:rsidR="00683C8A" w:rsidRPr="009B6DD4">
        <w:rPr>
          <w:rFonts w:ascii="Arial CE" w:hAnsi="Arial CE"/>
          <w:sz w:val="24"/>
          <w:szCs w:val="24"/>
        </w:rPr>
        <w:t xml:space="preserve"> o </w:t>
      </w:r>
      <w:r w:rsidR="009B6DD4" w:rsidRPr="009B6DD4">
        <w:rPr>
          <w:rFonts w:ascii="Arial CE" w:hAnsi="Arial CE"/>
          <w:sz w:val="24"/>
          <w:szCs w:val="24"/>
        </w:rPr>
        <w:t>3</w:t>
      </w:r>
      <w:r w:rsidR="00530496" w:rsidRPr="009B6DD4">
        <w:rPr>
          <w:rFonts w:ascii="Arial CE" w:hAnsi="Arial CE"/>
          <w:sz w:val="24"/>
          <w:szCs w:val="24"/>
        </w:rPr>
        <w:t xml:space="preserve"> t. EUR, t.j. </w:t>
      </w:r>
      <w:r w:rsidR="00683C8A" w:rsidRPr="009B6DD4">
        <w:rPr>
          <w:rFonts w:ascii="Arial CE" w:hAnsi="Arial CE"/>
          <w:sz w:val="24"/>
          <w:szCs w:val="24"/>
        </w:rPr>
        <w:t xml:space="preserve">o </w:t>
      </w:r>
      <w:r w:rsidR="009B6DD4" w:rsidRPr="009B6DD4">
        <w:rPr>
          <w:rFonts w:ascii="Arial CE" w:hAnsi="Arial CE"/>
          <w:sz w:val="24"/>
          <w:szCs w:val="24"/>
        </w:rPr>
        <w:t>0</w:t>
      </w:r>
      <w:r w:rsidR="00683C8A" w:rsidRPr="009B6DD4">
        <w:rPr>
          <w:rFonts w:ascii="Arial CE" w:hAnsi="Arial CE"/>
          <w:sz w:val="24"/>
          <w:szCs w:val="24"/>
        </w:rPr>
        <w:t>,</w:t>
      </w:r>
      <w:r w:rsidR="009B6DD4" w:rsidRPr="009B6DD4">
        <w:rPr>
          <w:rFonts w:ascii="Arial CE" w:hAnsi="Arial CE"/>
          <w:sz w:val="24"/>
          <w:szCs w:val="24"/>
        </w:rPr>
        <w:t>21</w:t>
      </w:r>
      <w:r w:rsidR="00683C8A" w:rsidRPr="009B6DD4">
        <w:rPr>
          <w:rFonts w:ascii="Arial CE" w:hAnsi="Arial CE"/>
          <w:sz w:val="24"/>
          <w:szCs w:val="24"/>
        </w:rPr>
        <w:t xml:space="preserve"> %.</w:t>
      </w: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40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1340"/>
        <w:gridCol w:w="1340"/>
        <w:gridCol w:w="1340"/>
        <w:gridCol w:w="1245"/>
        <w:gridCol w:w="920"/>
      </w:tblGrid>
      <w:tr w:rsidR="00EB0408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lastRenderedPageBreak/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5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pasív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B0408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B0408" w:rsidRPr="00EB0408" w:rsidTr="000B6D3C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Pasíva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0A4FF3" w:rsidP="004A18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0A4FF3" w:rsidP="004A18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B0408" w:rsidRPr="00EB0408" w:rsidRDefault="00EB0408" w:rsidP="004A18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Zákonný rezervný fond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02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Oceňovacie rozdiely z precenenia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-2 096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2 096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- 100,00%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hosp. minulých rokov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1 960 858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2 050 963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90 105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4,60%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54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83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hosp. bežného roku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90 105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37 437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- 52 668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- 58,45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Vlastné imanie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3 701 067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3 740 600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39 533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1,07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85</w:t>
            </w:r>
            <w:r w:rsidR="00F56275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37</w:t>
            </w:r>
            <w:r w:rsidR="00F56275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342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- 50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2,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76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Dlhodobé záväzky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392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342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- 50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- 1</w:t>
            </w:r>
            <w:r w:rsidR="00F56275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</w:t>
            </w:r>
            <w:r w:rsidR="00F56275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76</w:t>
            </w:r>
            <w:r w:rsidR="00F56275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0,0</w:t>
            </w:r>
            <w:r w:rsidR="00DF2E5F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491 368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281 043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10325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- 42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80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44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voči spoločníkom a združ.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987 237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347 223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DF2E5F">
              <w:rPr>
                <w:rFonts w:ascii="Calibri" w:eastAsia="Times New Roman" w:hAnsi="Calibri" w:cs="Times New Roman"/>
                <w:color w:val="000000"/>
                <w:lang w:eastAsia="sk-SK"/>
              </w:rPr>
              <w:t>640014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DF2E5F">
              <w:rPr>
                <w:rFonts w:ascii="Calibri" w:eastAsia="Times New Roman" w:hAnsi="Calibri" w:cs="Times New Roman"/>
                <w:color w:val="000000"/>
                <w:lang w:eastAsia="sk-SK"/>
              </w:rPr>
              <w:t>64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DF2E5F">
              <w:rPr>
                <w:rFonts w:ascii="Calibri" w:eastAsia="Times New Roman" w:hAnsi="Calibri" w:cs="Times New Roman"/>
                <w:color w:val="000000"/>
                <w:lang w:eastAsia="sk-SK"/>
              </w:rPr>
              <w:t>83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54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64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4 887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3 284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- 1 603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- 32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80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DF2E5F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zo soc. poistenia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3 817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2 835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- 98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- 25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73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DF2E5F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2 097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2 097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- 100,00%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DF2E5F"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35 053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1 046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34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007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- 97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02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</w:t>
            </w:r>
            <w:r w:rsidR="00F56275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- 773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- 97,4</w:t>
            </w:r>
            <w:r w:rsidR="00F56275">
              <w:rPr>
                <w:rFonts w:ascii="Calibri" w:eastAsia="Times New Roman" w:hAnsi="Calibri" w:cs="Times New Roman"/>
                <w:color w:val="000000"/>
                <w:lang w:eastAsia="sk-SK"/>
              </w:rPr>
              <w:t>8%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DF2E5F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Krátkodobé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1 525 252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635 451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- </w:t>
            </w:r>
            <w:r w:rsidR="00DF2E5F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889801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DF2E5F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58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 w:rsidR="00DF2E5F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99</w:t>
            </w:r>
            <w:r w:rsidR="00F56275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17</w:t>
            </w:r>
            <w:r w:rsidR="00F56275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Krátkodobé rezervy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8 598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0B6D3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4 992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-3 606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- 41</w:t>
            </w:r>
            <w:r w:rsidR="00F56275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94</w:t>
            </w:r>
            <w:r w:rsidR="00F56275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 w:rsidR="00DF2E5F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78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Bežné bankové úvery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480 349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- 480 349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- 100</w:t>
            </w:r>
            <w:r w:rsidR="00F56275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,0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</w:t>
            </w:r>
            <w:r w:rsidR="00F56275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</w:t>
            </w:r>
            <w:r w:rsidR="00F56275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00</w:t>
            </w:r>
            <w:r w:rsidR="00F56275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2 014 591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640 785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DF2E5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1 373 806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DF2E5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68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DF2E5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19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14</w:t>
            </w:r>
            <w:r w:rsidR="00F5627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63</w:t>
            </w:r>
            <w:r w:rsidR="00F56275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F56275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6275" w:rsidRPr="00EB0408" w:rsidRDefault="00F56275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56275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56275" w:rsidRPr="00EB0408" w:rsidRDefault="00F56275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 VL. IMANIE A 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56275" w:rsidRPr="00EB0408" w:rsidRDefault="00F56275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5 715 658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56275" w:rsidRPr="00EB0408" w:rsidRDefault="00F56275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4 381 385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56275" w:rsidRPr="00683C8A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- 1 334 273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56275" w:rsidRPr="00683C8A" w:rsidRDefault="00DF2E5F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- 23</w:t>
            </w:r>
            <w:r w:rsidR="00F56275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34</w:t>
            </w:r>
            <w:r w:rsidR="00F56275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F56275" w:rsidRPr="00683C8A" w:rsidRDefault="00F56275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BD6A40" w:rsidRPr="000E3EB8" w:rsidRDefault="00BD6A40" w:rsidP="00717181">
      <w:pPr>
        <w:jc w:val="both"/>
        <w:rPr>
          <w:rFonts w:ascii="Arial CE" w:hAnsi="Arial CE"/>
          <w:sz w:val="24"/>
          <w:szCs w:val="24"/>
        </w:rPr>
      </w:pPr>
      <w:r w:rsidRPr="000E3EB8">
        <w:rPr>
          <w:rFonts w:ascii="Arial CE" w:hAnsi="Arial CE"/>
          <w:sz w:val="24"/>
          <w:szCs w:val="24"/>
        </w:rPr>
        <w:t xml:space="preserve">Hodnota vlastného imania  a záväzkov zaznamenala </w:t>
      </w:r>
      <w:r w:rsidR="009B6DD4" w:rsidRPr="000E3EB8">
        <w:rPr>
          <w:rFonts w:ascii="Arial CE" w:hAnsi="Arial CE"/>
          <w:sz w:val="24"/>
          <w:szCs w:val="24"/>
        </w:rPr>
        <w:t>pokles</w:t>
      </w:r>
      <w:r w:rsidRPr="000E3EB8">
        <w:rPr>
          <w:rFonts w:ascii="Arial CE" w:hAnsi="Arial CE"/>
          <w:sz w:val="24"/>
          <w:szCs w:val="24"/>
        </w:rPr>
        <w:t xml:space="preserve"> o </w:t>
      </w:r>
      <w:r w:rsidR="009B6DD4" w:rsidRPr="000E3EB8">
        <w:rPr>
          <w:rFonts w:ascii="Arial CE" w:hAnsi="Arial CE"/>
          <w:sz w:val="24"/>
          <w:szCs w:val="24"/>
        </w:rPr>
        <w:t>1.334</w:t>
      </w:r>
      <w:r w:rsidRPr="000E3EB8">
        <w:rPr>
          <w:rFonts w:ascii="Arial CE" w:hAnsi="Arial CE"/>
          <w:sz w:val="24"/>
          <w:szCs w:val="24"/>
        </w:rPr>
        <w:t xml:space="preserve"> t. EUR, čo predstavuje </w:t>
      </w:r>
      <w:r w:rsidR="008C405F" w:rsidRPr="000E3EB8">
        <w:rPr>
          <w:rFonts w:ascii="Arial CE" w:hAnsi="Arial CE"/>
          <w:sz w:val="24"/>
          <w:szCs w:val="24"/>
        </w:rPr>
        <w:t>z</w:t>
      </w:r>
      <w:r w:rsidR="009B6DD4" w:rsidRPr="000E3EB8">
        <w:rPr>
          <w:rFonts w:ascii="Arial CE" w:hAnsi="Arial CE"/>
          <w:sz w:val="24"/>
          <w:szCs w:val="24"/>
        </w:rPr>
        <w:t>níž</w:t>
      </w:r>
      <w:r w:rsidR="008C405F" w:rsidRPr="000E3EB8">
        <w:rPr>
          <w:rFonts w:ascii="Arial CE" w:hAnsi="Arial CE"/>
          <w:sz w:val="24"/>
          <w:szCs w:val="24"/>
        </w:rPr>
        <w:t>enie</w:t>
      </w:r>
      <w:r w:rsidRPr="000E3EB8">
        <w:rPr>
          <w:rFonts w:ascii="Arial CE" w:hAnsi="Arial CE"/>
          <w:sz w:val="24"/>
          <w:szCs w:val="24"/>
        </w:rPr>
        <w:t xml:space="preserve"> o </w:t>
      </w:r>
      <w:r w:rsidR="009B6DD4" w:rsidRPr="000E3EB8">
        <w:rPr>
          <w:rFonts w:ascii="Arial CE" w:hAnsi="Arial CE"/>
          <w:sz w:val="24"/>
          <w:szCs w:val="24"/>
        </w:rPr>
        <w:t>23</w:t>
      </w:r>
      <w:r w:rsidRPr="000E3EB8">
        <w:rPr>
          <w:rFonts w:ascii="Arial CE" w:hAnsi="Arial CE"/>
          <w:sz w:val="24"/>
          <w:szCs w:val="24"/>
        </w:rPr>
        <w:t>,</w:t>
      </w:r>
      <w:r w:rsidR="009B6DD4" w:rsidRPr="000E3EB8">
        <w:rPr>
          <w:rFonts w:ascii="Arial CE" w:hAnsi="Arial CE"/>
          <w:sz w:val="24"/>
          <w:szCs w:val="24"/>
        </w:rPr>
        <w:t>34</w:t>
      </w:r>
      <w:r w:rsidRPr="000E3EB8">
        <w:rPr>
          <w:rFonts w:ascii="Arial CE" w:hAnsi="Arial CE"/>
          <w:sz w:val="24"/>
          <w:szCs w:val="24"/>
        </w:rPr>
        <w:t xml:space="preserve"> %. Hodnota vlastného imania </w:t>
      </w:r>
      <w:r w:rsidR="003E7BC5" w:rsidRPr="000E3EB8">
        <w:rPr>
          <w:rFonts w:ascii="Arial CE" w:hAnsi="Arial CE"/>
          <w:sz w:val="24"/>
          <w:szCs w:val="24"/>
        </w:rPr>
        <w:t>stúp</w:t>
      </w:r>
      <w:r w:rsidR="008C405F" w:rsidRPr="000E3EB8">
        <w:rPr>
          <w:rFonts w:ascii="Arial CE" w:hAnsi="Arial CE"/>
          <w:sz w:val="24"/>
          <w:szCs w:val="24"/>
        </w:rPr>
        <w:t>l</w:t>
      </w:r>
      <w:r w:rsidRPr="000E3EB8">
        <w:rPr>
          <w:rFonts w:ascii="Arial CE" w:hAnsi="Arial CE"/>
          <w:sz w:val="24"/>
          <w:szCs w:val="24"/>
        </w:rPr>
        <w:t xml:space="preserve">a o </w:t>
      </w:r>
      <w:r w:rsidR="009B6DD4" w:rsidRPr="000E3EB8">
        <w:rPr>
          <w:rFonts w:ascii="Arial CE" w:hAnsi="Arial CE"/>
          <w:sz w:val="24"/>
          <w:szCs w:val="24"/>
        </w:rPr>
        <w:t>40</w:t>
      </w:r>
      <w:r w:rsidRPr="000E3EB8">
        <w:rPr>
          <w:rFonts w:ascii="Arial CE" w:hAnsi="Arial CE"/>
          <w:sz w:val="24"/>
          <w:szCs w:val="24"/>
        </w:rPr>
        <w:t xml:space="preserve"> t. EUR t.j. o </w:t>
      </w:r>
      <w:r w:rsidR="009B6DD4" w:rsidRPr="000E3EB8">
        <w:rPr>
          <w:rFonts w:ascii="Arial CE" w:hAnsi="Arial CE"/>
          <w:sz w:val="24"/>
          <w:szCs w:val="24"/>
        </w:rPr>
        <w:t>1</w:t>
      </w:r>
      <w:r w:rsidRPr="000E3EB8">
        <w:rPr>
          <w:rFonts w:ascii="Arial CE" w:hAnsi="Arial CE"/>
          <w:sz w:val="24"/>
          <w:szCs w:val="24"/>
        </w:rPr>
        <w:t>,</w:t>
      </w:r>
      <w:r w:rsidR="009B6DD4" w:rsidRPr="000E3EB8">
        <w:rPr>
          <w:rFonts w:ascii="Arial CE" w:hAnsi="Arial CE"/>
          <w:sz w:val="24"/>
          <w:szCs w:val="24"/>
        </w:rPr>
        <w:t>07</w:t>
      </w:r>
      <w:r w:rsidRPr="000E3EB8">
        <w:rPr>
          <w:rFonts w:ascii="Arial CE" w:hAnsi="Arial CE"/>
          <w:sz w:val="24"/>
          <w:szCs w:val="24"/>
        </w:rPr>
        <w:t xml:space="preserve"> % najmä kvôli </w:t>
      </w:r>
      <w:r w:rsidR="003E7BC5" w:rsidRPr="000E3EB8">
        <w:rPr>
          <w:rFonts w:ascii="Arial CE" w:hAnsi="Arial CE"/>
          <w:sz w:val="24"/>
          <w:szCs w:val="24"/>
        </w:rPr>
        <w:t>nárastu výsledkov</w:t>
      </w:r>
      <w:r w:rsidR="008C405F" w:rsidRPr="000E3EB8">
        <w:rPr>
          <w:rFonts w:ascii="Arial CE" w:hAnsi="Arial CE"/>
          <w:sz w:val="24"/>
          <w:szCs w:val="24"/>
        </w:rPr>
        <w:t xml:space="preserve"> hospodárenia </w:t>
      </w:r>
      <w:r w:rsidR="000B403F" w:rsidRPr="000E3EB8">
        <w:rPr>
          <w:rFonts w:ascii="Arial CE" w:hAnsi="Arial CE"/>
          <w:sz w:val="24"/>
          <w:szCs w:val="24"/>
        </w:rPr>
        <w:t>minulých rokov</w:t>
      </w:r>
      <w:r w:rsidRPr="000E3EB8">
        <w:rPr>
          <w:rFonts w:ascii="Arial CE" w:hAnsi="Arial CE"/>
          <w:sz w:val="24"/>
          <w:szCs w:val="24"/>
        </w:rPr>
        <w:t>.</w:t>
      </w:r>
      <w:r w:rsidR="000B403F" w:rsidRPr="000E3EB8">
        <w:rPr>
          <w:rFonts w:ascii="Arial CE" w:hAnsi="Arial CE"/>
          <w:sz w:val="24"/>
          <w:szCs w:val="24"/>
        </w:rPr>
        <w:t xml:space="preserve">Výsledok hospodárenia bežného roku </w:t>
      </w:r>
      <w:r w:rsidR="003E7BC5" w:rsidRPr="000E3EB8">
        <w:rPr>
          <w:rFonts w:ascii="Arial CE" w:hAnsi="Arial CE"/>
          <w:sz w:val="24"/>
          <w:szCs w:val="24"/>
        </w:rPr>
        <w:t>kles</w:t>
      </w:r>
      <w:r w:rsidR="000B403F" w:rsidRPr="000E3EB8">
        <w:rPr>
          <w:rFonts w:ascii="Arial CE" w:hAnsi="Arial CE"/>
          <w:sz w:val="24"/>
          <w:szCs w:val="24"/>
        </w:rPr>
        <w:t xml:space="preserve">ol o </w:t>
      </w:r>
      <w:r w:rsidR="009B6DD4" w:rsidRPr="000E3EB8">
        <w:rPr>
          <w:rFonts w:ascii="Arial CE" w:hAnsi="Arial CE"/>
          <w:sz w:val="24"/>
          <w:szCs w:val="24"/>
        </w:rPr>
        <w:t>53</w:t>
      </w:r>
      <w:r w:rsidR="000B403F" w:rsidRPr="000E3EB8">
        <w:rPr>
          <w:rFonts w:ascii="Arial CE" w:hAnsi="Arial CE"/>
          <w:sz w:val="24"/>
          <w:szCs w:val="24"/>
        </w:rPr>
        <w:t xml:space="preserve"> t. EUR, t.j. o </w:t>
      </w:r>
      <w:r w:rsidR="009B6DD4" w:rsidRPr="000E3EB8">
        <w:rPr>
          <w:rFonts w:ascii="Arial CE" w:hAnsi="Arial CE"/>
          <w:sz w:val="24"/>
          <w:szCs w:val="24"/>
        </w:rPr>
        <w:t>58</w:t>
      </w:r>
      <w:r w:rsidR="005903D5" w:rsidRPr="000E3EB8">
        <w:rPr>
          <w:rFonts w:ascii="Arial CE" w:hAnsi="Arial CE"/>
          <w:sz w:val="24"/>
          <w:szCs w:val="24"/>
        </w:rPr>
        <w:t>,</w:t>
      </w:r>
      <w:r w:rsidR="009B6DD4" w:rsidRPr="000E3EB8">
        <w:rPr>
          <w:rFonts w:ascii="Arial CE" w:hAnsi="Arial CE"/>
          <w:sz w:val="24"/>
          <w:szCs w:val="24"/>
        </w:rPr>
        <w:t>45</w:t>
      </w:r>
      <w:r w:rsidR="000B403F" w:rsidRPr="000E3EB8">
        <w:rPr>
          <w:rFonts w:ascii="Arial CE" w:hAnsi="Arial CE"/>
          <w:sz w:val="24"/>
          <w:szCs w:val="24"/>
        </w:rPr>
        <w:t>%</w:t>
      </w:r>
      <w:r w:rsidR="00496A73" w:rsidRPr="000E3EB8">
        <w:rPr>
          <w:rFonts w:ascii="Arial CE" w:hAnsi="Arial CE"/>
          <w:sz w:val="24"/>
          <w:szCs w:val="24"/>
        </w:rPr>
        <w:t xml:space="preserve">. </w:t>
      </w:r>
    </w:p>
    <w:p w:rsidR="00496A73" w:rsidRDefault="00496A73" w:rsidP="00717181">
      <w:pPr>
        <w:jc w:val="both"/>
        <w:rPr>
          <w:rFonts w:ascii="Arial CE" w:hAnsi="Arial CE"/>
          <w:sz w:val="24"/>
          <w:szCs w:val="24"/>
        </w:rPr>
      </w:pPr>
      <w:r w:rsidRPr="000E3EB8">
        <w:rPr>
          <w:rFonts w:ascii="Arial CE" w:hAnsi="Arial CE"/>
          <w:sz w:val="24"/>
          <w:szCs w:val="24"/>
        </w:rPr>
        <w:t xml:space="preserve">Záväzky tvoria </w:t>
      </w:r>
      <w:r w:rsidR="009B6DD4" w:rsidRPr="000E3EB8">
        <w:rPr>
          <w:rFonts w:ascii="Arial CE" w:hAnsi="Arial CE"/>
          <w:sz w:val="24"/>
          <w:szCs w:val="24"/>
        </w:rPr>
        <w:t>14</w:t>
      </w:r>
      <w:r w:rsidRPr="000E3EB8">
        <w:rPr>
          <w:rFonts w:ascii="Arial CE" w:hAnsi="Arial CE"/>
          <w:sz w:val="24"/>
          <w:szCs w:val="24"/>
        </w:rPr>
        <w:t>,</w:t>
      </w:r>
      <w:r w:rsidR="009B6DD4" w:rsidRPr="000E3EB8">
        <w:rPr>
          <w:rFonts w:ascii="Arial CE" w:hAnsi="Arial CE"/>
          <w:sz w:val="24"/>
          <w:szCs w:val="24"/>
        </w:rPr>
        <w:t>63</w:t>
      </w:r>
      <w:r w:rsidRPr="000E3EB8">
        <w:rPr>
          <w:rFonts w:ascii="Arial CE" w:hAnsi="Arial CE"/>
          <w:sz w:val="24"/>
          <w:szCs w:val="24"/>
        </w:rPr>
        <w:t xml:space="preserve"> % z celkových pasív spoločnosti. Najvýznamnejší </w:t>
      </w:r>
      <w:r w:rsidR="009B6DD4" w:rsidRPr="000E3EB8">
        <w:rPr>
          <w:rFonts w:ascii="Arial CE" w:hAnsi="Arial CE"/>
          <w:sz w:val="24"/>
          <w:szCs w:val="24"/>
        </w:rPr>
        <w:t>pokles</w:t>
      </w:r>
      <w:r w:rsidRPr="000E3EB8">
        <w:rPr>
          <w:rFonts w:ascii="Arial CE" w:hAnsi="Arial CE"/>
          <w:sz w:val="24"/>
          <w:szCs w:val="24"/>
        </w:rPr>
        <w:t xml:space="preserve"> zaznamenali záväzky </w:t>
      </w:r>
      <w:r w:rsidR="005903D5" w:rsidRPr="000E3EB8">
        <w:rPr>
          <w:rFonts w:ascii="Arial CE" w:hAnsi="Arial CE"/>
          <w:sz w:val="24"/>
          <w:szCs w:val="24"/>
        </w:rPr>
        <w:t>z obchodného styku</w:t>
      </w:r>
      <w:r w:rsidR="009B6DD4" w:rsidRPr="000E3EB8">
        <w:rPr>
          <w:rFonts w:ascii="Arial CE" w:hAnsi="Arial CE"/>
          <w:sz w:val="24"/>
          <w:szCs w:val="24"/>
        </w:rPr>
        <w:t xml:space="preserve"> o 210 t. EUR, t.j. o 42,80% a záväzky voči spoločníkom o 640 t. EUR, t.j. o 64,83%</w:t>
      </w:r>
      <w:r w:rsidRPr="000E3EB8">
        <w:rPr>
          <w:rFonts w:ascii="Arial CE" w:hAnsi="Arial CE"/>
          <w:sz w:val="24"/>
          <w:szCs w:val="24"/>
        </w:rPr>
        <w:t xml:space="preserve">. Bežné  bankové úvery </w:t>
      </w:r>
      <w:r w:rsidR="009B6DD4" w:rsidRPr="000E3EB8">
        <w:rPr>
          <w:rFonts w:ascii="Arial CE" w:hAnsi="Arial CE"/>
          <w:sz w:val="24"/>
          <w:szCs w:val="24"/>
        </w:rPr>
        <w:t>boli všetky uhradené</w:t>
      </w:r>
      <w:r w:rsidR="003E7BC5" w:rsidRPr="000E3EB8">
        <w:rPr>
          <w:rFonts w:ascii="Arial CE" w:hAnsi="Arial CE"/>
          <w:sz w:val="24"/>
          <w:szCs w:val="24"/>
        </w:rPr>
        <w:t>.</w:t>
      </w: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37BAB" w:rsidRDefault="00637BAB" w:rsidP="002D3D3A">
      <w:pPr>
        <w:rPr>
          <w:rFonts w:ascii="Arial CE" w:hAnsi="Arial CE"/>
          <w:sz w:val="24"/>
          <w:szCs w:val="24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1340"/>
        <w:gridCol w:w="1340"/>
        <w:gridCol w:w="1340"/>
        <w:gridCol w:w="1180"/>
        <w:gridCol w:w="951"/>
      </w:tblGrid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lastRenderedPageBreak/>
              <w:t>Steelinvest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nákladov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Náklady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0A4FF3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0A4FF3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Náklady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30 559 284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67D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18 131 482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12427802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0E3EB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67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99,</w:t>
            </w:r>
            <w:r w:rsidR="000E3EB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05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Náklady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29 666 512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17696595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11969917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40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35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97,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60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24 156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18628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5 528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22,88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Opravné položky k zásobám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69 277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- 73322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- 142599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Default="00680D6F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40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611 094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335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276067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45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18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85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Osobné náklady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139 735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25356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4379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10,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69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2 889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92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32 696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965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19731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60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35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07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Tvorba a zúčt. opravných položiek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- 2 300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2 300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-100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0,0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z hosp. činnosti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15 225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13202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2023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29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0E3EB8">
              <w:rPr>
                <w:rFonts w:ascii="Calibri" w:eastAsia="Times New Roman" w:hAnsi="Calibri" w:cs="Times New Roman"/>
                <w:color w:val="000000"/>
                <w:lang w:eastAsia="sk-SK"/>
              </w:rPr>
              <w:t>07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Náklady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244</w:t>
            </w:r>
            <w:r w:rsidR="00FE64DD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993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157022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87971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0E3EB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35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0E3EB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91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3F752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</w:t>
            </w:r>
            <w:r w:rsidR="000E3EB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</w:t>
            </w:r>
            <w:r w:rsidR="003F752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Nákladové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16 231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1433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- 14798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-91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0E3EB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91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derivátové operácie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21351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Kurzové straty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211 503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145423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66080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31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24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92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61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na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17 259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0166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0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93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41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47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Daň z príjmov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25 237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17502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773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5 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65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 splatná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39 521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217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37350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94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51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0%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 odložená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- 14 284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15 331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29615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592E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87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,60%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NÁKLADY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30 829 514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18306006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-12523508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62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Steelinvest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výnosov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0A4FF3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0A4FF3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Výnosy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30 698 780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18 169 925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12528855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81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99,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05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30 690 163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18166213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12 523950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40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81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99,9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241A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Tržby z dlhodobého majetku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241A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41F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výnosy z hosp. činnosti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8 617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3 712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- 4905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-56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92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Výnosy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220 839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173518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47321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- 2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</w:t>
            </w:r>
            <w:r w:rsidR="00680D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95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Výnosové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1 735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137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6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555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62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680D6F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56</w:t>
            </w:r>
            <w:r w:rsidR="00FE64DD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Kurzové zisky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219 104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219 104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584B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- 65 170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00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680D6F">
              <w:rPr>
                <w:rFonts w:ascii="Calibri" w:eastAsia="Times New Roman" w:hAnsi="Calibri" w:cs="Times New Roman"/>
                <w:color w:val="000000"/>
                <w:lang w:eastAsia="sk-SK"/>
              </w:rPr>
              <w:t>44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E64DD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30 919 619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C702E0" w:rsidP="00C70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18343443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C70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C702E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12576176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C70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C702E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C702E0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67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83C8A" w:rsidRPr="000D6B96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8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40"/>
        <w:gridCol w:w="1340"/>
        <w:gridCol w:w="1340"/>
        <w:gridCol w:w="1372"/>
        <w:gridCol w:w="1154"/>
        <w:gridCol w:w="1034"/>
      </w:tblGrid>
      <w:tr w:rsidR="00801F8B" w:rsidRPr="00801F8B" w:rsidTr="00801F8B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Steelinvest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35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výsledkov hospodárenia</w:t>
            </w:r>
          </w:p>
        </w:tc>
      </w:tr>
      <w:tr w:rsidR="00801F8B" w:rsidRPr="00801F8B" w:rsidTr="00801F8B">
        <w:trPr>
          <w:trHeight w:val="31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801F8B">
        <w:trPr>
          <w:trHeight w:val="6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Výsledky hospodárenia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0A4FF3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0A4FF3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2019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0A4FF3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FE64DD" w:rsidRPr="00801F8B" w:rsidTr="00801F8B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hosp.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139 496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584B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38 443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-101 053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-72,44%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102,69%</w:t>
            </w:r>
          </w:p>
        </w:tc>
      </w:tr>
      <w:tr w:rsidR="00FE64DD" w:rsidRPr="00801F8B" w:rsidTr="00801F8B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-24 154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16 496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40 650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D0347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44,06%</w:t>
            </w:r>
          </w:p>
        </w:tc>
      </w:tr>
      <w:tr w:rsidR="00FE64DD" w:rsidRPr="00801F8B" w:rsidTr="00801F8B">
        <w:trPr>
          <w:trHeight w:val="315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-25 237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-17 502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7 735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30,65%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E64DD" w:rsidRPr="00801F8B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-46,75%</w:t>
            </w:r>
          </w:p>
        </w:tc>
      </w:tr>
      <w:tr w:rsidR="00FE64DD" w:rsidRPr="00801F8B" w:rsidTr="00801F8B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VÝSLEDOK HOSPODÁRENIA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9B6D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90 105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37 437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- 52 668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-58,45%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FE64DD" w:rsidRPr="00801F8B" w:rsidRDefault="00FE64D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0D6B96" w:rsidRDefault="000D6B96" w:rsidP="002D3D3A">
      <w:pPr>
        <w:rPr>
          <w:rFonts w:ascii="Arial CE" w:hAnsi="Arial CE"/>
          <w:sz w:val="24"/>
          <w:szCs w:val="24"/>
        </w:rPr>
      </w:pPr>
    </w:p>
    <w:p w:rsidR="00801F8B" w:rsidRDefault="00801F8B" w:rsidP="00717181">
      <w:pPr>
        <w:jc w:val="both"/>
        <w:rPr>
          <w:rFonts w:ascii="Arial CE" w:hAnsi="Arial CE"/>
          <w:sz w:val="24"/>
          <w:szCs w:val="24"/>
        </w:rPr>
      </w:pPr>
      <w:r w:rsidRPr="00D03475">
        <w:rPr>
          <w:rFonts w:ascii="Arial CE" w:hAnsi="Arial CE"/>
          <w:sz w:val="24"/>
          <w:szCs w:val="24"/>
        </w:rPr>
        <w:t xml:space="preserve">Celkové náklady </w:t>
      </w:r>
      <w:r w:rsidR="00A82339" w:rsidRPr="00D03475">
        <w:rPr>
          <w:rFonts w:ascii="Arial CE" w:hAnsi="Arial CE"/>
          <w:sz w:val="24"/>
          <w:szCs w:val="24"/>
        </w:rPr>
        <w:t>kles</w:t>
      </w:r>
      <w:r w:rsidRPr="00D03475">
        <w:rPr>
          <w:rFonts w:ascii="Arial CE" w:hAnsi="Arial CE"/>
          <w:sz w:val="24"/>
          <w:szCs w:val="24"/>
        </w:rPr>
        <w:t xml:space="preserve">li o </w:t>
      </w:r>
      <w:r w:rsidR="00D03475" w:rsidRPr="00D03475">
        <w:rPr>
          <w:rFonts w:ascii="Arial CE" w:hAnsi="Arial CE"/>
          <w:sz w:val="24"/>
          <w:szCs w:val="24"/>
        </w:rPr>
        <w:t>12</w:t>
      </w:r>
      <w:r w:rsidRPr="00D03475">
        <w:rPr>
          <w:rFonts w:ascii="Arial CE" w:hAnsi="Arial CE"/>
          <w:sz w:val="24"/>
          <w:szCs w:val="24"/>
        </w:rPr>
        <w:t>.</w:t>
      </w:r>
      <w:r w:rsidR="00D03475" w:rsidRPr="00D03475">
        <w:rPr>
          <w:rFonts w:ascii="Arial CE" w:hAnsi="Arial CE"/>
          <w:sz w:val="24"/>
          <w:szCs w:val="24"/>
        </w:rPr>
        <w:t>524</w:t>
      </w:r>
      <w:r w:rsidRPr="00D03475">
        <w:rPr>
          <w:rFonts w:ascii="Arial CE" w:hAnsi="Arial CE"/>
          <w:sz w:val="24"/>
          <w:szCs w:val="24"/>
        </w:rPr>
        <w:t xml:space="preserve"> t. EUR, čo predstavuje </w:t>
      </w:r>
      <w:r w:rsidR="00A82339" w:rsidRPr="00D03475">
        <w:rPr>
          <w:rFonts w:ascii="Arial CE" w:hAnsi="Arial CE"/>
          <w:sz w:val="24"/>
          <w:szCs w:val="24"/>
        </w:rPr>
        <w:t>pokles</w:t>
      </w:r>
      <w:r w:rsidRPr="00D03475">
        <w:rPr>
          <w:rFonts w:ascii="Arial CE" w:hAnsi="Arial CE"/>
          <w:sz w:val="24"/>
          <w:szCs w:val="24"/>
        </w:rPr>
        <w:t xml:space="preserve"> o </w:t>
      </w:r>
      <w:r w:rsidR="00D03475" w:rsidRPr="00D03475">
        <w:rPr>
          <w:rFonts w:ascii="Arial CE" w:hAnsi="Arial CE"/>
          <w:sz w:val="24"/>
          <w:szCs w:val="24"/>
        </w:rPr>
        <w:t>40</w:t>
      </w:r>
      <w:r w:rsidR="00637BAB" w:rsidRPr="00D03475">
        <w:rPr>
          <w:rFonts w:ascii="Arial CE" w:hAnsi="Arial CE"/>
          <w:sz w:val="24"/>
          <w:szCs w:val="24"/>
        </w:rPr>
        <w:t>,</w:t>
      </w:r>
      <w:r w:rsidR="00D03475" w:rsidRPr="00D03475">
        <w:rPr>
          <w:rFonts w:ascii="Arial CE" w:hAnsi="Arial CE"/>
          <w:sz w:val="24"/>
          <w:szCs w:val="24"/>
        </w:rPr>
        <w:t>62</w:t>
      </w:r>
      <w:r w:rsidRPr="00D03475">
        <w:rPr>
          <w:rFonts w:ascii="Arial CE" w:hAnsi="Arial CE"/>
          <w:sz w:val="24"/>
          <w:szCs w:val="24"/>
        </w:rPr>
        <w:t xml:space="preserve"> %. Výnosy </w:t>
      </w:r>
      <w:r w:rsidR="00A82339" w:rsidRPr="00D03475">
        <w:rPr>
          <w:rFonts w:ascii="Arial CE" w:hAnsi="Arial CE"/>
          <w:sz w:val="24"/>
          <w:szCs w:val="24"/>
        </w:rPr>
        <w:t>tiež  klesli</w:t>
      </w:r>
      <w:r w:rsidRPr="00D03475">
        <w:rPr>
          <w:rFonts w:ascii="Arial CE" w:hAnsi="Arial CE"/>
          <w:sz w:val="24"/>
          <w:szCs w:val="24"/>
        </w:rPr>
        <w:t xml:space="preserve"> o </w:t>
      </w:r>
      <w:r w:rsidR="00D03475" w:rsidRPr="00D03475">
        <w:rPr>
          <w:rFonts w:ascii="Arial CE" w:hAnsi="Arial CE"/>
          <w:sz w:val="24"/>
          <w:szCs w:val="24"/>
        </w:rPr>
        <w:t>12</w:t>
      </w:r>
      <w:r w:rsidR="00244D9A" w:rsidRPr="00D03475">
        <w:rPr>
          <w:rFonts w:ascii="Arial CE" w:hAnsi="Arial CE"/>
          <w:sz w:val="24"/>
          <w:szCs w:val="24"/>
        </w:rPr>
        <w:t>.</w:t>
      </w:r>
      <w:r w:rsidR="00D03475" w:rsidRPr="00D03475">
        <w:rPr>
          <w:rFonts w:ascii="Arial CE" w:hAnsi="Arial CE"/>
          <w:sz w:val="24"/>
          <w:szCs w:val="24"/>
        </w:rPr>
        <w:t>576</w:t>
      </w:r>
      <w:r w:rsidRPr="00D03475">
        <w:rPr>
          <w:rFonts w:ascii="Arial CE" w:hAnsi="Arial CE"/>
          <w:sz w:val="24"/>
          <w:szCs w:val="24"/>
        </w:rPr>
        <w:t xml:space="preserve"> t. EUR, čo predstavuje </w:t>
      </w:r>
      <w:r w:rsidR="00A82339" w:rsidRPr="00D03475">
        <w:rPr>
          <w:rFonts w:ascii="Arial CE" w:hAnsi="Arial CE"/>
          <w:sz w:val="24"/>
          <w:szCs w:val="24"/>
        </w:rPr>
        <w:t>pokles</w:t>
      </w:r>
      <w:r w:rsidRPr="00D03475">
        <w:rPr>
          <w:rFonts w:ascii="Arial CE" w:hAnsi="Arial CE"/>
          <w:sz w:val="24"/>
          <w:szCs w:val="24"/>
        </w:rPr>
        <w:t xml:space="preserve"> o </w:t>
      </w:r>
      <w:r w:rsidR="00D03475" w:rsidRPr="00D03475">
        <w:rPr>
          <w:rFonts w:ascii="Arial CE" w:hAnsi="Arial CE"/>
          <w:sz w:val="24"/>
          <w:szCs w:val="24"/>
        </w:rPr>
        <w:t>40</w:t>
      </w:r>
      <w:r w:rsidRPr="00D03475">
        <w:rPr>
          <w:rFonts w:ascii="Arial CE" w:hAnsi="Arial CE"/>
          <w:sz w:val="24"/>
          <w:szCs w:val="24"/>
        </w:rPr>
        <w:t>,</w:t>
      </w:r>
      <w:r w:rsidR="00D03475" w:rsidRPr="00D03475">
        <w:rPr>
          <w:rFonts w:ascii="Arial CE" w:hAnsi="Arial CE"/>
          <w:sz w:val="24"/>
          <w:szCs w:val="24"/>
        </w:rPr>
        <w:t>67</w:t>
      </w:r>
      <w:r w:rsidR="00A82339" w:rsidRPr="00D03475">
        <w:rPr>
          <w:rFonts w:ascii="Arial CE" w:hAnsi="Arial CE"/>
          <w:sz w:val="24"/>
          <w:szCs w:val="24"/>
        </w:rPr>
        <w:t xml:space="preserve"> %. </w:t>
      </w:r>
      <w:r w:rsidR="00637BAB" w:rsidRPr="00D03475">
        <w:rPr>
          <w:rFonts w:ascii="Arial CE" w:hAnsi="Arial CE"/>
          <w:sz w:val="24"/>
          <w:szCs w:val="24"/>
        </w:rPr>
        <w:t>Taktiež</w:t>
      </w:r>
      <w:r w:rsidR="00B519E9" w:rsidRPr="00D03475">
        <w:rPr>
          <w:rFonts w:ascii="Arial CE" w:hAnsi="Arial CE"/>
          <w:sz w:val="24"/>
          <w:szCs w:val="24"/>
        </w:rPr>
        <w:t xml:space="preserve"> v</w:t>
      </w:r>
      <w:r w:rsidR="00A82339" w:rsidRPr="00D03475">
        <w:rPr>
          <w:rFonts w:ascii="Arial CE" w:hAnsi="Arial CE"/>
          <w:sz w:val="24"/>
          <w:szCs w:val="24"/>
        </w:rPr>
        <w:t xml:space="preserve">ýsledok hospodárenia </w:t>
      </w:r>
      <w:r w:rsidR="00B519E9" w:rsidRPr="00D03475">
        <w:rPr>
          <w:rFonts w:ascii="Arial CE" w:hAnsi="Arial CE"/>
          <w:sz w:val="24"/>
          <w:szCs w:val="24"/>
        </w:rPr>
        <w:t>zaznamenal</w:t>
      </w:r>
      <w:r w:rsidR="00637BAB" w:rsidRPr="00D03475">
        <w:rPr>
          <w:rFonts w:ascii="Arial CE" w:hAnsi="Arial CE"/>
          <w:sz w:val="24"/>
          <w:szCs w:val="24"/>
        </w:rPr>
        <w:t xml:space="preserve">pokles </w:t>
      </w:r>
      <w:r w:rsidRPr="00D03475">
        <w:rPr>
          <w:rFonts w:ascii="Arial CE" w:hAnsi="Arial CE"/>
          <w:sz w:val="24"/>
          <w:szCs w:val="24"/>
        </w:rPr>
        <w:t xml:space="preserve">o </w:t>
      </w:r>
      <w:r w:rsidR="00D03475" w:rsidRPr="00D03475">
        <w:rPr>
          <w:rFonts w:ascii="Arial CE" w:hAnsi="Arial CE"/>
          <w:sz w:val="24"/>
          <w:szCs w:val="24"/>
        </w:rPr>
        <w:t>53</w:t>
      </w:r>
      <w:r w:rsidRPr="00D03475">
        <w:rPr>
          <w:rFonts w:ascii="Arial CE" w:hAnsi="Arial CE"/>
          <w:sz w:val="24"/>
          <w:szCs w:val="24"/>
        </w:rPr>
        <w:t xml:space="preserve"> t. EUR, čo predstavuje </w:t>
      </w:r>
      <w:r w:rsidR="00637BAB" w:rsidRPr="00D03475">
        <w:rPr>
          <w:rFonts w:ascii="Arial CE" w:hAnsi="Arial CE"/>
          <w:sz w:val="24"/>
          <w:szCs w:val="24"/>
        </w:rPr>
        <w:t>pokles</w:t>
      </w:r>
      <w:r w:rsidRPr="00D03475">
        <w:rPr>
          <w:rFonts w:ascii="Arial CE" w:hAnsi="Arial CE"/>
          <w:sz w:val="24"/>
          <w:szCs w:val="24"/>
        </w:rPr>
        <w:t xml:space="preserve"> o </w:t>
      </w:r>
      <w:r w:rsidR="00D03475" w:rsidRPr="00D03475">
        <w:rPr>
          <w:rFonts w:ascii="Arial CE" w:hAnsi="Arial CE"/>
          <w:sz w:val="24"/>
          <w:szCs w:val="24"/>
        </w:rPr>
        <w:t>5</w:t>
      </w:r>
      <w:r w:rsidR="0036336F" w:rsidRPr="00D03475">
        <w:rPr>
          <w:rFonts w:ascii="Arial CE" w:hAnsi="Arial CE"/>
          <w:sz w:val="24"/>
          <w:szCs w:val="24"/>
        </w:rPr>
        <w:t>8</w:t>
      </w:r>
      <w:r w:rsidRPr="00D03475">
        <w:rPr>
          <w:rFonts w:ascii="Arial CE" w:hAnsi="Arial CE"/>
          <w:sz w:val="24"/>
          <w:szCs w:val="24"/>
        </w:rPr>
        <w:t>,</w:t>
      </w:r>
      <w:r w:rsidR="00D03475" w:rsidRPr="00D03475">
        <w:rPr>
          <w:rFonts w:ascii="Arial CE" w:hAnsi="Arial CE"/>
          <w:sz w:val="24"/>
          <w:szCs w:val="24"/>
        </w:rPr>
        <w:t>4</w:t>
      </w:r>
      <w:r w:rsidR="0036336F" w:rsidRPr="00D03475">
        <w:rPr>
          <w:rFonts w:ascii="Arial CE" w:hAnsi="Arial CE"/>
          <w:sz w:val="24"/>
          <w:szCs w:val="24"/>
        </w:rPr>
        <w:t>5</w:t>
      </w:r>
      <w:r w:rsidRPr="00D03475">
        <w:rPr>
          <w:rFonts w:ascii="Arial CE" w:hAnsi="Arial CE"/>
          <w:sz w:val="24"/>
          <w:szCs w:val="24"/>
        </w:rPr>
        <w:t xml:space="preserve"> %.</w:t>
      </w:r>
      <w:r w:rsidR="00717181" w:rsidRPr="00D03475">
        <w:rPr>
          <w:rFonts w:ascii="Arial CE" w:hAnsi="Arial CE"/>
          <w:sz w:val="24"/>
          <w:szCs w:val="24"/>
        </w:rPr>
        <w:t xml:space="preserve"> Štruktúra jednotlivých nákladových a výnosových druhov je uvedená v tabuľkách vyššie.</w:t>
      </w:r>
    </w:p>
    <w:p w:rsidR="00801F8B" w:rsidRDefault="00801F8B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t>Rozdelenie hospodárskeho výsledku</w:t>
      </w:r>
    </w:p>
    <w:p w:rsidR="00717181" w:rsidRDefault="00717181" w:rsidP="00717181">
      <w:pPr>
        <w:jc w:val="both"/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vykázala účtovný zisk vo výške </w:t>
      </w:r>
      <w:r w:rsidR="005A29C2">
        <w:rPr>
          <w:rFonts w:ascii="Arial CE" w:hAnsi="Arial CE"/>
          <w:sz w:val="24"/>
          <w:szCs w:val="24"/>
        </w:rPr>
        <w:t>37</w:t>
      </w:r>
      <w:r w:rsidR="00B519E9">
        <w:rPr>
          <w:rFonts w:ascii="Arial CE" w:hAnsi="Arial CE"/>
          <w:sz w:val="24"/>
          <w:szCs w:val="24"/>
        </w:rPr>
        <w:t>.</w:t>
      </w:r>
      <w:r w:rsidR="005A29C2">
        <w:rPr>
          <w:rFonts w:ascii="Arial CE" w:hAnsi="Arial CE"/>
          <w:sz w:val="24"/>
          <w:szCs w:val="24"/>
        </w:rPr>
        <w:t>437</w:t>
      </w:r>
      <w:r>
        <w:rPr>
          <w:rFonts w:ascii="Arial CE" w:hAnsi="Arial CE"/>
          <w:sz w:val="24"/>
          <w:szCs w:val="24"/>
        </w:rPr>
        <w:t xml:space="preserve"> EUR, ktorý bol vygenerovaný pri výnosoch </w:t>
      </w:r>
      <w:r w:rsidR="00CD44EB">
        <w:rPr>
          <w:rFonts w:ascii="Arial CE" w:hAnsi="Arial CE"/>
          <w:sz w:val="24"/>
          <w:szCs w:val="24"/>
        </w:rPr>
        <w:t>18</w:t>
      </w:r>
      <w:r>
        <w:rPr>
          <w:rFonts w:ascii="Arial CE" w:hAnsi="Arial CE"/>
          <w:sz w:val="24"/>
          <w:szCs w:val="24"/>
        </w:rPr>
        <w:t>.</w:t>
      </w:r>
      <w:r w:rsidR="00CD44EB">
        <w:rPr>
          <w:rFonts w:ascii="Arial CE" w:hAnsi="Arial CE"/>
          <w:sz w:val="24"/>
          <w:szCs w:val="24"/>
        </w:rPr>
        <w:t>343</w:t>
      </w:r>
      <w:r>
        <w:rPr>
          <w:rFonts w:ascii="Arial CE" w:hAnsi="Arial CE"/>
          <w:sz w:val="24"/>
          <w:szCs w:val="24"/>
        </w:rPr>
        <w:t>.</w:t>
      </w:r>
      <w:r w:rsidR="00CD44EB">
        <w:rPr>
          <w:rFonts w:ascii="Arial CE" w:hAnsi="Arial CE"/>
          <w:sz w:val="24"/>
          <w:szCs w:val="24"/>
        </w:rPr>
        <w:t>443</w:t>
      </w:r>
      <w:r>
        <w:rPr>
          <w:rFonts w:ascii="Arial CE" w:hAnsi="Arial CE"/>
          <w:sz w:val="24"/>
          <w:szCs w:val="24"/>
        </w:rPr>
        <w:t xml:space="preserve"> EUR a nákladoch vo výške </w:t>
      </w:r>
      <w:r w:rsidR="00CD44EB">
        <w:rPr>
          <w:rFonts w:ascii="Arial CE" w:hAnsi="Arial CE"/>
          <w:sz w:val="24"/>
          <w:szCs w:val="24"/>
        </w:rPr>
        <w:t>18</w:t>
      </w:r>
      <w:r w:rsidR="003F11AB">
        <w:rPr>
          <w:rFonts w:ascii="Arial CE" w:hAnsi="Arial CE"/>
          <w:sz w:val="24"/>
          <w:szCs w:val="24"/>
        </w:rPr>
        <w:t>.</w:t>
      </w:r>
      <w:r w:rsidR="00CD44EB">
        <w:rPr>
          <w:rFonts w:ascii="Arial CE" w:hAnsi="Arial CE"/>
          <w:sz w:val="24"/>
          <w:szCs w:val="24"/>
        </w:rPr>
        <w:t>306</w:t>
      </w:r>
      <w:r w:rsidR="003F11AB">
        <w:rPr>
          <w:rFonts w:ascii="Arial CE" w:hAnsi="Arial CE"/>
          <w:sz w:val="24"/>
          <w:szCs w:val="24"/>
        </w:rPr>
        <w:t>.</w:t>
      </w:r>
      <w:r w:rsidR="00CD44EB">
        <w:rPr>
          <w:rFonts w:ascii="Arial CE" w:hAnsi="Arial CE"/>
          <w:sz w:val="24"/>
          <w:szCs w:val="24"/>
        </w:rPr>
        <w:t>006</w:t>
      </w:r>
      <w:r w:rsidR="003F11AB">
        <w:rPr>
          <w:rFonts w:ascii="Arial CE" w:hAnsi="Arial CE"/>
          <w:sz w:val="24"/>
          <w:szCs w:val="24"/>
        </w:rPr>
        <w:t xml:space="preserve"> EUR.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Návrh na rozdelenie zisku: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- výsledok hospodárenia </w:t>
      </w:r>
      <w:r w:rsidR="00CD44EB">
        <w:rPr>
          <w:rFonts w:ascii="Arial CE" w:hAnsi="Arial CE"/>
          <w:sz w:val="24"/>
          <w:szCs w:val="24"/>
        </w:rPr>
        <w:t>37</w:t>
      </w:r>
      <w:r>
        <w:rPr>
          <w:rFonts w:ascii="Arial CE" w:hAnsi="Arial CE"/>
          <w:sz w:val="24"/>
          <w:szCs w:val="24"/>
        </w:rPr>
        <w:t>.</w:t>
      </w:r>
      <w:r w:rsidR="00CD44EB">
        <w:rPr>
          <w:rFonts w:ascii="Arial CE" w:hAnsi="Arial CE"/>
          <w:sz w:val="24"/>
          <w:szCs w:val="24"/>
        </w:rPr>
        <w:t>437</w:t>
      </w:r>
      <w:r>
        <w:rPr>
          <w:rFonts w:ascii="Arial CE" w:hAnsi="Arial CE"/>
          <w:sz w:val="24"/>
          <w:szCs w:val="24"/>
        </w:rPr>
        <w:t xml:space="preserve"> EUR</w:t>
      </w:r>
      <w:r w:rsidR="00B519E9">
        <w:rPr>
          <w:rFonts w:ascii="Arial CE" w:hAnsi="Arial CE"/>
          <w:sz w:val="24"/>
          <w:szCs w:val="24"/>
        </w:rPr>
        <w:t xml:space="preserve"> na účet nerozdelených ziskov minulých rokov</w:t>
      </w:r>
    </w:p>
    <w:p w:rsidR="00717181" w:rsidRPr="001E03A3" w:rsidRDefault="00717181" w:rsidP="00717181">
      <w:pPr>
        <w:jc w:val="center"/>
        <w:rPr>
          <w:rFonts w:ascii="Arial CE" w:hAnsi="Arial CE"/>
          <w:sz w:val="40"/>
          <w:szCs w:val="40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B519E9" w:rsidRDefault="00B519E9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lastRenderedPageBreak/>
        <w:t>Predpokladaný vývoj spoločnosti</w:t>
      </w:r>
    </w:p>
    <w:p w:rsidR="00A72C6D" w:rsidRDefault="00A72C6D" w:rsidP="003F11AB">
      <w:pPr>
        <w:rPr>
          <w:rFonts w:ascii="Arial CE" w:hAnsi="Arial CE"/>
          <w:sz w:val="24"/>
          <w:szCs w:val="24"/>
        </w:rPr>
      </w:pPr>
    </w:p>
    <w:p w:rsidR="003F11AB" w:rsidRDefault="00B93C48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významný vplyv pokles predaja, nakoľko sa však situácia stále mení, preto nemožno predvídať budúce dopady.</w:t>
      </w:r>
    </w:p>
    <w:p w:rsidR="00B93C48" w:rsidRPr="003F11AB" w:rsidRDefault="00B93C48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Manažment bude pokračovať v monitorovaní potenciálneho dopadu a podnikne všetky možné kroky na zmiernenie akýchkoľvek negatívnych účinkov na spoločnosť a jej zamestnancov.</w:t>
      </w:r>
    </w:p>
    <w:p w:rsidR="003F11AB" w:rsidRDefault="003F11AB" w:rsidP="003F11AB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rPr>
          <w:rFonts w:ascii="Arial CE" w:hAnsi="Arial CE"/>
          <w:sz w:val="40"/>
          <w:szCs w:val="40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B93C48" w:rsidRDefault="00B93C48" w:rsidP="002D3D3A">
      <w:pPr>
        <w:rPr>
          <w:rFonts w:ascii="Arial CE" w:hAnsi="Arial CE"/>
          <w:sz w:val="24"/>
          <w:szCs w:val="24"/>
        </w:rPr>
      </w:pPr>
    </w:p>
    <w:p w:rsidR="00B93C48" w:rsidRDefault="00B93C48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  <w:r w:rsidRPr="003F11AB">
        <w:rPr>
          <w:rFonts w:ascii="Arial CE" w:hAnsi="Arial CE"/>
          <w:sz w:val="40"/>
          <w:szCs w:val="40"/>
          <w:highlight w:val="lightGray"/>
        </w:rPr>
        <w:lastRenderedPageBreak/>
        <w:t>Ostatné informácie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</w:t>
      </w:r>
      <w:r>
        <w:rPr>
          <w:rFonts w:ascii="Arial CE" w:hAnsi="Arial CE"/>
          <w:sz w:val="24"/>
          <w:szCs w:val="24"/>
        </w:rPr>
        <w:t>neeviduje  žiaden majetok používaný podľa osobitných predpisov § 659 Občianskeho zákonníka a všetky aktíva zaúčtované v majetku má vytvorené z vlastných zdrojov.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v roku </w:t>
      </w:r>
      <w:r w:rsidR="000A4FF3">
        <w:rPr>
          <w:rFonts w:ascii="Arial CE" w:hAnsi="Arial CE"/>
          <w:sz w:val="24"/>
          <w:szCs w:val="24"/>
        </w:rPr>
        <w:t>2019</w:t>
      </w:r>
      <w:r w:rsidRPr="003F11AB">
        <w:rPr>
          <w:rFonts w:ascii="Arial CE" w:hAnsi="Arial CE"/>
          <w:sz w:val="24"/>
          <w:szCs w:val="24"/>
        </w:rPr>
        <w:t xml:space="preserve"> nemenila štruktúru akcionárov.</w:t>
      </w: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zamestnávala </w:t>
      </w:r>
      <w:r w:rsidR="000A4FF3">
        <w:rPr>
          <w:rFonts w:ascii="Arial CE" w:hAnsi="Arial CE"/>
          <w:sz w:val="24"/>
          <w:szCs w:val="24"/>
        </w:rPr>
        <w:t>9</w:t>
      </w:r>
      <w:r>
        <w:rPr>
          <w:rFonts w:ascii="Arial CE" w:hAnsi="Arial CE"/>
          <w:sz w:val="24"/>
          <w:szCs w:val="24"/>
        </w:rPr>
        <w:t xml:space="preserve"> zamestnancov a tvorila sociálny fond vo výške </w:t>
      </w:r>
      <w:r w:rsidR="00CD44EB">
        <w:rPr>
          <w:rFonts w:ascii="Arial CE" w:hAnsi="Arial CE"/>
          <w:sz w:val="24"/>
          <w:szCs w:val="24"/>
        </w:rPr>
        <w:t>694</w:t>
      </w:r>
      <w:r>
        <w:rPr>
          <w:rFonts w:ascii="Arial CE" w:hAnsi="Arial CE"/>
          <w:sz w:val="24"/>
          <w:szCs w:val="24"/>
        </w:rPr>
        <w:t xml:space="preserve"> EUR.</w:t>
      </w:r>
    </w:p>
    <w:p w:rsidR="00D20B9E" w:rsidRDefault="00D20B9E" w:rsidP="00D20B9E">
      <w:pPr>
        <w:spacing w:after="0" w:line="240" w:lineRule="auto"/>
        <w:jc w:val="both"/>
        <w:rPr>
          <w:rFonts w:ascii="Arial CE" w:hAnsi="Arial CE" w:cs="Arial CE"/>
          <w:bCs/>
          <w:color w:val="1F497D"/>
          <w:sz w:val="24"/>
          <w:szCs w:val="24"/>
        </w:rPr>
      </w:pPr>
      <w:r w:rsidRPr="00D20B9E">
        <w:rPr>
          <w:rFonts w:ascii="Arial CE" w:hAnsi="Arial CE" w:cs="Arial CE"/>
          <w:bCs/>
          <w:sz w:val="24"/>
          <w:szCs w:val="24"/>
        </w:rPr>
        <w:t>Spoločnosť nevynakladala v bežnom účtovnom období žiadne náklady súvisiace s vývojom a výskumom, nakoľko nie je na túto oblasť zameraná</w:t>
      </w:r>
      <w:r w:rsidRPr="00D20B9E">
        <w:rPr>
          <w:rFonts w:ascii="Arial CE" w:hAnsi="Arial CE" w:cs="Arial CE"/>
          <w:bCs/>
          <w:color w:val="1F497D"/>
          <w:sz w:val="24"/>
          <w:szCs w:val="24"/>
        </w:rPr>
        <w:t xml:space="preserve">. </w:t>
      </w:r>
    </w:p>
    <w:p w:rsidR="00D20B9E" w:rsidRPr="00D20B9E" w:rsidRDefault="00D20B9E" w:rsidP="00D20B9E">
      <w:pPr>
        <w:spacing w:after="0" w:line="240" w:lineRule="auto"/>
        <w:jc w:val="both"/>
        <w:rPr>
          <w:rFonts w:ascii="Arial CE" w:hAnsi="Arial CE" w:cs="Arial CE"/>
          <w:bCs/>
          <w:color w:val="1F497D"/>
          <w:sz w:val="24"/>
          <w:szCs w:val="24"/>
        </w:rPr>
      </w:pPr>
    </w:p>
    <w:p w:rsidR="00D20B9E" w:rsidRPr="00D20B9E" w:rsidRDefault="00A72C6D" w:rsidP="00D20B9E">
      <w:pPr>
        <w:jc w:val="both"/>
        <w:rPr>
          <w:rFonts w:ascii="Arial CE" w:hAnsi="Arial CE" w:cs="Arial CE"/>
          <w:sz w:val="24"/>
          <w:szCs w:val="24"/>
        </w:rPr>
      </w:pPr>
      <w:r w:rsidRPr="00D20B9E">
        <w:rPr>
          <w:rFonts w:ascii="Arial CE" w:hAnsi="Arial CE"/>
          <w:sz w:val="24"/>
          <w:szCs w:val="24"/>
        </w:rPr>
        <w:t xml:space="preserve">Po skončení účtovného obdobia </w:t>
      </w:r>
      <w:r w:rsidR="000A4FF3" w:rsidRPr="00D20B9E">
        <w:rPr>
          <w:rFonts w:ascii="Arial CE" w:hAnsi="Arial CE"/>
          <w:sz w:val="24"/>
          <w:szCs w:val="24"/>
        </w:rPr>
        <w:t>2019</w:t>
      </w:r>
      <w:r w:rsidRPr="00D20B9E">
        <w:rPr>
          <w:rFonts w:ascii="Arial CE" w:hAnsi="Arial CE"/>
          <w:sz w:val="24"/>
          <w:szCs w:val="24"/>
        </w:rPr>
        <w:t>nastal</w:t>
      </w:r>
      <w:r w:rsidR="00193046" w:rsidRPr="00D20B9E">
        <w:rPr>
          <w:rFonts w:ascii="Arial CE" w:hAnsi="Arial CE"/>
          <w:sz w:val="24"/>
          <w:szCs w:val="24"/>
        </w:rPr>
        <w:t xml:space="preserve">a stagnácia </w:t>
      </w:r>
      <w:r w:rsidR="00244D9A" w:rsidRPr="00D20B9E">
        <w:rPr>
          <w:rFonts w:ascii="Arial CE" w:hAnsi="Arial CE"/>
          <w:sz w:val="24"/>
          <w:szCs w:val="24"/>
        </w:rPr>
        <w:t xml:space="preserve">v danom segmente s </w:t>
      </w:r>
      <w:r w:rsidR="00193046" w:rsidRPr="00D20B9E">
        <w:rPr>
          <w:rFonts w:ascii="Arial CE" w:hAnsi="Arial CE"/>
          <w:sz w:val="24"/>
          <w:szCs w:val="24"/>
        </w:rPr>
        <w:t>nepredvídateľným dopadom pandémie COVID-19 na obraty spoločnosti</w:t>
      </w:r>
      <w:r w:rsidR="00244D9A" w:rsidRPr="00D20B9E">
        <w:rPr>
          <w:rFonts w:ascii="Arial CE" w:hAnsi="Arial CE" w:cs="Arial CE"/>
          <w:sz w:val="24"/>
          <w:szCs w:val="24"/>
        </w:rPr>
        <w:t>.</w:t>
      </w:r>
      <w:r w:rsidR="00D20B9E" w:rsidRPr="00D20B9E">
        <w:rPr>
          <w:rFonts w:ascii="Arial CE" w:hAnsi="Arial CE" w:cs="Arial CE"/>
          <w:sz w:val="24"/>
          <w:szCs w:val="24"/>
        </w:rPr>
        <w:t>Spoločnosť prehodnotila všetky informácie súvisiace s COVID 19, ktoré mali k dispozícii ku dnešnému dňu. Nakoľko sa situácia stále vyvíja, vedenie spoločnosti nedokáže poskytnúť kvantitatívne odhady potenciálneho vplyvu súčasnej situácie na účtovnú jednotku. Vedenie spoločnosti je naďalej presvedčené, že z dlhodobej perspektívy je Spoločnosť schopná nepretržite pokračovať v činnosti počas roku 2020. Akýkoľvek negatívny vplyv resp. straty v dôsledku aktuálnej situácie zahrnie účtovná jednotka do účtovníctva a účtovnej závierky v roku 2020.</w:t>
      </w:r>
    </w:p>
    <w:p w:rsidR="00AE3C52" w:rsidRPr="00AE3C52" w:rsidRDefault="00AE3C52" w:rsidP="00AE3C52">
      <w:pPr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 xml:space="preserve">Vzhľadom k tomu, že účtovná jednotka je obchodnou spoločnosťou jej negatívny vplyv na životné prostredie nie je významný. Odpad, ktorý vznikne pri realizovaní činnosti na území Slovenskej republiky je na základe zmlúv s externými spoločnosťami zaoberajúcimi sa odvozom, likvidáciou a zneškodnením odpadu, likvidovaný prostredníctvom nich. Z hľadiska ochrany životného prostredia nedošlo v sledovanom období k žiadnej nebezpečnej ani mimoriadnej udalosti. </w:t>
      </w:r>
    </w:p>
    <w:p w:rsidR="00AE3C52" w:rsidRDefault="00AE3C52" w:rsidP="00D20B9E">
      <w:pPr>
        <w:spacing w:after="0" w:line="240" w:lineRule="auto"/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>Spoločnosť dodržiava aktuálnu legislatívu (napr. Zákon č. 79/2015 Z.z. o odpadoch).</w:t>
      </w:r>
    </w:p>
    <w:p w:rsidR="00D20B9E" w:rsidRPr="00AE3C52" w:rsidRDefault="00D20B9E" w:rsidP="00D20B9E">
      <w:pPr>
        <w:spacing w:after="0" w:line="240" w:lineRule="auto"/>
        <w:jc w:val="both"/>
        <w:rPr>
          <w:rFonts w:ascii="Arial CE" w:hAnsi="Arial CE"/>
          <w:sz w:val="24"/>
          <w:szCs w:val="24"/>
        </w:rPr>
      </w:pPr>
    </w:p>
    <w:p w:rsidR="00D20B9E" w:rsidRPr="00D20B9E" w:rsidRDefault="00D20B9E" w:rsidP="00D20B9E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 CE" w:eastAsia="Calibri" w:hAnsi="Arial CE" w:cs="Arial CE"/>
          <w:sz w:val="24"/>
          <w:szCs w:val="24"/>
        </w:rPr>
      </w:pPr>
      <w:r w:rsidRPr="00D20B9E">
        <w:rPr>
          <w:rFonts w:ascii="Arial CE" w:eastAsia="Calibri" w:hAnsi="Arial CE" w:cs="Arial CE"/>
          <w:sz w:val="24"/>
          <w:szCs w:val="24"/>
        </w:rPr>
        <w:t xml:space="preserve">Spoločnosť nenadobudla v priebehu účtovného obdobia vlastné akcie, dočasné listy, ani obchodné podiely a akcie materskej účtovnej jednotky. </w:t>
      </w:r>
    </w:p>
    <w:p w:rsidR="00D20B9E" w:rsidRDefault="00D20B9E" w:rsidP="00D20B9E">
      <w:pPr>
        <w:spacing w:after="0" w:line="240" w:lineRule="auto"/>
        <w:jc w:val="both"/>
        <w:rPr>
          <w:rFonts w:ascii="Arial CE" w:hAnsi="Arial CE" w:cs="Arial CE"/>
          <w:sz w:val="24"/>
          <w:szCs w:val="24"/>
        </w:rPr>
      </w:pPr>
    </w:p>
    <w:p w:rsidR="00AE3C52" w:rsidRPr="00D20B9E" w:rsidRDefault="00D20B9E" w:rsidP="00D20B9E">
      <w:pPr>
        <w:spacing w:after="0" w:line="240" w:lineRule="auto"/>
        <w:jc w:val="both"/>
        <w:rPr>
          <w:rFonts w:ascii="Arial CE" w:hAnsi="Arial CE" w:cs="Arial CE"/>
          <w:sz w:val="24"/>
          <w:szCs w:val="24"/>
        </w:rPr>
      </w:pPr>
      <w:r w:rsidRPr="00D20B9E">
        <w:rPr>
          <w:rFonts w:ascii="Arial CE" w:hAnsi="Arial CE" w:cs="Arial CE"/>
          <w:sz w:val="24"/>
          <w:szCs w:val="24"/>
        </w:rPr>
        <w:t>Spoločnosť nemá zriadenú organizačnú zložku mimo územia SR</w:t>
      </w:r>
      <w:r>
        <w:rPr>
          <w:rFonts w:ascii="Arial CE" w:hAnsi="Arial CE" w:cs="Arial CE"/>
          <w:sz w:val="24"/>
          <w:szCs w:val="24"/>
        </w:rPr>
        <w:t>.</w:t>
      </w:r>
    </w:p>
    <w:p w:rsidR="00AE3C52" w:rsidRPr="003F11AB" w:rsidRDefault="00D20B9E" w:rsidP="00D20B9E">
      <w:pPr>
        <w:tabs>
          <w:tab w:val="left" w:pos="6765"/>
        </w:tabs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ab/>
      </w:r>
    </w:p>
    <w:p w:rsidR="00A72C6D" w:rsidRPr="003F11AB" w:rsidRDefault="00A72C6D" w:rsidP="00A72C6D">
      <w:pPr>
        <w:rPr>
          <w:rFonts w:ascii="Arial CE" w:hAnsi="Arial CE"/>
          <w:sz w:val="24"/>
          <w:szCs w:val="24"/>
        </w:rPr>
      </w:pPr>
    </w:p>
    <w:p w:rsidR="00A72C6D" w:rsidRDefault="00A72C6D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</w:p>
    <w:p w:rsidR="00A72C6D" w:rsidRPr="003F11AB" w:rsidRDefault="00A72C6D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</w:p>
    <w:p w:rsidR="00A72C6D" w:rsidRPr="000D6B96" w:rsidRDefault="00A72C6D" w:rsidP="002D3D3A">
      <w:pPr>
        <w:rPr>
          <w:rFonts w:ascii="Arial CE" w:hAnsi="Arial CE"/>
          <w:sz w:val="24"/>
          <w:szCs w:val="24"/>
        </w:rPr>
      </w:pPr>
    </w:p>
    <w:sectPr w:rsidR="00A72C6D" w:rsidRPr="000D6B96" w:rsidSect="006C25FD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1000" w:rsidRDefault="00FA1000" w:rsidP="002D3D3A">
      <w:pPr>
        <w:spacing w:after="0" w:line="240" w:lineRule="auto"/>
      </w:pPr>
      <w:r>
        <w:separator/>
      </w:r>
    </w:p>
  </w:endnote>
  <w:endnote w:type="continuationSeparator" w:id="1">
    <w:p w:rsidR="00FA1000" w:rsidRDefault="00FA1000" w:rsidP="002D3D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0215" w:rsidRDefault="00E30215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Steelinvest s.r.o.</w:t>
    </w:r>
    <w:r>
      <w:rPr>
        <w:rFonts w:asciiTheme="majorHAnsi" w:hAnsiTheme="majorHAnsi"/>
      </w:rPr>
      <w:tab/>
      <w:t>Výročná správa 2019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 w:rsidR="006B5842" w:rsidRPr="006B5842">
      <w:fldChar w:fldCharType="begin"/>
    </w:r>
    <w:r w:rsidR="00D174D7">
      <w:instrText xml:space="preserve"> PAGE   \* MERGEFORMAT </w:instrText>
    </w:r>
    <w:r w:rsidR="006B5842" w:rsidRPr="006B5842">
      <w:fldChar w:fldCharType="separate"/>
    </w:r>
    <w:r w:rsidR="006160A5" w:rsidRPr="006160A5">
      <w:rPr>
        <w:rFonts w:asciiTheme="majorHAnsi" w:hAnsiTheme="majorHAnsi"/>
        <w:noProof/>
      </w:rPr>
      <w:t>11</w:t>
    </w:r>
    <w:r w:rsidR="006B5842">
      <w:rPr>
        <w:rFonts w:asciiTheme="majorHAnsi" w:hAnsiTheme="majorHAnsi"/>
        <w:noProof/>
      </w:rPr>
      <w:fldChar w:fldCharType="end"/>
    </w:r>
  </w:p>
  <w:p w:rsidR="00E30215" w:rsidRDefault="00E302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1000" w:rsidRDefault="00FA1000" w:rsidP="002D3D3A">
      <w:pPr>
        <w:spacing w:after="0" w:line="240" w:lineRule="auto"/>
      </w:pPr>
      <w:r>
        <w:separator/>
      </w:r>
    </w:p>
  </w:footnote>
  <w:footnote w:type="continuationSeparator" w:id="1">
    <w:p w:rsidR="00FA1000" w:rsidRDefault="00FA1000" w:rsidP="002D3D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3A"/>
    <w:rsid w:val="00001EC2"/>
    <w:rsid w:val="00011EA0"/>
    <w:rsid w:val="000153A4"/>
    <w:rsid w:val="0001616F"/>
    <w:rsid w:val="00034738"/>
    <w:rsid w:val="000375C3"/>
    <w:rsid w:val="000416A7"/>
    <w:rsid w:val="00042524"/>
    <w:rsid w:val="00045661"/>
    <w:rsid w:val="00045FC8"/>
    <w:rsid w:val="0004725D"/>
    <w:rsid w:val="00065B20"/>
    <w:rsid w:val="00067D49"/>
    <w:rsid w:val="000765C6"/>
    <w:rsid w:val="00084BB3"/>
    <w:rsid w:val="000861CF"/>
    <w:rsid w:val="00094A92"/>
    <w:rsid w:val="000A4FF3"/>
    <w:rsid w:val="000B403F"/>
    <w:rsid w:val="000B5776"/>
    <w:rsid w:val="000B642D"/>
    <w:rsid w:val="000B6D3C"/>
    <w:rsid w:val="000C455E"/>
    <w:rsid w:val="000C5187"/>
    <w:rsid w:val="000C5806"/>
    <w:rsid w:val="000D2B1A"/>
    <w:rsid w:val="000D4BAF"/>
    <w:rsid w:val="000D55D5"/>
    <w:rsid w:val="000D6B96"/>
    <w:rsid w:val="000D777A"/>
    <w:rsid w:val="000E0B5C"/>
    <w:rsid w:val="000E119C"/>
    <w:rsid w:val="000E3EB8"/>
    <w:rsid w:val="000F5765"/>
    <w:rsid w:val="00101B42"/>
    <w:rsid w:val="00104DDC"/>
    <w:rsid w:val="001064FC"/>
    <w:rsid w:val="0010696A"/>
    <w:rsid w:val="0010759A"/>
    <w:rsid w:val="001121D2"/>
    <w:rsid w:val="001134A7"/>
    <w:rsid w:val="00113B28"/>
    <w:rsid w:val="00116FAC"/>
    <w:rsid w:val="001236D2"/>
    <w:rsid w:val="00126D4F"/>
    <w:rsid w:val="00135698"/>
    <w:rsid w:val="00145E3F"/>
    <w:rsid w:val="00147B19"/>
    <w:rsid w:val="00151216"/>
    <w:rsid w:val="0016782E"/>
    <w:rsid w:val="001747FF"/>
    <w:rsid w:val="00177852"/>
    <w:rsid w:val="0018477B"/>
    <w:rsid w:val="001862F6"/>
    <w:rsid w:val="00193046"/>
    <w:rsid w:val="00194548"/>
    <w:rsid w:val="001A4DCF"/>
    <w:rsid w:val="001A7DC9"/>
    <w:rsid w:val="001C4B8D"/>
    <w:rsid w:val="001C512E"/>
    <w:rsid w:val="001D09CE"/>
    <w:rsid w:val="001D66A3"/>
    <w:rsid w:val="001E03A3"/>
    <w:rsid w:val="001E7FF9"/>
    <w:rsid w:val="001F44BB"/>
    <w:rsid w:val="001F6ED7"/>
    <w:rsid w:val="00205379"/>
    <w:rsid w:val="00206758"/>
    <w:rsid w:val="00213513"/>
    <w:rsid w:val="00217009"/>
    <w:rsid w:val="00222D86"/>
    <w:rsid w:val="002239CE"/>
    <w:rsid w:val="00227717"/>
    <w:rsid w:val="00227D57"/>
    <w:rsid w:val="00230F00"/>
    <w:rsid w:val="00235E82"/>
    <w:rsid w:val="00240307"/>
    <w:rsid w:val="00241775"/>
    <w:rsid w:val="00241A16"/>
    <w:rsid w:val="00244D9A"/>
    <w:rsid w:val="00246EF3"/>
    <w:rsid w:val="00250E8D"/>
    <w:rsid w:val="00253317"/>
    <w:rsid w:val="00254673"/>
    <w:rsid w:val="002559F0"/>
    <w:rsid w:val="002564F5"/>
    <w:rsid w:val="00261633"/>
    <w:rsid w:val="00262046"/>
    <w:rsid w:val="002730D7"/>
    <w:rsid w:val="00275EA1"/>
    <w:rsid w:val="00275F73"/>
    <w:rsid w:val="0027624D"/>
    <w:rsid w:val="00280CA7"/>
    <w:rsid w:val="00295A21"/>
    <w:rsid w:val="002B2B33"/>
    <w:rsid w:val="002B4785"/>
    <w:rsid w:val="002B56BF"/>
    <w:rsid w:val="002B56D2"/>
    <w:rsid w:val="002C0EF1"/>
    <w:rsid w:val="002C1805"/>
    <w:rsid w:val="002D3D3A"/>
    <w:rsid w:val="002D5506"/>
    <w:rsid w:val="002E1B69"/>
    <w:rsid w:val="002E56B0"/>
    <w:rsid w:val="002F0D6B"/>
    <w:rsid w:val="00303CEA"/>
    <w:rsid w:val="003070F7"/>
    <w:rsid w:val="00307DC0"/>
    <w:rsid w:val="003153B1"/>
    <w:rsid w:val="00333998"/>
    <w:rsid w:val="00337DFF"/>
    <w:rsid w:val="00341574"/>
    <w:rsid w:val="00341CFD"/>
    <w:rsid w:val="0034227F"/>
    <w:rsid w:val="00344F55"/>
    <w:rsid w:val="0035298E"/>
    <w:rsid w:val="0036336F"/>
    <w:rsid w:val="003676AB"/>
    <w:rsid w:val="00375AFF"/>
    <w:rsid w:val="00380AE4"/>
    <w:rsid w:val="00386188"/>
    <w:rsid w:val="003A1480"/>
    <w:rsid w:val="003A5938"/>
    <w:rsid w:val="003A6092"/>
    <w:rsid w:val="003B02FF"/>
    <w:rsid w:val="003B1643"/>
    <w:rsid w:val="003B226E"/>
    <w:rsid w:val="003C0602"/>
    <w:rsid w:val="003D0965"/>
    <w:rsid w:val="003D1F6C"/>
    <w:rsid w:val="003D2D89"/>
    <w:rsid w:val="003E1518"/>
    <w:rsid w:val="003E244C"/>
    <w:rsid w:val="003E3028"/>
    <w:rsid w:val="003E47DA"/>
    <w:rsid w:val="003E7914"/>
    <w:rsid w:val="003E7BC5"/>
    <w:rsid w:val="003F0AD9"/>
    <w:rsid w:val="003F11AB"/>
    <w:rsid w:val="003F7528"/>
    <w:rsid w:val="00402D60"/>
    <w:rsid w:val="004136AB"/>
    <w:rsid w:val="0041544C"/>
    <w:rsid w:val="00416B5B"/>
    <w:rsid w:val="00417ECF"/>
    <w:rsid w:val="00446EC0"/>
    <w:rsid w:val="004515E7"/>
    <w:rsid w:val="00451D31"/>
    <w:rsid w:val="00453505"/>
    <w:rsid w:val="00453DFF"/>
    <w:rsid w:val="0046254A"/>
    <w:rsid w:val="00470B59"/>
    <w:rsid w:val="00472060"/>
    <w:rsid w:val="00486184"/>
    <w:rsid w:val="004865A0"/>
    <w:rsid w:val="00490AAF"/>
    <w:rsid w:val="0049325C"/>
    <w:rsid w:val="00496A73"/>
    <w:rsid w:val="00496ED3"/>
    <w:rsid w:val="004A18CC"/>
    <w:rsid w:val="004B0976"/>
    <w:rsid w:val="004B1663"/>
    <w:rsid w:val="004B521E"/>
    <w:rsid w:val="004C161E"/>
    <w:rsid w:val="004C6040"/>
    <w:rsid w:val="004C60CF"/>
    <w:rsid w:val="004C6588"/>
    <w:rsid w:val="004D1B6F"/>
    <w:rsid w:val="004D4342"/>
    <w:rsid w:val="004E2C8A"/>
    <w:rsid w:val="004E33BC"/>
    <w:rsid w:val="004E6223"/>
    <w:rsid w:val="004F0508"/>
    <w:rsid w:val="004F6662"/>
    <w:rsid w:val="00502F77"/>
    <w:rsid w:val="00503077"/>
    <w:rsid w:val="00510AF7"/>
    <w:rsid w:val="00511CE2"/>
    <w:rsid w:val="00511D6B"/>
    <w:rsid w:val="00513F37"/>
    <w:rsid w:val="00516060"/>
    <w:rsid w:val="005235B1"/>
    <w:rsid w:val="005245E9"/>
    <w:rsid w:val="005246ED"/>
    <w:rsid w:val="00526BF1"/>
    <w:rsid w:val="00530496"/>
    <w:rsid w:val="00530AB3"/>
    <w:rsid w:val="00550E88"/>
    <w:rsid w:val="005759A7"/>
    <w:rsid w:val="00584B06"/>
    <w:rsid w:val="0058564E"/>
    <w:rsid w:val="00585D27"/>
    <w:rsid w:val="005903D5"/>
    <w:rsid w:val="00591A43"/>
    <w:rsid w:val="00592E3F"/>
    <w:rsid w:val="00597B1C"/>
    <w:rsid w:val="005A29C2"/>
    <w:rsid w:val="005A51B5"/>
    <w:rsid w:val="005A6217"/>
    <w:rsid w:val="005B079D"/>
    <w:rsid w:val="005C0B9E"/>
    <w:rsid w:val="005C40A2"/>
    <w:rsid w:val="005C46D2"/>
    <w:rsid w:val="005C55FE"/>
    <w:rsid w:val="005D1D3B"/>
    <w:rsid w:val="005D5E20"/>
    <w:rsid w:val="005F0281"/>
    <w:rsid w:val="005F2227"/>
    <w:rsid w:val="00600384"/>
    <w:rsid w:val="00603F54"/>
    <w:rsid w:val="00606AEB"/>
    <w:rsid w:val="006160A5"/>
    <w:rsid w:val="00616532"/>
    <w:rsid w:val="00634A99"/>
    <w:rsid w:val="00637BAB"/>
    <w:rsid w:val="00641F79"/>
    <w:rsid w:val="00644202"/>
    <w:rsid w:val="00663229"/>
    <w:rsid w:val="00673A49"/>
    <w:rsid w:val="00676E7D"/>
    <w:rsid w:val="00680D6F"/>
    <w:rsid w:val="00683C8A"/>
    <w:rsid w:val="0068439C"/>
    <w:rsid w:val="00684FB5"/>
    <w:rsid w:val="00685333"/>
    <w:rsid w:val="00693736"/>
    <w:rsid w:val="006A1D41"/>
    <w:rsid w:val="006A21D5"/>
    <w:rsid w:val="006A6B8C"/>
    <w:rsid w:val="006B265E"/>
    <w:rsid w:val="006B2F17"/>
    <w:rsid w:val="006B5842"/>
    <w:rsid w:val="006C0734"/>
    <w:rsid w:val="006C25FD"/>
    <w:rsid w:val="006C4D4D"/>
    <w:rsid w:val="006C554E"/>
    <w:rsid w:val="006E141F"/>
    <w:rsid w:val="006E2896"/>
    <w:rsid w:val="007004D6"/>
    <w:rsid w:val="00714366"/>
    <w:rsid w:val="00717181"/>
    <w:rsid w:val="00724A5A"/>
    <w:rsid w:val="00726952"/>
    <w:rsid w:val="0073133A"/>
    <w:rsid w:val="00731F60"/>
    <w:rsid w:val="007336FC"/>
    <w:rsid w:val="0073513F"/>
    <w:rsid w:val="00740008"/>
    <w:rsid w:val="00751430"/>
    <w:rsid w:val="00762D67"/>
    <w:rsid w:val="00763105"/>
    <w:rsid w:val="00764837"/>
    <w:rsid w:val="00767B5E"/>
    <w:rsid w:val="007703DC"/>
    <w:rsid w:val="0077713A"/>
    <w:rsid w:val="007830BB"/>
    <w:rsid w:val="007843AA"/>
    <w:rsid w:val="007874A8"/>
    <w:rsid w:val="007910F9"/>
    <w:rsid w:val="007929F8"/>
    <w:rsid w:val="00793C53"/>
    <w:rsid w:val="00794CC6"/>
    <w:rsid w:val="007A3433"/>
    <w:rsid w:val="007A6872"/>
    <w:rsid w:val="007B0AEA"/>
    <w:rsid w:val="007B7D67"/>
    <w:rsid w:val="007C1579"/>
    <w:rsid w:val="007D695D"/>
    <w:rsid w:val="007D7157"/>
    <w:rsid w:val="007E10D2"/>
    <w:rsid w:val="007E4A14"/>
    <w:rsid w:val="007F072E"/>
    <w:rsid w:val="007F299D"/>
    <w:rsid w:val="00801F8B"/>
    <w:rsid w:val="00804E17"/>
    <w:rsid w:val="00817135"/>
    <w:rsid w:val="008233A8"/>
    <w:rsid w:val="008241E1"/>
    <w:rsid w:val="008254F7"/>
    <w:rsid w:val="00826D65"/>
    <w:rsid w:val="0083576A"/>
    <w:rsid w:val="00841047"/>
    <w:rsid w:val="00846F20"/>
    <w:rsid w:val="008500B5"/>
    <w:rsid w:val="008538F7"/>
    <w:rsid w:val="008548F4"/>
    <w:rsid w:val="008569F1"/>
    <w:rsid w:val="0086303D"/>
    <w:rsid w:val="008677C2"/>
    <w:rsid w:val="00867BA2"/>
    <w:rsid w:val="00871256"/>
    <w:rsid w:val="00874B5D"/>
    <w:rsid w:val="00890FB2"/>
    <w:rsid w:val="008B208D"/>
    <w:rsid w:val="008B6811"/>
    <w:rsid w:val="008B6A90"/>
    <w:rsid w:val="008C3A3E"/>
    <w:rsid w:val="008C405F"/>
    <w:rsid w:val="008D1D49"/>
    <w:rsid w:val="008E1DC7"/>
    <w:rsid w:val="008E4342"/>
    <w:rsid w:val="008E44EB"/>
    <w:rsid w:val="008E4EDE"/>
    <w:rsid w:val="008E5903"/>
    <w:rsid w:val="008F240F"/>
    <w:rsid w:val="008F2B7E"/>
    <w:rsid w:val="008F3C0C"/>
    <w:rsid w:val="008F54B6"/>
    <w:rsid w:val="008F7C3B"/>
    <w:rsid w:val="00903627"/>
    <w:rsid w:val="00907C64"/>
    <w:rsid w:val="00914F95"/>
    <w:rsid w:val="00917814"/>
    <w:rsid w:val="00921BC1"/>
    <w:rsid w:val="0092267C"/>
    <w:rsid w:val="0092707F"/>
    <w:rsid w:val="00932DC5"/>
    <w:rsid w:val="009349FE"/>
    <w:rsid w:val="00936FA0"/>
    <w:rsid w:val="00944156"/>
    <w:rsid w:val="00956753"/>
    <w:rsid w:val="009657F5"/>
    <w:rsid w:val="00977FC2"/>
    <w:rsid w:val="00994B9B"/>
    <w:rsid w:val="0099540B"/>
    <w:rsid w:val="009969D4"/>
    <w:rsid w:val="00996E13"/>
    <w:rsid w:val="009B03F1"/>
    <w:rsid w:val="009B0408"/>
    <w:rsid w:val="009B255C"/>
    <w:rsid w:val="009B4BAD"/>
    <w:rsid w:val="009B6DD4"/>
    <w:rsid w:val="009D0F67"/>
    <w:rsid w:val="009F3B5D"/>
    <w:rsid w:val="009F5C83"/>
    <w:rsid w:val="00A01198"/>
    <w:rsid w:val="00A06778"/>
    <w:rsid w:val="00A079A3"/>
    <w:rsid w:val="00A15D6D"/>
    <w:rsid w:val="00A16F6C"/>
    <w:rsid w:val="00A17B8A"/>
    <w:rsid w:val="00A20A4D"/>
    <w:rsid w:val="00A20EC4"/>
    <w:rsid w:val="00A40660"/>
    <w:rsid w:val="00A4145C"/>
    <w:rsid w:val="00A45E6B"/>
    <w:rsid w:val="00A5065A"/>
    <w:rsid w:val="00A556E6"/>
    <w:rsid w:val="00A61E1B"/>
    <w:rsid w:val="00A72C6D"/>
    <w:rsid w:val="00A734B6"/>
    <w:rsid w:val="00A8076E"/>
    <w:rsid w:val="00A81297"/>
    <w:rsid w:val="00A82339"/>
    <w:rsid w:val="00A82FA0"/>
    <w:rsid w:val="00A855BE"/>
    <w:rsid w:val="00A923F4"/>
    <w:rsid w:val="00AA1976"/>
    <w:rsid w:val="00AA464F"/>
    <w:rsid w:val="00AA7942"/>
    <w:rsid w:val="00AB4AB3"/>
    <w:rsid w:val="00AB717B"/>
    <w:rsid w:val="00AC4BB5"/>
    <w:rsid w:val="00AC556F"/>
    <w:rsid w:val="00AD2DBF"/>
    <w:rsid w:val="00AD619A"/>
    <w:rsid w:val="00AD7E5E"/>
    <w:rsid w:val="00AE3C52"/>
    <w:rsid w:val="00AE636B"/>
    <w:rsid w:val="00AF38C6"/>
    <w:rsid w:val="00B00BCE"/>
    <w:rsid w:val="00B0439A"/>
    <w:rsid w:val="00B0703F"/>
    <w:rsid w:val="00B11C78"/>
    <w:rsid w:val="00B15E70"/>
    <w:rsid w:val="00B24C3D"/>
    <w:rsid w:val="00B2537A"/>
    <w:rsid w:val="00B27C5F"/>
    <w:rsid w:val="00B3051B"/>
    <w:rsid w:val="00B3698C"/>
    <w:rsid w:val="00B40143"/>
    <w:rsid w:val="00B401AD"/>
    <w:rsid w:val="00B42255"/>
    <w:rsid w:val="00B43DDE"/>
    <w:rsid w:val="00B450AB"/>
    <w:rsid w:val="00B456F3"/>
    <w:rsid w:val="00B470AA"/>
    <w:rsid w:val="00B519E9"/>
    <w:rsid w:val="00B5205F"/>
    <w:rsid w:val="00B52755"/>
    <w:rsid w:val="00B53AEE"/>
    <w:rsid w:val="00B55FFC"/>
    <w:rsid w:val="00B5730D"/>
    <w:rsid w:val="00B63968"/>
    <w:rsid w:val="00B80185"/>
    <w:rsid w:val="00B82383"/>
    <w:rsid w:val="00B85804"/>
    <w:rsid w:val="00B870C2"/>
    <w:rsid w:val="00B873E7"/>
    <w:rsid w:val="00B901D5"/>
    <w:rsid w:val="00B90FCF"/>
    <w:rsid w:val="00B93461"/>
    <w:rsid w:val="00B93C48"/>
    <w:rsid w:val="00BB4361"/>
    <w:rsid w:val="00BB53F3"/>
    <w:rsid w:val="00BC3905"/>
    <w:rsid w:val="00BC509F"/>
    <w:rsid w:val="00BC7B6F"/>
    <w:rsid w:val="00BD4D3F"/>
    <w:rsid w:val="00BD6A40"/>
    <w:rsid w:val="00BE38EA"/>
    <w:rsid w:val="00BE6950"/>
    <w:rsid w:val="00BF7A48"/>
    <w:rsid w:val="00BF7EAC"/>
    <w:rsid w:val="00C01069"/>
    <w:rsid w:val="00C013A6"/>
    <w:rsid w:val="00C01F6C"/>
    <w:rsid w:val="00C07784"/>
    <w:rsid w:val="00C1658B"/>
    <w:rsid w:val="00C20F24"/>
    <w:rsid w:val="00C22BA5"/>
    <w:rsid w:val="00C24B4C"/>
    <w:rsid w:val="00C25976"/>
    <w:rsid w:val="00C364CD"/>
    <w:rsid w:val="00C36B01"/>
    <w:rsid w:val="00C3703A"/>
    <w:rsid w:val="00C40B3D"/>
    <w:rsid w:val="00C42503"/>
    <w:rsid w:val="00C42F6D"/>
    <w:rsid w:val="00C46130"/>
    <w:rsid w:val="00C46B03"/>
    <w:rsid w:val="00C52439"/>
    <w:rsid w:val="00C641BE"/>
    <w:rsid w:val="00C665F4"/>
    <w:rsid w:val="00C702E0"/>
    <w:rsid w:val="00C83D53"/>
    <w:rsid w:val="00C84AA8"/>
    <w:rsid w:val="00C854D7"/>
    <w:rsid w:val="00C85C27"/>
    <w:rsid w:val="00C87C0B"/>
    <w:rsid w:val="00CA0FCF"/>
    <w:rsid w:val="00CA13F8"/>
    <w:rsid w:val="00CB507E"/>
    <w:rsid w:val="00CC0A5F"/>
    <w:rsid w:val="00CC3634"/>
    <w:rsid w:val="00CC4221"/>
    <w:rsid w:val="00CC79E2"/>
    <w:rsid w:val="00CD4004"/>
    <w:rsid w:val="00CD401F"/>
    <w:rsid w:val="00CD44EB"/>
    <w:rsid w:val="00CD4997"/>
    <w:rsid w:val="00CE3B17"/>
    <w:rsid w:val="00CE6DD8"/>
    <w:rsid w:val="00CE7F52"/>
    <w:rsid w:val="00CF2504"/>
    <w:rsid w:val="00CF6FD9"/>
    <w:rsid w:val="00CF7542"/>
    <w:rsid w:val="00D025BD"/>
    <w:rsid w:val="00D03475"/>
    <w:rsid w:val="00D03627"/>
    <w:rsid w:val="00D062EB"/>
    <w:rsid w:val="00D075A0"/>
    <w:rsid w:val="00D13366"/>
    <w:rsid w:val="00D174D7"/>
    <w:rsid w:val="00D20B9E"/>
    <w:rsid w:val="00D2137F"/>
    <w:rsid w:val="00D217BD"/>
    <w:rsid w:val="00D256FB"/>
    <w:rsid w:val="00D31CB9"/>
    <w:rsid w:val="00D402D9"/>
    <w:rsid w:val="00D43C7F"/>
    <w:rsid w:val="00D701FC"/>
    <w:rsid w:val="00D8142B"/>
    <w:rsid w:val="00D91875"/>
    <w:rsid w:val="00D95224"/>
    <w:rsid w:val="00D96564"/>
    <w:rsid w:val="00DB16FE"/>
    <w:rsid w:val="00DB571D"/>
    <w:rsid w:val="00DB7916"/>
    <w:rsid w:val="00DC2C36"/>
    <w:rsid w:val="00DC2DBA"/>
    <w:rsid w:val="00DC4373"/>
    <w:rsid w:val="00DC7A29"/>
    <w:rsid w:val="00DD5B2E"/>
    <w:rsid w:val="00DE2EAA"/>
    <w:rsid w:val="00DE399E"/>
    <w:rsid w:val="00DF2E5F"/>
    <w:rsid w:val="00DF494C"/>
    <w:rsid w:val="00DF5797"/>
    <w:rsid w:val="00E02BF1"/>
    <w:rsid w:val="00E030F1"/>
    <w:rsid w:val="00E033F8"/>
    <w:rsid w:val="00E03DBB"/>
    <w:rsid w:val="00E1400D"/>
    <w:rsid w:val="00E15860"/>
    <w:rsid w:val="00E2104C"/>
    <w:rsid w:val="00E30215"/>
    <w:rsid w:val="00E32938"/>
    <w:rsid w:val="00E3624A"/>
    <w:rsid w:val="00E41811"/>
    <w:rsid w:val="00E53FCB"/>
    <w:rsid w:val="00E62FF4"/>
    <w:rsid w:val="00E77424"/>
    <w:rsid w:val="00E83CA1"/>
    <w:rsid w:val="00E8685F"/>
    <w:rsid w:val="00E87372"/>
    <w:rsid w:val="00E94669"/>
    <w:rsid w:val="00EA03E8"/>
    <w:rsid w:val="00EA7032"/>
    <w:rsid w:val="00EB0408"/>
    <w:rsid w:val="00EB0C33"/>
    <w:rsid w:val="00EB5271"/>
    <w:rsid w:val="00EC15F6"/>
    <w:rsid w:val="00EC7752"/>
    <w:rsid w:val="00ED3106"/>
    <w:rsid w:val="00ED48F9"/>
    <w:rsid w:val="00EF0624"/>
    <w:rsid w:val="00EF3569"/>
    <w:rsid w:val="00EF639F"/>
    <w:rsid w:val="00F17211"/>
    <w:rsid w:val="00F22559"/>
    <w:rsid w:val="00F23F77"/>
    <w:rsid w:val="00F24677"/>
    <w:rsid w:val="00F27592"/>
    <w:rsid w:val="00F275AC"/>
    <w:rsid w:val="00F414CA"/>
    <w:rsid w:val="00F42F80"/>
    <w:rsid w:val="00F56275"/>
    <w:rsid w:val="00F65076"/>
    <w:rsid w:val="00F65E3B"/>
    <w:rsid w:val="00F65EE2"/>
    <w:rsid w:val="00F736E0"/>
    <w:rsid w:val="00F8369A"/>
    <w:rsid w:val="00F83A8B"/>
    <w:rsid w:val="00F842A3"/>
    <w:rsid w:val="00F90B5E"/>
    <w:rsid w:val="00F9782C"/>
    <w:rsid w:val="00FA1000"/>
    <w:rsid w:val="00FA39E6"/>
    <w:rsid w:val="00FA495F"/>
    <w:rsid w:val="00FA7417"/>
    <w:rsid w:val="00FB2F5E"/>
    <w:rsid w:val="00FC074D"/>
    <w:rsid w:val="00FC0BED"/>
    <w:rsid w:val="00FC1CB9"/>
    <w:rsid w:val="00FC2CAB"/>
    <w:rsid w:val="00FC306D"/>
    <w:rsid w:val="00FC4D7E"/>
    <w:rsid w:val="00FD174B"/>
    <w:rsid w:val="00FD2C7E"/>
    <w:rsid w:val="00FE3A53"/>
    <w:rsid w:val="00FE3B26"/>
    <w:rsid w:val="00FE4977"/>
    <w:rsid w:val="00FE5046"/>
    <w:rsid w:val="00FE64DD"/>
    <w:rsid w:val="00FF51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25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3D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D3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3D3A"/>
  </w:style>
  <w:style w:type="paragraph" w:styleId="Pta">
    <w:name w:val="footer"/>
    <w:basedOn w:val="Normlny"/>
    <w:link w:val="Pt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3D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3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2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7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diagramColors" Target="diagrams/colors1.xml"/><Relationship Id="rId5" Type="http://schemas.openxmlformats.org/officeDocument/2006/relationships/footnotes" Target="footnotes.xml"/><Relationship Id="rId15" Type="http://schemas.microsoft.com/office/2007/relationships/diagramDrawing" Target="diagrams/drawing1.xml"/><Relationship Id="rId10" Type="http://schemas.openxmlformats.org/officeDocument/2006/relationships/diagramQuickStyle" Target="diagrams/quickStyle1.xml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F4EC88F-A5B5-4141-A113-36516852B321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4C6CE85-40E8-45F6-B8D4-6F54D747DA63}">
      <dgm:prSet phldrT="[Text]"/>
      <dgm:spPr/>
      <dgm:t>
        <a:bodyPr/>
        <a:lstStyle/>
        <a:p>
          <a:r>
            <a:rPr lang="sk-SK"/>
            <a:t>vedenie spoločnosti</a:t>
          </a:r>
        </a:p>
      </dgm:t>
    </dgm:pt>
    <dgm:pt modelId="{0F6F26A7-F82B-48F8-B767-77CE04EE74C7}" type="parTrans" cxnId="{F943899A-E7FB-46BB-80F9-3FFDA9731FE7}">
      <dgm:prSet/>
      <dgm:spPr/>
      <dgm:t>
        <a:bodyPr/>
        <a:lstStyle/>
        <a:p>
          <a:endParaRPr lang="sk-SK"/>
        </a:p>
      </dgm:t>
    </dgm:pt>
    <dgm:pt modelId="{F5BEE3F4-4F07-408D-8FED-708724AFDFD8}" type="sibTrans" cxnId="{F943899A-E7FB-46BB-80F9-3FFDA9731FE7}">
      <dgm:prSet/>
      <dgm:spPr/>
      <dgm:t>
        <a:bodyPr/>
        <a:lstStyle/>
        <a:p>
          <a:endParaRPr lang="sk-SK"/>
        </a:p>
      </dgm:t>
    </dgm:pt>
    <dgm:pt modelId="{CA64F9F5-C9EA-44E7-88E1-3ED1814303D7}">
      <dgm:prSet phldrT="[Text]"/>
      <dgm:spPr/>
      <dgm:t>
        <a:bodyPr/>
        <a:lstStyle/>
        <a:p>
          <a:r>
            <a:rPr lang="sk-SK"/>
            <a:t>obchodný úsek</a:t>
          </a:r>
        </a:p>
      </dgm:t>
    </dgm:pt>
    <dgm:pt modelId="{50661507-E22C-4ADF-A627-D5CEA0A8C61F}" type="parTrans" cxnId="{43076F87-0F38-4650-8997-A12121BA480E}">
      <dgm:prSet/>
      <dgm:spPr/>
      <dgm:t>
        <a:bodyPr/>
        <a:lstStyle/>
        <a:p>
          <a:endParaRPr lang="sk-SK"/>
        </a:p>
      </dgm:t>
    </dgm:pt>
    <dgm:pt modelId="{24649524-8748-427E-97DC-8005E713D84F}" type="sibTrans" cxnId="{43076F87-0F38-4650-8997-A12121BA480E}">
      <dgm:prSet/>
      <dgm:spPr/>
      <dgm:t>
        <a:bodyPr/>
        <a:lstStyle/>
        <a:p>
          <a:endParaRPr lang="sk-SK"/>
        </a:p>
      </dgm:t>
    </dgm:pt>
    <dgm:pt modelId="{89669C45-E321-425F-A471-06B9FF9C11CC}">
      <dgm:prSet phldrT="[Text]"/>
      <dgm:spPr/>
      <dgm:t>
        <a:bodyPr/>
        <a:lstStyle/>
        <a:p>
          <a:r>
            <a:rPr lang="sk-SK"/>
            <a:t>ekonomický úsek</a:t>
          </a:r>
        </a:p>
      </dgm:t>
    </dgm:pt>
    <dgm:pt modelId="{ACEB728F-E205-4FBC-B763-4BF1290912CC}" type="parTrans" cxnId="{F6FF8168-4241-4D79-9232-B5184AF892B9}">
      <dgm:prSet/>
      <dgm:spPr/>
      <dgm:t>
        <a:bodyPr/>
        <a:lstStyle/>
        <a:p>
          <a:endParaRPr lang="sk-SK"/>
        </a:p>
      </dgm:t>
    </dgm:pt>
    <dgm:pt modelId="{109E6E18-BA8F-4B16-9A22-CFACB24EE4DF}" type="sibTrans" cxnId="{F6FF8168-4241-4D79-9232-B5184AF892B9}">
      <dgm:prSet/>
      <dgm:spPr/>
      <dgm:t>
        <a:bodyPr/>
        <a:lstStyle/>
        <a:p>
          <a:endParaRPr lang="sk-SK"/>
        </a:p>
      </dgm:t>
    </dgm:pt>
    <dgm:pt modelId="{FBA0FF6C-4DB6-43D9-9A33-23F461A06827}">
      <dgm:prSet phldrT="[Text]"/>
      <dgm:spPr/>
      <dgm:t>
        <a:bodyPr/>
        <a:lstStyle/>
        <a:p>
          <a:r>
            <a:rPr lang="sk-SK"/>
            <a:t>sklad</a:t>
          </a:r>
        </a:p>
      </dgm:t>
    </dgm:pt>
    <dgm:pt modelId="{567D68AF-7451-408D-A647-0FF1D4D3AF43}" type="parTrans" cxnId="{212D278F-8483-4A50-A752-8EFB18025ABA}">
      <dgm:prSet/>
      <dgm:spPr/>
      <dgm:t>
        <a:bodyPr/>
        <a:lstStyle/>
        <a:p>
          <a:endParaRPr lang="sk-SK"/>
        </a:p>
      </dgm:t>
    </dgm:pt>
    <dgm:pt modelId="{C03BFC38-97F4-4CF5-83D1-2B85F064D228}" type="sibTrans" cxnId="{212D278F-8483-4A50-A752-8EFB18025ABA}">
      <dgm:prSet/>
      <dgm:spPr/>
      <dgm:t>
        <a:bodyPr/>
        <a:lstStyle/>
        <a:p>
          <a:endParaRPr lang="sk-SK"/>
        </a:p>
      </dgm:t>
    </dgm:pt>
    <dgm:pt modelId="{0C745D93-8FC2-4A26-AFE5-B735395F1F88}" type="pres">
      <dgm:prSet presAssocID="{4F4EC88F-A5B5-4141-A113-36516852B32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02117C85-85E3-4873-B82B-BC58713CCE2D}" type="pres">
      <dgm:prSet presAssocID="{14C6CE85-40E8-45F6-B8D4-6F54D747DA63}" presName="hierRoot1" presStyleCnt="0">
        <dgm:presLayoutVars>
          <dgm:hierBranch val="init"/>
        </dgm:presLayoutVars>
      </dgm:prSet>
      <dgm:spPr/>
    </dgm:pt>
    <dgm:pt modelId="{8D23095B-E8E4-4DC8-8ACE-C7DEC59337F7}" type="pres">
      <dgm:prSet presAssocID="{14C6CE85-40E8-45F6-B8D4-6F54D747DA63}" presName="rootComposite1" presStyleCnt="0"/>
      <dgm:spPr/>
    </dgm:pt>
    <dgm:pt modelId="{9EB466EE-229C-425B-88FB-115DB2F7854C}" type="pres">
      <dgm:prSet presAssocID="{14C6CE85-40E8-45F6-B8D4-6F54D747DA63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FEE1B77-9860-4FFE-9B16-808B68241A19}" type="pres">
      <dgm:prSet presAssocID="{14C6CE85-40E8-45F6-B8D4-6F54D747DA63}" presName="rootConnector1" presStyleLbl="node1" presStyleIdx="0" presStyleCnt="0"/>
      <dgm:spPr/>
      <dgm:t>
        <a:bodyPr/>
        <a:lstStyle/>
        <a:p>
          <a:endParaRPr lang="sk-SK"/>
        </a:p>
      </dgm:t>
    </dgm:pt>
    <dgm:pt modelId="{29702FDC-4C4C-4EAC-B114-D9EE4B6D4533}" type="pres">
      <dgm:prSet presAssocID="{14C6CE85-40E8-45F6-B8D4-6F54D747DA63}" presName="hierChild2" presStyleCnt="0"/>
      <dgm:spPr/>
    </dgm:pt>
    <dgm:pt modelId="{C3629062-43DF-41C9-A5EE-B01FDBACD9C8}" type="pres">
      <dgm:prSet presAssocID="{50661507-E22C-4ADF-A627-D5CEA0A8C61F}" presName="Name37" presStyleLbl="parChTrans1D2" presStyleIdx="0" presStyleCnt="3"/>
      <dgm:spPr/>
      <dgm:t>
        <a:bodyPr/>
        <a:lstStyle/>
        <a:p>
          <a:endParaRPr lang="sk-SK"/>
        </a:p>
      </dgm:t>
    </dgm:pt>
    <dgm:pt modelId="{F28F75A6-ED7E-4B14-821F-9E52D8360235}" type="pres">
      <dgm:prSet presAssocID="{CA64F9F5-C9EA-44E7-88E1-3ED1814303D7}" presName="hierRoot2" presStyleCnt="0">
        <dgm:presLayoutVars>
          <dgm:hierBranch val="init"/>
        </dgm:presLayoutVars>
      </dgm:prSet>
      <dgm:spPr/>
    </dgm:pt>
    <dgm:pt modelId="{CDB68AEE-7622-4B17-AC14-71E4283CFEBA}" type="pres">
      <dgm:prSet presAssocID="{CA64F9F5-C9EA-44E7-88E1-3ED1814303D7}" presName="rootComposite" presStyleCnt="0"/>
      <dgm:spPr/>
    </dgm:pt>
    <dgm:pt modelId="{4B29DFB3-E5E4-4872-AA95-6FC65B9D4A05}" type="pres">
      <dgm:prSet presAssocID="{CA64F9F5-C9EA-44E7-88E1-3ED1814303D7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DCC006E-4EAC-43C2-98AF-1E7B5B23C58D}" type="pres">
      <dgm:prSet presAssocID="{CA64F9F5-C9EA-44E7-88E1-3ED1814303D7}" presName="rootConnector" presStyleLbl="node2" presStyleIdx="0" presStyleCnt="3"/>
      <dgm:spPr/>
      <dgm:t>
        <a:bodyPr/>
        <a:lstStyle/>
        <a:p>
          <a:endParaRPr lang="sk-SK"/>
        </a:p>
      </dgm:t>
    </dgm:pt>
    <dgm:pt modelId="{A8E7FEAD-B1DB-41C9-B610-4734BCB77D92}" type="pres">
      <dgm:prSet presAssocID="{CA64F9F5-C9EA-44E7-88E1-3ED1814303D7}" presName="hierChild4" presStyleCnt="0"/>
      <dgm:spPr/>
    </dgm:pt>
    <dgm:pt modelId="{D355F273-06CE-4EBF-843E-01DB1D4964F4}" type="pres">
      <dgm:prSet presAssocID="{CA64F9F5-C9EA-44E7-88E1-3ED1814303D7}" presName="hierChild5" presStyleCnt="0"/>
      <dgm:spPr/>
    </dgm:pt>
    <dgm:pt modelId="{9C77AA3D-F386-42F5-8C54-DFDC0892B955}" type="pres">
      <dgm:prSet presAssocID="{ACEB728F-E205-4FBC-B763-4BF1290912CC}" presName="Name37" presStyleLbl="parChTrans1D2" presStyleIdx="1" presStyleCnt="3"/>
      <dgm:spPr/>
      <dgm:t>
        <a:bodyPr/>
        <a:lstStyle/>
        <a:p>
          <a:endParaRPr lang="sk-SK"/>
        </a:p>
      </dgm:t>
    </dgm:pt>
    <dgm:pt modelId="{2413753D-91CE-4CEF-A4E9-4FD015D0B390}" type="pres">
      <dgm:prSet presAssocID="{89669C45-E321-425F-A471-06B9FF9C11CC}" presName="hierRoot2" presStyleCnt="0">
        <dgm:presLayoutVars>
          <dgm:hierBranch val="init"/>
        </dgm:presLayoutVars>
      </dgm:prSet>
      <dgm:spPr/>
    </dgm:pt>
    <dgm:pt modelId="{30760DA9-6A32-49B6-9A58-076F1E0D80E9}" type="pres">
      <dgm:prSet presAssocID="{89669C45-E321-425F-A471-06B9FF9C11CC}" presName="rootComposite" presStyleCnt="0"/>
      <dgm:spPr/>
    </dgm:pt>
    <dgm:pt modelId="{625589B5-55D3-4A79-89AA-71B4294BAD67}" type="pres">
      <dgm:prSet presAssocID="{89669C45-E321-425F-A471-06B9FF9C11CC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C3D3EB1-9B5E-433D-83F8-0C6F120BD056}" type="pres">
      <dgm:prSet presAssocID="{89669C45-E321-425F-A471-06B9FF9C11CC}" presName="rootConnector" presStyleLbl="node2" presStyleIdx="1" presStyleCnt="3"/>
      <dgm:spPr/>
      <dgm:t>
        <a:bodyPr/>
        <a:lstStyle/>
        <a:p>
          <a:endParaRPr lang="sk-SK"/>
        </a:p>
      </dgm:t>
    </dgm:pt>
    <dgm:pt modelId="{2F6BE474-1DDC-44A3-9757-2CA143D22B3D}" type="pres">
      <dgm:prSet presAssocID="{89669C45-E321-425F-A471-06B9FF9C11CC}" presName="hierChild4" presStyleCnt="0"/>
      <dgm:spPr/>
    </dgm:pt>
    <dgm:pt modelId="{099F52A3-344D-47F2-9F98-73365735FC57}" type="pres">
      <dgm:prSet presAssocID="{89669C45-E321-425F-A471-06B9FF9C11CC}" presName="hierChild5" presStyleCnt="0"/>
      <dgm:spPr/>
    </dgm:pt>
    <dgm:pt modelId="{95ABCC96-BCEC-488D-8358-6E8B0A4226DE}" type="pres">
      <dgm:prSet presAssocID="{567D68AF-7451-408D-A647-0FF1D4D3AF43}" presName="Name37" presStyleLbl="parChTrans1D2" presStyleIdx="2" presStyleCnt="3"/>
      <dgm:spPr/>
      <dgm:t>
        <a:bodyPr/>
        <a:lstStyle/>
        <a:p>
          <a:endParaRPr lang="sk-SK"/>
        </a:p>
      </dgm:t>
    </dgm:pt>
    <dgm:pt modelId="{48E0BD5B-788E-4DAC-A9B2-8CE3B816D28B}" type="pres">
      <dgm:prSet presAssocID="{FBA0FF6C-4DB6-43D9-9A33-23F461A06827}" presName="hierRoot2" presStyleCnt="0">
        <dgm:presLayoutVars>
          <dgm:hierBranch val="init"/>
        </dgm:presLayoutVars>
      </dgm:prSet>
      <dgm:spPr/>
    </dgm:pt>
    <dgm:pt modelId="{D3581AAA-F41C-4A23-945A-FB425514998C}" type="pres">
      <dgm:prSet presAssocID="{FBA0FF6C-4DB6-43D9-9A33-23F461A06827}" presName="rootComposite" presStyleCnt="0"/>
      <dgm:spPr/>
    </dgm:pt>
    <dgm:pt modelId="{A2FF47B2-6BC9-4043-ACF8-034EF9B45B67}" type="pres">
      <dgm:prSet presAssocID="{FBA0FF6C-4DB6-43D9-9A33-23F461A06827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5C5E59D-C0F4-403E-A37C-3011C9D5BD28}" type="pres">
      <dgm:prSet presAssocID="{FBA0FF6C-4DB6-43D9-9A33-23F461A06827}" presName="rootConnector" presStyleLbl="node2" presStyleIdx="2" presStyleCnt="3"/>
      <dgm:spPr/>
      <dgm:t>
        <a:bodyPr/>
        <a:lstStyle/>
        <a:p>
          <a:endParaRPr lang="sk-SK"/>
        </a:p>
      </dgm:t>
    </dgm:pt>
    <dgm:pt modelId="{D67AD3E1-A61B-4C7A-8773-EC0DAE7729D2}" type="pres">
      <dgm:prSet presAssocID="{FBA0FF6C-4DB6-43D9-9A33-23F461A06827}" presName="hierChild4" presStyleCnt="0"/>
      <dgm:spPr/>
    </dgm:pt>
    <dgm:pt modelId="{920D6F35-934D-44ED-88EF-1503833E7CC1}" type="pres">
      <dgm:prSet presAssocID="{FBA0FF6C-4DB6-43D9-9A33-23F461A06827}" presName="hierChild5" presStyleCnt="0"/>
      <dgm:spPr/>
    </dgm:pt>
    <dgm:pt modelId="{BF16F2CD-C48A-45A8-B01F-00D0555A3612}" type="pres">
      <dgm:prSet presAssocID="{14C6CE85-40E8-45F6-B8D4-6F54D747DA63}" presName="hierChild3" presStyleCnt="0"/>
      <dgm:spPr/>
    </dgm:pt>
  </dgm:ptLst>
  <dgm:cxnLst>
    <dgm:cxn modelId="{DA54F5B0-D41E-4158-B277-DEDE0A61AECF}" type="presOf" srcId="{14C6CE85-40E8-45F6-B8D4-6F54D747DA63}" destId="{9FEE1B77-9860-4FFE-9B16-808B68241A19}" srcOrd="1" destOrd="0" presId="urn:microsoft.com/office/officeart/2005/8/layout/orgChart1"/>
    <dgm:cxn modelId="{F3122D88-D4FD-46FD-B99C-B41FE4D801F9}" type="presOf" srcId="{567D68AF-7451-408D-A647-0FF1D4D3AF43}" destId="{95ABCC96-BCEC-488D-8358-6E8B0A4226DE}" srcOrd="0" destOrd="0" presId="urn:microsoft.com/office/officeart/2005/8/layout/orgChart1"/>
    <dgm:cxn modelId="{AEE5C49F-E768-4F96-B54B-BBB2C0027C66}" type="presOf" srcId="{4F4EC88F-A5B5-4141-A113-36516852B321}" destId="{0C745D93-8FC2-4A26-AFE5-B735395F1F88}" srcOrd="0" destOrd="0" presId="urn:microsoft.com/office/officeart/2005/8/layout/orgChart1"/>
    <dgm:cxn modelId="{22B2C35B-F3C2-4FB0-803F-7A130C017386}" type="presOf" srcId="{50661507-E22C-4ADF-A627-D5CEA0A8C61F}" destId="{C3629062-43DF-41C9-A5EE-B01FDBACD9C8}" srcOrd="0" destOrd="0" presId="urn:microsoft.com/office/officeart/2005/8/layout/orgChart1"/>
    <dgm:cxn modelId="{6C58A0BA-910E-4894-851F-12A044F084DC}" type="presOf" srcId="{ACEB728F-E205-4FBC-B763-4BF1290912CC}" destId="{9C77AA3D-F386-42F5-8C54-DFDC0892B955}" srcOrd="0" destOrd="0" presId="urn:microsoft.com/office/officeart/2005/8/layout/orgChart1"/>
    <dgm:cxn modelId="{15A78F28-853D-405E-8A68-AE3FB6D03081}" type="presOf" srcId="{89669C45-E321-425F-A471-06B9FF9C11CC}" destId="{625589B5-55D3-4A79-89AA-71B4294BAD67}" srcOrd="0" destOrd="0" presId="urn:microsoft.com/office/officeart/2005/8/layout/orgChart1"/>
    <dgm:cxn modelId="{D552CB71-831D-4B34-B5A2-D9C6E0C6B153}" type="presOf" srcId="{FBA0FF6C-4DB6-43D9-9A33-23F461A06827}" destId="{95C5E59D-C0F4-403E-A37C-3011C9D5BD28}" srcOrd="1" destOrd="0" presId="urn:microsoft.com/office/officeart/2005/8/layout/orgChart1"/>
    <dgm:cxn modelId="{BE2BFD45-E112-44B4-BBF1-86C7E3FD83EA}" type="presOf" srcId="{89669C45-E321-425F-A471-06B9FF9C11CC}" destId="{9C3D3EB1-9B5E-433D-83F8-0C6F120BD056}" srcOrd="1" destOrd="0" presId="urn:microsoft.com/office/officeart/2005/8/layout/orgChart1"/>
    <dgm:cxn modelId="{34A30283-3606-4903-8617-466AFB894987}" type="presOf" srcId="{FBA0FF6C-4DB6-43D9-9A33-23F461A06827}" destId="{A2FF47B2-6BC9-4043-ACF8-034EF9B45B67}" srcOrd="0" destOrd="0" presId="urn:microsoft.com/office/officeart/2005/8/layout/orgChart1"/>
    <dgm:cxn modelId="{43076F87-0F38-4650-8997-A12121BA480E}" srcId="{14C6CE85-40E8-45F6-B8D4-6F54D747DA63}" destId="{CA64F9F5-C9EA-44E7-88E1-3ED1814303D7}" srcOrd="0" destOrd="0" parTransId="{50661507-E22C-4ADF-A627-D5CEA0A8C61F}" sibTransId="{24649524-8748-427E-97DC-8005E713D84F}"/>
    <dgm:cxn modelId="{B70D71A1-399D-408A-AF56-7F2079029337}" type="presOf" srcId="{CA64F9F5-C9EA-44E7-88E1-3ED1814303D7}" destId="{2DCC006E-4EAC-43C2-98AF-1E7B5B23C58D}" srcOrd="1" destOrd="0" presId="urn:microsoft.com/office/officeart/2005/8/layout/orgChart1"/>
    <dgm:cxn modelId="{212D278F-8483-4A50-A752-8EFB18025ABA}" srcId="{14C6CE85-40E8-45F6-B8D4-6F54D747DA63}" destId="{FBA0FF6C-4DB6-43D9-9A33-23F461A06827}" srcOrd="2" destOrd="0" parTransId="{567D68AF-7451-408D-A647-0FF1D4D3AF43}" sibTransId="{C03BFC38-97F4-4CF5-83D1-2B85F064D228}"/>
    <dgm:cxn modelId="{DBE43863-0B75-4905-8F33-DA2508600E4D}" type="presOf" srcId="{CA64F9F5-C9EA-44E7-88E1-3ED1814303D7}" destId="{4B29DFB3-E5E4-4872-AA95-6FC65B9D4A05}" srcOrd="0" destOrd="0" presId="urn:microsoft.com/office/officeart/2005/8/layout/orgChart1"/>
    <dgm:cxn modelId="{F943899A-E7FB-46BB-80F9-3FFDA9731FE7}" srcId="{4F4EC88F-A5B5-4141-A113-36516852B321}" destId="{14C6CE85-40E8-45F6-B8D4-6F54D747DA63}" srcOrd="0" destOrd="0" parTransId="{0F6F26A7-F82B-48F8-B767-77CE04EE74C7}" sibTransId="{F5BEE3F4-4F07-408D-8FED-708724AFDFD8}"/>
    <dgm:cxn modelId="{6DE29E3D-47DF-485C-8255-9852D961F2F0}" type="presOf" srcId="{14C6CE85-40E8-45F6-B8D4-6F54D747DA63}" destId="{9EB466EE-229C-425B-88FB-115DB2F7854C}" srcOrd="0" destOrd="0" presId="urn:microsoft.com/office/officeart/2005/8/layout/orgChart1"/>
    <dgm:cxn modelId="{F6FF8168-4241-4D79-9232-B5184AF892B9}" srcId="{14C6CE85-40E8-45F6-B8D4-6F54D747DA63}" destId="{89669C45-E321-425F-A471-06B9FF9C11CC}" srcOrd="1" destOrd="0" parTransId="{ACEB728F-E205-4FBC-B763-4BF1290912CC}" sibTransId="{109E6E18-BA8F-4B16-9A22-CFACB24EE4DF}"/>
    <dgm:cxn modelId="{3162D8E7-1955-4152-A636-53F450092E48}" type="presParOf" srcId="{0C745D93-8FC2-4A26-AFE5-B735395F1F88}" destId="{02117C85-85E3-4873-B82B-BC58713CCE2D}" srcOrd="0" destOrd="0" presId="urn:microsoft.com/office/officeart/2005/8/layout/orgChart1"/>
    <dgm:cxn modelId="{63A9675F-B90C-4681-8806-A5894E205672}" type="presParOf" srcId="{02117C85-85E3-4873-B82B-BC58713CCE2D}" destId="{8D23095B-E8E4-4DC8-8ACE-C7DEC59337F7}" srcOrd="0" destOrd="0" presId="urn:microsoft.com/office/officeart/2005/8/layout/orgChart1"/>
    <dgm:cxn modelId="{A46A755D-EDE3-48A0-A16A-0B89BB1876F2}" type="presParOf" srcId="{8D23095B-E8E4-4DC8-8ACE-C7DEC59337F7}" destId="{9EB466EE-229C-425B-88FB-115DB2F7854C}" srcOrd="0" destOrd="0" presId="urn:microsoft.com/office/officeart/2005/8/layout/orgChart1"/>
    <dgm:cxn modelId="{96481FFD-5CEF-4F17-9AF2-1B122FB4CFEF}" type="presParOf" srcId="{8D23095B-E8E4-4DC8-8ACE-C7DEC59337F7}" destId="{9FEE1B77-9860-4FFE-9B16-808B68241A19}" srcOrd="1" destOrd="0" presId="urn:microsoft.com/office/officeart/2005/8/layout/orgChart1"/>
    <dgm:cxn modelId="{520BAA9C-6E5A-44A4-9297-759DC7F0527E}" type="presParOf" srcId="{02117C85-85E3-4873-B82B-BC58713CCE2D}" destId="{29702FDC-4C4C-4EAC-B114-D9EE4B6D4533}" srcOrd="1" destOrd="0" presId="urn:microsoft.com/office/officeart/2005/8/layout/orgChart1"/>
    <dgm:cxn modelId="{474144D2-6F40-44A5-A4AA-45401EDAD1B2}" type="presParOf" srcId="{29702FDC-4C4C-4EAC-B114-D9EE4B6D4533}" destId="{C3629062-43DF-41C9-A5EE-B01FDBACD9C8}" srcOrd="0" destOrd="0" presId="urn:microsoft.com/office/officeart/2005/8/layout/orgChart1"/>
    <dgm:cxn modelId="{29238D4E-A841-4295-9111-646DE49F7D6B}" type="presParOf" srcId="{29702FDC-4C4C-4EAC-B114-D9EE4B6D4533}" destId="{F28F75A6-ED7E-4B14-821F-9E52D8360235}" srcOrd="1" destOrd="0" presId="urn:microsoft.com/office/officeart/2005/8/layout/orgChart1"/>
    <dgm:cxn modelId="{0DB56639-BA74-4FFF-A721-15FFE11D4820}" type="presParOf" srcId="{F28F75A6-ED7E-4B14-821F-9E52D8360235}" destId="{CDB68AEE-7622-4B17-AC14-71E4283CFEBA}" srcOrd="0" destOrd="0" presId="urn:microsoft.com/office/officeart/2005/8/layout/orgChart1"/>
    <dgm:cxn modelId="{C8912CF8-1350-4A34-8F49-91FEFFE64DFE}" type="presParOf" srcId="{CDB68AEE-7622-4B17-AC14-71E4283CFEBA}" destId="{4B29DFB3-E5E4-4872-AA95-6FC65B9D4A05}" srcOrd="0" destOrd="0" presId="urn:microsoft.com/office/officeart/2005/8/layout/orgChart1"/>
    <dgm:cxn modelId="{F4EEA65D-E188-48BF-B4F2-2CF74C01A2BE}" type="presParOf" srcId="{CDB68AEE-7622-4B17-AC14-71E4283CFEBA}" destId="{2DCC006E-4EAC-43C2-98AF-1E7B5B23C58D}" srcOrd="1" destOrd="0" presId="urn:microsoft.com/office/officeart/2005/8/layout/orgChart1"/>
    <dgm:cxn modelId="{53BC1C73-6531-4937-9CB7-FF5F5AF2C2D6}" type="presParOf" srcId="{F28F75A6-ED7E-4B14-821F-9E52D8360235}" destId="{A8E7FEAD-B1DB-41C9-B610-4734BCB77D92}" srcOrd="1" destOrd="0" presId="urn:microsoft.com/office/officeart/2005/8/layout/orgChart1"/>
    <dgm:cxn modelId="{7B6E1397-A339-4FA1-ACF9-3F9EE487D6FE}" type="presParOf" srcId="{F28F75A6-ED7E-4B14-821F-9E52D8360235}" destId="{D355F273-06CE-4EBF-843E-01DB1D4964F4}" srcOrd="2" destOrd="0" presId="urn:microsoft.com/office/officeart/2005/8/layout/orgChart1"/>
    <dgm:cxn modelId="{A27D7D65-E9FF-4303-A752-4E7682C6ADE7}" type="presParOf" srcId="{29702FDC-4C4C-4EAC-B114-D9EE4B6D4533}" destId="{9C77AA3D-F386-42F5-8C54-DFDC0892B955}" srcOrd="2" destOrd="0" presId="urn:microsoft.com/office/officeart/2005/8/layout/orgChart1"/>
    <dgm:cxn modelId="{8C64D8C9-B02D-4C73-B3B4-46705B43A5EA}" type="presParOf" srcId="{29702FDC-4C4C-4EAC-B114-D9EE4B6D4533}" destId="{2413753D-91CE-4CEF-A4E9-4FD015D0B390}" srcOrd="3" destOrd="0" presId="urn:microsoft.com/office/officeart/2005/8/layout/orgChart1"/>
    <dgm:cxn modelId="{198266DB-A68B-4B76-A1FF-ECF48054D8BF}" type="presParOf" srcId="{2413753D-91CE-4CEF-A4E9-4FD015D0B390}" destId="{30760DA9-6A32-49B6-9A58-076F1E0D80E9}" srcOrd="0" destOrd="0" presId="urn:microsoft.com/office/officeart/2005/8/layout/orgChart1"/>
    <dgm:cxn modelId="{7EE61ECC-ABD2-4BA8-8D91-0D057B253DEE}" type="presParOf" srcId="{30760DA9-6A32-49B6-9A58-076F1E0D80E9}" destId="{625589B5-55D3-4A79-89AA-71B4294BAD67}" srcOrd="0" destOrd="0" presId="urn:microsoft.com/office/officeart/2005/8/layout/orgChart1"/>
    <dgm:cxn modelId="{21F50C14-47A9-4B5A-BCB5-44CC6ED14FFF}" type="presParOf" srcId="{30760DA9-6A32-49B6-9A58-076F1E0D80E9}" destId="{9C3D3EB1-9B5E-433D-83F8-0C6F120BD056}" srcOrd="1" destOrd="0" presId="urn:microsoft.com/office/officeart/2005/8/layout/orgChart1"/>
    <dgm:cxn modelId="{F7CF8747-561B-4C78-8E64-96D36039D7DE}" type="presParOf" srcId="{2413753D-91CE-4CEF-A4E9-4FD015D0B390}" destId="{2F6BE474-1DDC-44A3-9757-2CA143D22B3D}" srcOrd="1" destOrd="0" presId="urn:microsoft.com/office/officeart/2005/8/layout/orgChart1"/>
    <dgm:cxn modelId="{D9A84DDC-D846-4419-8EDF-83E521F8D25B}" type="presParOf" srcId="{2413753D-91CE-4CEF-A4E9-4FD015D0B390}" destId="{099F52A3-344D-47F2-9F98-73365735FC57}" srcOrd="2" destOrd="0" presId="urn:microsoft.com/office/officeart/2005/8/layout/orgChart1"/>
    <dgm:cxn modelId="{96D15FC7-137C-4203-9A86-79FBE2C2DA43}" type="presParOf" srcId="{29702FDC-4C4C-4EAC-B114-D9EE4B6D4533}" destId="{95ABCC96-BCEC-488D-8358-6E8B0A4226DE}" srcOrd="4" destOrd="0" presId="urn:microsoft.com/office/officeart/2005/8/layout/orgChart1"/>
    <dgm:cxn modelId="{4DF59FF0-C782-48D6-9594-FD6A9655D695}" type="presParOf" srcId="{29702FDC-4C4C-4EAC-B114-D9EE4B6D4533}" destId="{48E0BD5B-788E-4DAC-A9B2-8CE3B816D28B}" srcOrd="5" destOrd="0" presId="urn:microsoft.com/office/officeart/2005/8/layout/orgChart1"/>
    <dgm:cxn modelId="{BABF8C85-12A7-4A70-B3EA-0DB6647D7FCC}" type="presParOf" srcId="{48E0BD5B-788E-4DAC-A9B2-8CE3B816D28B}" destId="{D3581AAA-F41C-4A23-945A-FB425514998C}" srcOrd="0" destOrd="0" presId="urn:microsoft.com/office/officeart/2005/8/layout/orgChart1"/>
    <dgm:cxn modelId="{0C1A7E3D-F10A-4012-8579-00DDA2136401}" type="presParOf" srcId="{D3581AAA-F41C-4A23-945A-FB425514998C}" destId="{A2FF47B2-6BC9-4043-ACF8-034EF9B45B67}" srcOrd="0" destOrd="0" presId="urn:microsoft.com/office/officeart/2005/8/layout/orgChart1"/>
    <dgm:cxn modelId="{52BD60D1-AE63-492F-893A-229BAF499AB9}" type="presParOf" srcId="{D3581AAA-F41C-4A23-945A-FB425514998C}" destId="{95C5E59D-C0F4-403E-A37C-3011C9D5BD28}" srcOrd="1" destOrd="0" presId="urn:microsoft.com/office/officeart/2005/8/layout/orgChart1"/>
    <dgm:cxn modelId="{E094503C-4D87-46EC-9C1F-A3C3FE497D07}" type="presParOf" srcId="{48E0BD5B-788E-4DAC-A9B2-8CE3B816D28B}" destId="{D67AD3E1-A61B-4C7A-8773-EC0DAE7729D2}" srcOrd="1" destOrd="0" presId="urn:microsoft.com/office/officeart/2005/8/layout/orgChart1"/>
    <dgm:cxn modelId="{E2E0C8F5-09A3-4BD5-8DD8-330BEA605928}" type="presParOf" srcId="{48E0BD5B-788E-4DAC-A9B2-8CE3B816D28B}" destId="{920D6F35-934D-44ED-88EF-1503833E7CC1}" srcOrd="2" destOrd="0" presId="urn:microsoft.com/office/officeart/2005/8/layout/orgChart1"/>
    <dgm:cxn modelId="{17EA6008-9285-4EFA-B7AC-FFC0DD574777}" type="presParOf" srcId="{02117C85-85E3-4873-B82B-BC58713CCE2D}" destId="{BF16F2CD-C48A-45A8-B01F-00D0555A3612}" srcOrd="2" destOrd="0" presId="urn:microsoft.com/office/officeart/2005/8/layout/orgChart1"/>
  </dgm:cxnLst>
  <dgm:bg/>
  <dgm:whole/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5ABCC96-BCEC-488D-8358-6E8B0A4226DE}">
      <dsp:nvSpPr>
        <dsp:cNvPr id="0" name=""/>
        <dsp:cNvSpPr/>
      </dsp:nvSpPr>
      <dsp:spPr>
        <a:xfrm>
          <a:off x="2743200" y="1431780"/>
          <a:ext cx="1940834" cy="33683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8419"/>
              </a:lnTo>
              <a:lnTo>
                <a:pt x="1940834" y="168419"/>
              </a:lnTo>
              <a:lnTo>
                <a:pt x="1940834" y="33683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77AA3D-F386-42F5-8C54-DFDC0892B955}">
      <dsp:nvSpPr>
        <dsp:cNvPr id="0" name=""/>
        <dsp:cNvSpPr/>
      </dsp:nvSpPr>
      <dsp:spPr>
        <a:xfrm>
          <a:off x="2697479" y="1431780"/>
          <a:ext cx="91440" cy="33683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3683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629062-43DF-41C9-A5EE-B01FDBACD9C8}">
      <dsp:nvSpPr>
        <dsp:cNvPr id="0" name=""/>
        <dsp:cNvSpPr/>
      </dsp:nvSpPr>
      <dsp:spPr>
        <a:xfrm>
          <a:off x="802365" y="1431780"/>
          <a:ext cx="1940834" cy="336838"/>
        </a:xfrm>
        <a:custGeom>
          <a:avLst/>
          <a:gdLst/>
          <a:ahLst/>
          <a:cxnLst/>
          <a:rect l="0" t="0" r="0" b="0"/>
          <a:pathLst>
            <a:path>
              <a:moveTo>
                <a:pt x="1940834" y="0"/>
              </a:moveTo>
              <a:lnTo>
                <a:pt x="1940834" y="168419"/>
              </a:lnTo>
              <a:lnTo>
                <a:pt x="0" y="168419"/>
              </a:lnTo>
              <a:lnTo>
                <a:pt x="0" y="33683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EB466EE-229C-425B-88FB-115DB2F7854C}">
      <dsp:nvSpPr>
        <dsp:cNvPr id="0" name=""/>
        <dsp:cNvSpPr/>
      </dsp:nvSpPr>
      <dsp:spPr>
        <a:xfrm>
          <a:off x="1941202" y="629782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marL="0" lvl="0" indent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500" kern="1200"/>
            <a:t>vedenie spoločnosti</a:t>
          </a:r>
        </a:p>
      </dsp:txBody>
      <dsp:txXfrm>
        <a:off x="1941202" y="629782"/>
        <a:ext cx="1603995" cy="801997"/>
      </dsp:txXfrm>
    </dsp:sp>
    <dsp:sp modelId="{4B29DFB3-E5E4-4872-AA95-6FC65B9D4A05}">
      <dsp:nvSpPr>
        <dsp:cNvPr id="0" name=""/>
        <dsp:cNvSpPr/>
      </dsp:nvSpPr>
      <dsp:spPr>
        <a:xfrm>
          <a:off x="368" y="1768619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marL="0" lvl="0" indent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500" kern="1200"/>
            <a:t>obchodný úsek</a:t>
          </a:r>
        </a:p>
      </dsp:txBody>
      <dsp:txXfrm>
        <a:off x="368" y="1768619"/>
        <a:ext cx="1603995" cy="801997"/>
      </dsp:txXfrm>
    </dsp:sp>
    <dsp:sp modelId="{625589B5-55D3-4A79-89AA-71B4294BAD67}">
      <dsp:nvSpPr>
        <dsp:cNvPr id="0" name=""/>
        <dsp:cNvSpPr/>
      </dsp:nvSpPr>
      <dsp:spPr>
        <a:xfrm>
          <a:off x="1941202" y="1768619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marL="0" lvl="0" indent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500" kern="1200"/>
            <a:t>ekonomický úsek</a:t>
          </a:r>
        </a:p>
      </dsp:txBody>
      <dsp:txXfrm>
        <a:off x="1941202" y="1768619"/>
        <a:ext cx="1603995" cy="801997"/>
      </dsp:txXfrm>
    </dsp:sp>
    <dsp:sp modelId="{A2FF47B2-6BC9-4043-ACF8-034EF9B45B67}">
      <dsp:nvSpPr>
        <dsp:cNvPr id="0" name=""/>
        <dsp:cNvSpPr/>
      </dsp:nvSpPr>
      <dsp:spPr>
        <a:xfrm>
          <a:off x="3882036" y="1768619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marL="0" lvl="0" indent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2500" kern="1200"/>
            <a:t>sklad</a:t>
          </a:r>
        </a:p>
      </dsp:txBody>
      <dsp:txXfrm>
        <a:off x="3882036" y="1768619"/>
        <a:ext cx="1603995" cy="80199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36A8D5-ED3F-486D-B5E5-6E9690D09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1488</Words>
  <Characters>8488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2020-07-22T07:44:00Z</cp:lastPrinted>
  <dcterms:created xsi:type="dcterms:W3CDTF">2020-12-30T12:17:00Z</dcterms:created>
  <dcterms:modified xsi:type="dcterms:W3CDTF">2020-12-30T12:17:00Z</dcterms:modified>
</cp:coreProperties>
</file>