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F22" w:rsidRPr="006A1C7D" w:rsidRDefault="008F7F22" w:rsidP="008F7F22">
      <w:pPr>
        <w:pStyle w:val="Default"/>
        <w:rPr>
          <w:rFonts w:asciiTheme="minorHAnsi" w:hAnsiTheme="minorHAnsi"/>
        </w:rPr>
      </w:pPr>
    </w:p>
    <w:p w:rsidR="008F7F22" w:rsidRPr="006A1C7D" w:rsidRDefault="008F7F22" w:rsidP="006A1C7D">
      <w:pPr>
        <w:pStyle w:val="Default"/>
        <w:jc w:val="center"/>
        <w:rPr>
          <w:rFonts w:asciiTheme="minorHAnsi" w:hAnsiTheme="minorHAnsi"/>
          <w:b/>
          <w:bCs/>
          <w:sz w:val="40"/>
          <w:szCs w:val="40"/>
        </w:rPr>
      </w:pPr>
      <w:r w:rsidRPr="006A1C7D">
        <w:rPr>
          <w:rFonts w:asciiTheme="minorHAnsi" w:hAnsiTheme="minorHAnsi"/>
          <w:b/>
          <w:bCs/>
          <w:sz w:val="40"/>
          <w:szCs w:val="40"/>
        </w:rPr>
        <w:t>O</w:t>
      </w:r>
      <w:r w:rsidR="00325777">
        <w:rPr>
          <w:rFonts w:asciiTheme="minorHAnsi" w:hAnsiTheme="minorHAnsi"/>
          <w:b/>
          <w:bCs/>
          <w:sz w:val="40"/>
          <w:szCs w:val="40"/>
        </w:rPr>
        <w:t xml:space="preserve"> </w:t>
      </w:r>
      <w:r w:rsidRPr="006A1C7D">
        <w:rPr>
          <w:rFonts w:asciiTheme="minorHAnsi" w:hAnsiTheme="minorHAnsi"/>
          <w:b/>
          <w:bCs/>
          <w:sz w:val="40"/>
          <w:szCs w:val="40"/>
        </w:rPr>
        <w:t xml:space="preserve">b e c </w:t>
      </w:r>
      <w:r w:rsidR="00803602" w:rsidRPr="006A1C7D">
        <w:rPr>
          <w:rFonts w:asciiTheme="minorHAnsi" w:hAnsiTheme="minorHAnsi"/>
          <w:b/>
          <w:bCs/>
          <w:sz w:val="40"/>
          <w:szCs w:val="40"/>
        </w:rPr>
        <w:t xml:space="preserve">  </w:t>
      </w:r>
      <w:r w:rsidRPr="006A1C7D">
        <w:rPr>
          <w:rFonts w:asciiTheme="minorHAnsi" w:hAnsiTheme="minorHAnsi"/>
          <w:b/>
          <w:bCs/>
          <w:sz w:val="40"/>
          <w:szCs w:val="40"/>
        </w:rPr>
        <w:t>V R C H T E P L Á</w:t>
      </w:r>
    </w:p>
    <w:p w:rsidR="004B4100" w:rsidRPr="006A1C7D" w:rsidRDefault="004B4100" w:rsidP="006A1C7D">
      <w:pPr>
        <w:pStyle w:val="Default"/>
        <w:jc w:val="center"/>
        <w:rPr>
          <w:rFonts w:asciiTheme="minorHAnsi" w:hAnsiTheme="minorHAnsi"/>
          <w:sz w:val="40"/>
          <w:szCs w:val="40"/>
        </w:rPr>
      </w:pPr>
      <w:r w:rsidRPr="006A1C7D">
        <w:rPr>
          <w:rFonts w:asciiTheme="minorHAnsi" w:hAnsiTheme="minorHAnsi"/>
          <w:b/>
          <w:bCs/>
          <w:sz w:val="40"/>
          <w:szCs w:val="40"/>
        </w:rPr>
        <w:t>-----------------------------------</w:t>
      </w:r>
    </w:p>
    <w:p w:rsidR="004B4100" w:rsidRPr="006A1C7D" w:rsidRDefault="004B4100" w:rsidP="008F7F22">
      <w:pPr>
        <w:pStyle w:val="Default"/>
        <w:rPr>
          <w:rFonts w:asciiTheme="minorHAnsi" w:hAnsiTheme="minorHAnsi"/>
          <w:b/>
          <w:bCs/>
          <w:sz w:val="52"/>
          <w:szCs w:val="52"/>
        </w:rPr>
      </w:pPr>
    </w:p>
    <w:p w:rsidR="004B4100" w:rsidRPr="006A1C7D" w:rsidRDefault="004B4100" w:rsidP="008F7F22">
      <w:pPr>
        <w:pStyle w:val="Default"/>
        <w:rPr>
          <w:rFonts w:asciiTheme="minorHAnsi" w:hAnsiTheme="minorHAnsi"/>
          <w:b/>
          <w:bCs/>
          <w:sz w:val="52"/>
          <w:szCs w:val="52"/>
        </w:rPr>
      </w:pPr>
    </w:p>
    <w:p w:rsidR="00803602" w:rsidRPr="006A1C7D" w:rsidRDefault="00803602" w:rsidP="008F7F22">
      <w:pPr>
        <w:pStyle w:val="Default"/>
        <w:rPr>
          <w:rFonts w:asciiTheme="minorHAnsi" w:hAnsiTheme="minorHAnsi"/>
          <w:b/>
          <w:bCs/>
          <w:sz w:val="52"/>
          <w:szCs w:val="52"/>
        </w:rPr>
      </w:pPr>
    </w:p>
    <w:p w:rsidR="00803602" w:rsidRPr="006A1C7D" w:rsidRDefault="00803602" w:rsidP="008F7F22">
      <w:pPr>
        <w:pStyle w:val="Default"/>
        <w:rPr>
          <w:rFonts w:asciiTheme="minorHAnsi" w:hAnsiTheme="minorHAnsi"/>
          <w:b/>
          <w:bCs/>
          <w:sz w:val="52"/>
          <w:szCs w:val="52"/>
        </w:rPr>
      </w:pPr>
    </w:p>
    <w:p w:rsidR="008F7F22" w:rsidRPr="006A1C7D" w:rsidRDefault="008F7F22" w:rsidP="00803602">
      <w:pPr>
        <w:pStyle w:val="Default"/>
        <w:jc w:val="center"/>
        <w:rPr>
          <w:rFonts w:asciiTheme="minorHAnsi" w:hAnsiTheme="minorHAnsi"/>
          <w:sz w:val="52"/>
          <w:szCs w:val="52"/>
        </w:rPr>
      </w:pPr>
      <w:r w:rsidRPr="006A1C7D">
        <w:rPr>
          <w:rFonts w:asciiTheme="minorHAnsi" w:hAnsiTheme="minorHAnsi"/>
          <w:b/>
          <w:bCs/>
          <w:sz w:val="52"/>
          <w:szCs w:val="52"/>
        </w:rPr>
        <w:t>Výročná správa Obce V r c h t e p l á</w:t>
      </w:r>
    </w:p>
    <w:p w:rsidR="008F7F22" w:rsidRPr="006A1C7D" w:rsidRDefault="00EF6915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  <w:r>
        <w:rPr>
          <w:rFonts w:asciiTheme="minorHAnsi" w:hAnsiTheme="minorHAnsi"/>
          <w:b/>
          <w:bCs/>
          <w:sz w:val="52"/>
          <w:szCs w:val="52"/>
        </w:rPr>
        <w:t>za rok 2019</w:t>
      </w: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  <w:r w:rsidRPr="006A1C7D">
        <w:rPr>
          <w:rFonts w:asciiTheme="minorHAnsi" w:hAnsiTheme="minorHAnsi"/>
          <w:b/>
          <w:bCs/>
          <w:noProof/>
          <w:sz w:val="52"/>
          <w:szCs w:val="52"/>
          <w:lang w:eastAsia="sk-SK"/>
        </w:rPr>
        <w:drawing>
          <wp:inline distT="0" distB="0" distL="0" distR="0" wp14:anchorId="1E31B353" wp14:editId="73B93005">
            <wp:extent cx="3386467" cy="3924000"/>
            <wp:effectExtent l="0" t="0" r="4445" b="63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6467" cy="39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</w:p>
    <w:p w:rsidR="008F7F22" w:rsidRPr="006A1C7D" w:rsidRDefault="00054E4C" w:rsidP="008F7F22">
      <w:pPr>
        <w:pStyle w:val="Default"/>
        <w:rPr>
          <w:rFonts w:asciiTheme="minorHAnsi" w:hAnsiTheme="minorHAnsi"/>
          <w:color w:val="auto"/>
        </w:rPr>
      </w:pPr>
      <w:r>
        <w:rPr>
          <w:rFonts w:asciiTheme="minorHAnsi" w:hAnsiTheme="minorHAnsi"/>
          <w:b/>
          <w:bCs/>
          <w:sz w:val="28"/>
          <w:szCs w:val="28"/>
        </w:rPr>
        <w:t>Vo Vrchteplej, jún 2020</w:t>
      </w:r>
    </w:p>
    <w:p w:rsidR="008F7F22" w:rsidRPr="006A1C7D" w:rsidRDefault="008F7F22" w:rsidP="008F7F22">
      <w:pPr>
        <w:pStyle w:val="Default"/>
        <w:pageBreakBefore/>
        <w:rPr>
          <w:rFonts w:asciiTheme="minorHAnsi" w:hAnsiTheme="minorHAnsi"/>
          <w:color w:val="auto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8"/>
          <w:szCs w:val="28"/>
        </w:rPr>
      </w:pPr>
      <w:r w:rsidRPr="006A1C7D">
        <w:rPr>
          <w:rFonts w:asciiTheme="minorHAnsi" w:hAnsiTheme="minorHAnsi"/>
          <w:b/>
          <w:bCs/>
          <w:color w:val="auto"/>
          <w:sz w:val="28"/>
          <w:szCs w:val="28"/>
        </w:rPr>
        <w:t xml:space="preserve">1. Základná charakteristika Obce Vrchteplá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Obec je samostatný územný samosprávny celok Slovenskej republiky. Obec je právnickou osobou, ktorá samostatne hospodári s vlastným majetkom a s vlastnými príjmami. Základnou úlohou obce pri výkone samosprávy je starostlivosť o všestranný rozvoj jej územia a o potreby jej obyvateľov. </w:t>
      </w:r>
    </w:p>
    <w:p w:rsidR="00F04085" w:rsidRPr="006A1C7D" w:rsidRDefault="00F04085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b/>
          <w:color w:val="auto"/>
          <w:sz w:val="28"/>
          <w:szCs w:val="28"/>
        </w:rPr>
      </w:pPr>
      <w:r w:rsidRPr="006A1C7D">
        <w:rPr>
          <w:rFonts w:asciiTheme="minorHAnsi" w:hAnsiTheme="minorHAnsi"/>
          <w:b/>
          <w:color w:val="auto"/>
          <w:sz w:val="28"/>
          <w:szCs w:val="28"/>
        </w:rPr>
        <w:t xml:space="preserve">1.1. </w:t>
      </w:r>
      <w:r w:rsidRPr="006A1C7D">
        <w:rPr>
          <w:rFonts w:asciiTheme="minorHAnsi" w:hAnsiTheme="minorHAnsi"/>
          <w:b/>
          <w:bCs/>
          <w:color w:val="auto"/>
          <w:sz w:val="28"/>
          <w:szCs w:val="28"/>
        </w:rPr>
        <w:t xml:space="preserve">Geografické údaje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Geografická poloha obce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Obec Vrchteplá leží v srdci Chránenej krajinnej oblasti Strážovské vrchy, v tesnej blízkosti Národnej prírodnej rezervácie Manínska tiesňava a uprostred turisticky významných Súľovských skál. V strednej odlesnenej časti má povrch chotára charakter pahorkatiny a hornatiny, na zalesnených okrajoch vrchovina až hornatina z treťohorných usadenín. Prevládajú rendziny. Obec Vrchteplá sa nachádza v Trenčianskom kraji.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Z geomorfologického hľadiska leží katastrálne územie Vrchteplej vo Fatransko- Tatranskej oblasti, v jej celku Súľovské vrchy, v strede podcelku Súľovské skaly, v závere doliny Manínskeho potoka.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Celé katastrálne územie obce leží v Chránenej krajinnej oblasti Strážovské vrchy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Susedné obce: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Katastrálne územie Vrchteplej hraničí s katastrom obcí Kostolec, Bodiná, Hradná, Súľov a Plevník – Drienove.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Celková rozloha obce: 490 ha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Nadmorská výška: </w:t>
      </w:r>
      <w:r w:rsidRPr="006A1C7D">
        <w:rPr>
          <w:rFonts w:asciiTheme="minorHAnsi" w:hAnsiTheme="minorHAnsi"/>
          <w:b/>
          <w:bCs/>
          <w:color w:val="auto"/>
          <w:sz w:val="22"/>
          <w:szCs w:val="22"/>
        </w:rPr>
        <w:t xml:space="preserve">: </w:t>
      </w:r>
      <w:r w:rsidRPr="006A1C7D">
        <w:rPr>
          <w:rFonts w:asciiTheme="minorHAnsi" w:hAnsiTheme="minorHAnsi"/>
          <w:color w:val="auto"/>
          <w:sz w:val="22"/>
          <w:szCs w:val="22"/>
        </w:rPr>
        <w:t xml:space="preserve">520 m nad morom stred obce ,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490 – 835 m n.m. v chotári </w:t>
      </w:r>
    </w:p>
    <w:p w:rsidR="00F04085" w:rsidRPr="006A1C7D" w:rsidRDefault="00F04085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F04085" w:rsidRPr="006A1C7D" w:rsidRDefault="00F04085" w:rsidP="008F7F22">
      <w:pPr>
        <w:pStyle w:val="Default"/>
        <w:rPr>
          <w:rFonts w:asciiTheme="minorHAnsi" w:hAnsiTheme="minorHAnsi"/>
          <w:b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b/>
          <w:color w:val="auto"/>
          <w:sz w:val="28"/>
          <w:szCs w:val="28"/>
        </w:rPr>
      </w:pPr>
      <w:r w:rsidRPr="006A1C7D">
        <w:rPr>
          <w:rFonts w:asciiTheme="minorHAnsi" w:hAnsiTheme="minorHAnsi"/>
          <w:b/>
          <w:color w:val="auto"/>
          <w:sz w:val="28"/>
          <w:szCs w:val="28"/>
        </w:rPr>
        <w:t xml:space="preserve">1.2. </w:t>
      </w:r>
      <w:r w:rsidRPr="006A1C7D">
        <w:rPr>
          <w:rFonts w:asciiTheme="minorHAnsi" w:hAnsiTheme="minorHAnsi"/>
          <w:b/>
          <w:bCs/>
          <w:color w:val="auto"/>
          <w:sz w:val="28"/>
          <w:szCs w:val="28"/>
        </w:rPr>
        <w:t xml:space="preserve">Demografické údaje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8"/>
          <w:szCs w:val="28"/>
        </w:rPr>
      </w:pPr>
    </w:p>
    <w:p w:rsidR="008F7F22" w:rsidRPr="006A1C7D" w:rsidRDefault="00C40260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Počet obyvateľov: 256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Prehľad o počte obyvateľstva: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V r. 1869 – 253 obyvateľov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1940 – 301 obyv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1948 – 223 obyv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1961 – 337 obyv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1970 – 372 obyv.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b/>
          <w:bCs/>
          <w:color w:val="auto"/>
          <w:sz w:val="22"/>
          <w:szCs w:val="22"/>
        </w:rPr>
        <w:t xml:space="preserve">2007 - 258 obyv.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Národnostná štruktúra: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Štruktúra obyvateľstva podľa náboženského vyznania: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prevažne Evanjelická cirkev augsburského vyznania - 68,65 %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Rímskokatolícka cirkev – 22,61 % </w:t>
      </w:r>
    </w:p>
    <w:p w:rsidR="00F04085" w:rsidRPr="006A1C7D" w:rsidRDefault="00F04085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F04085" w:rsidRPr="006A1C7D" w:rsidRDefault="00F04085" w:rsidP="008F7F22">
      <w:pPr>
        <w:pStyle w:val="Default"/>
        <w:rPr>
          <w:rFonts w:asciiTheme="minorHAnsi" w:hAnsiTheme="minorHAnsi"/>
          <w:b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b/>
          <w:color w:val="auto"/>
          <w:sz w:val="28"/>
          <w:szCs w:val="28"/>
        </w:rPr>
      </w:pPr>
      <w:r w:rsidRPr="006A1C7D">
        <w:rPr>
          <w:rFonts w:asciiTheme="minorHAnsi" w:hAnsiTheme="minorHAnsi"/>
          <w:b/>
          <w:color w:val="auto"/>
          <w:sz w:val="28"/>
          <w:szCs w:val="28"/>
        </w:rPr>
        <w:t xml:space="preserve">1.3. </w:t>
      </w:r>
      <w:r w:rsidRPr="006A1C7D">
        <w:rPr>
          <w:rFonts w:asciiTheme="minorHAnsi" w:hAnsiTheme="minorHAnsi"/>
          <w:b/>
          <w:bCs/>
          <w:color w:val="auto"/>
          <w:sz w:val="28"/>
          <w:szCs w:val="28"/>
        </w:rPr>
        <w:t xml:space="preserve">Symboly obce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3"/>
          <w:szCs w:val="23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Erb obce: v striebornom štíte zo zelenej oblej trávnatej pažite vyrastajú tri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ervené zlatostredé a zlatokališné ruže na zelených listnatých stopkách, medzi nimi po jednom zelenom bezkvetom výhon</w:t>
      </w:r>
      <w:r w:rsidR="00325777">
        <w:rPr>
          <w:rFonts w:asciiTheme="minorHAnsi" w:hAnsiTheme="minorHAnsi" w:cs="BrowalliaUPC"/>
          <w:color w:val="auto"/>
          <w:sz w:val="22"/>
          <w:szCs w:val="22"/>
        </w:rPr>
        <w:t xml:space="preserve">ku.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pageBreakBefore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lastRenderedPageBreak/>
        <w:t>Vlajka obce: pozostáva z deviatich pozd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ĺ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žnych pruhov vo farbách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ervenej, bielej, zelenej, žltej,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ervenej, žltej, zelenej, bielej a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ervenej. Vlajka má pomer strán 2:3 a ukon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ená je tromi cípmi, t.j. dvomi zástrihmi, siahajúcimi do tretiny jej listu.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Pe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obce: je okrúhla, uprostred s obecným symbolom a kruhopisom OBEC VRCHTEPLÁ. Pe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má priemer 35 mm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Logo obce: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Obec Vrchteplá nemá vlastné logo obce. </w:t>
      </w:r>
    </w:p>
    <w:p w:rsidR="006D3E35" w:rsidRPr="006A1C7D" w:rsidRDefault="006D3E35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1.4. História obce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1430 – Toppla, 1431 Tepla, 1440 - Werchtepla,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1458 – Felsew Tepla, 1495 Wrchtepla, 1598 Wrchtepla,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ma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ď</w:t>
      </w:r>
      <w:r w:rsidR="006A1C7D">
        <w:rPr>
          <w:rFonts w:asciiTheme="minorHAnsi" w:hAnsiTheme="minorHAnsi" w:cs="Calibri"/>
          <w:color w:val="auto"/>
          <w:sz w:val="22"/>
          <w:szCs w:val="22"/>
        </w:rPr>
        <w:t>arsky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Vrchteplá – Felsoheve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Župa Tren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ianska, okres Považská Bystrica,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Kraj Žilina do r. 1960, okres Považská Bystrica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Kraj Stredoslovenský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Kochanovské, Minar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íkovské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Prvá doteraz známa písomná zmienka o Vrchteplej pochádza z roku 1351. Je to listina,</w:t>
      </w:r>
      <w:r w:rsidR="00824B98">
        <w:rPr>
          <w:rFonts w:asciiTheme="minorHAnsi" w:hAnsiTheme="minorHAnsi" w:cs="BrowalliaUPC"/>
          <w:color w:val="auto"/>
          <w:sz w:val="22"/>
          <w:szCs w:val="22"/>
        </w:rPr>
        <w:t xml:space="preserve"> 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ktorou nariadil krá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udovít I. nitranskej kapitule, aby uviedla Mikuláša, syna Adriana z Podmanína a Pavla, syna Tanaka z Teplej do držby lesného majetku zvaného Lú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ka. U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ď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alších zemanov sa uvádzajú slovenské miestne názvy jako predikáty.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Klobušický /z vetvy rodu Podmanických/ sa uvádza z Vrchteplej „Werch“ možno považova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za prvú písomnú podobu názvu obce. </w:t>
      </w:r>
    </w:p>
    <w:p w:rsidR="00325777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>Pamiatky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Pamätník SNP na kopci Hôrka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Pamätná izba SNP zriadená v budove Bývalej Základnej školy </w:t>
      </w:r>
    </w:p>
    <w:p w:rsidR="006D3E35" w:rsidRPr="006A1C7D" w:rsidRDefault="006D3E35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1.5. </w:t>
      </w:r>
      <w:r w:rsidRPr="006A1C7D">
        <w:rPr>
          <w:rFonts w:asciiTheme="minorHAnsi" w:hAnsiTheme="minorHAnsi" w:cs="BrowalliaUPC"/>
          <w:b/>
          <w:bCs/>
          <w:color w:val="auto"/>
          <w:sz w:val="28"/>
          <w:szCs w:val="28"/>
        </w:rPr>
        <w:t xml:space="preserve">Významné osobnosti </w:t>
      </w:r>
    </w:p>
    <w:p w:rsidR="006A1C7D" w:rsidRDefault="006A1C7D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Neboli zaevidované významné osobnosti. </w:t>
      </w:r>
    </w:p>
    <w:p w:rsidR="006A1C7D" w:rsidRDefault="006A1C7D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1.6. </w:t>
      </w:r>
      <w:r w:rsidRPr="006A1C7D">
        <w:rPr>
          <w:rFonts w:asciiTheme="minorHAnsi" w:hAnsiTheme="minorHAnsi" w:cs="BrowalliaUPC"/>
          <w:b/>
          <w:bCs/>
          <w:color w:val="auto"/>
          <w:sz w:val="28"/>
          <w:szCs w:val="28"/>
        </w:rPr>
        <w:t xml:space="preserve">Výchova a vzdelávanie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V obci nemáme zriadenú ani základnú školu, ani materskú škôlku. Deti navštevujú materskú škôlku v Považskej Teplej, alebo v okresnom meste v Považskej Bystrici.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Základná škola nie je zriadená v obci, deti navštevujú základnú školu v Považskej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Teplej, alebo v okresnom meste Považská Bystrica. </w:t>
      </w:r>
    </w:p>
    <w:p w:rsidR="006D3E35" w:rsidRPr="006A1C7D" w:rsidRDefault="006D3E35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1.7. Zdravotníctvo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V obci nemáme poskytovanú zdravotnú starostlivos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Naši ob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ania využívajú zdravotnú starostlivos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v Nemocnici s poliklinikou v Považskej Bystrici, ktorá je vzdialená 15 km od našej obce. </w:t>
      </w:r>
    </w:p>
    <w:p w:rsidR="006D3E35" w:rsidRPr="006A1C7D" w:rsidRDefault="006D3E35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1.8. </w:t>
      </w:r>
      <w:r w:rsidRPr="006A1C7D">
        <w:rPr>
          <w:rFonts w:asciiTheme="minorHAnsi" w:hAnsiTheme="minorHAnsi" w:cs="BrowalliaUPC"/>
          <w:b/>
          <w:bCs/>
          <w:color w:val="auto"/>
          <w:sz w:val="28"/>
          <w:szCs w:val="28"/>
        </w:rPr>
        <w:t>Sociálne zabezpe</w:t>
      </w:r>
      <w:r w:rsidRPr="006A1C7D">
        <w:rPr>
          <w:rFonts w:asciiTheme="minorHAnsi" w:hAnsiTheme="minorHAnsi" w:cs="Calibri"/>
          <w:b/>
          <w:bCs/>
          <w:color w:val="auto"/>
          <w:sz w:val="28"/>
          <w:szCs w:val="28"/>
        </w:rPr>
        <w:t>č</w:t>
      </w:r>
      <w:r w:rsidRPr="006A1C7D">
        <w:rPr>
          <w:rFonts w:asciiTheme="minorHAnsi" w:hAnsiTheme="minorHAnsi" w:cs="BrowalliaUPC"/>
          <w:b/>
          <w:bCs/>
          <w:color w:val="auto"/>
          <w:sz w:val="28"/>
          <w:szCs w:val="28"/>
        </w:rPr>
        <w:t xml:space="preserve">enie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Na sociálnom úseku obec zabezpe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uje nevyhnutnú sociálnu starostlivos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="0032605F">
        <w:rPr>
          <w:rFonts w:asciiTheme="minorHAnsi" w:hAnsiTheme="minorHAnsi" w:cs="BrowalliaUPC"/>
          <w:color w:val="auto"/>
          <w:sz w:val="22"/>
          <w:szCs w:val="22"/>
        </w:rPr>
        <w:t xml:space="preserve"> pre 1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ob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="0032605F">
        <w:rPr>
          <w:rFonts w:asciiTheme="minorHAnsi" w:hAnsiTheme="minorHAnsi" w:cs="BrowalliaUPC"/>
          <w:color w:val="auto"/>
          <w:sz w:val="22"/>
          <w:szCs w:val="22"/>
        </w:rPr>
        <w:t>ana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formou opatrovate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skej služb</w:t>
      </w:r>
      <w:r w:rsidR="0032605F">
        <w:rPr>
          <w:rFonts w:asciiTheme="minorHAnsi" w:hAnsiTheme="minorHAnsi" w:cs="BrowalliaUPC"/>
          <w:color w:val="auto"/>
          <w:sz w:val="22"/>
          <w:szCs w:val="22"/>
        </w:rPr>
        <w:t>y v domácnosti prostredníctvom 1 opatrovateľky</w:t>
      </w:r>
      <w:r w:rsidR="00325777">
        <w:rPr>
          <w:rFonts w:asciiTheme="minorHAnsi" w:hAnsiTheme="minorHAnsi" w:cs="BrowalliaUPC"/>
          <w:color w:val="auto"/>
          <w:sz w:val="22"/>
          <w:szCs w:val="22"/>
        </w:rPr>
        <w:t xml:space="preserve">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pageBreakBefore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1.9. </w:t>
      </w:r>
      <w:r w:rsidRPr="006A1C7D">
        <w:rPr>
          <w:rFonts w:asciiTheme="minorHAnsi" w:hAnsiTheme="minorHAnsi" w:cs="BrowalliaUPC"/>
          <w:b/>
          <w:bCs/>
          <w:color w:val="auto"/>
          <w:sz w:val="28"/>
          <w:szCs w:val="28"/>
        </w:rPr>
        <w:t xml:space="preserve">Kultúra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Spolo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enský a kultúrny život v obci zabezpe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uje obecný úrad prostredníctvom obecného úradu a poslancov obecného zastupite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stva. </w:t>
      </w:r>
      <w:r w:rsidR="00EC7624" w:rsidRPr="006A1C7D">
        <w:rPr>
          <w:rFonts w:asciiTheme="minorHAnsi" w:hAnsiTheme="minorHAnsi" w:cs="BrowalliaUPC"/>
          <w:color w:val="auto"/>
          <w:sz w:val="22"/>
          <w:szCs w:val="22"/>
        </w:rPr>
        <w:t>Obec má obecnú knižnicu, ktorá v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sú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asnosti stagnuje a miestny rozhlas. </w:t>
      </w:r>
    </w:p>
    <w:p w:rsidR="008F7F22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V obci organizujeme tieto kultúrne akcie: Medzinárodný de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ň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detí, Posedenie s dôcho</w:t>
      </w:r>
      <w:r w:rsidR="0040618B">
        <w:rPr>
          <w:rFonts w:asciiTheme="minorHAnsi" w:hAnsiTheme="minorHAnsi" w:cs="BrowalliaUPC"/>
          <w:color w:val="auto"/>
          <w:sz w:val="22"/>
          <w:szCs w:val="22"/>
        </w:rPr>
        <w:t>dcami, uvítanie detí do života, Mikuláša.</w:t>
      </w:r>
    </w:p>
    <w:p w:rsidR="00AA4FD9" w:rsidRPr="006A1C7D" w:rsidRDefault="00AA4FD9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AA4FD9" w:rsidRDefault="008F7F22" w:rsidP="008F7F22">
      <w:pPr>
        <w:pStyle w:val="Default"/>
        <w:rPr>
          <w:rFonts w:asciiTheme="minorHAnsi" w:hAnsiTheme="minorHAnsi" w:cs="BrowalliaUPC"/>
          <w:color w:val="auto"/>
          <w:sz w:val="28"/>
          <w:szCs w:val="28"/>
        </w:rPr>
      </w:pPr>
      <w:r w:rsidRPr="00AA4FD9">
        <w:rPr>
          <w:rFonts w:asciiTheme="minorHAnsi" w:hAnsiTheme="minorHAnsi" w:cs="BrowalliaUPC"/>
          <w:color w:val="auto"/>
          <w:sz w:val="28"/>
          <w:szCs w:val="28"/>
        </w:rPr>
        <w:t xml:space="preserve">1.10. </w:t>
      </w:r>
      <w:r w:rsidRPr="00AA4FD9">
        <w:rPr>
          <w:rFonts w:asciiTheme="minorHAnsi" w:hAnsiTheme="minorHAnsi" w:cs="BrowalliaUPC"/>
          <w:b/>
          <w:bCs/>
          <w:color w:val="auto"/>
          <w:sz w:val="28"/>
          <w:szCs w:val="28"/>
        </w:rPr>
        <w:t xml:space="preserve">Hospodárstvo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V obci sa nachádzajú len malé prevádzky živnostníkov a to: </w:t>
      </w:r>
    </w:p>
    <w:p w:rsidR="008F7F22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SHR Rudolf Vokel – chov oviec /nástupca po JRD/ </w:t>
      </w:r>
    </w:p>
    <w:p w:rsidR="0040618B" w:rsidRPr="006A1C7D" w:rsidRDefault="0040618B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>
        <w:rPr>
          <w:rFonts w:asciiTheme="minorHAnsi" w:hAnsiTheme="minorHAnsi" w:cs="BrowalliaUPC"/>
          <w:color w:val="auto"/>
          <w:sz w:val="22"/>
          <w:szCs w:val="22"/>
        </w:rPr>
        <w:t xml:space="preserve">SHR Jaroslav Kamas – </w:t>
      </w:r>
      <w:bookmarkStart w:id="0" w:name="_GoBack"/>
      <w:bookmarkEnd w:id="0"/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Martin Varhaník – Eurotrans a Potraviny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O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ga Varhaníková – Hostinec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Jaroslav Bohuš – bar 111 </w:t>
      </w:r>
    </w:p>
    <w:p w:rsidR="00EC7624" w:rsidRPr="006A1C7D" w:rsidRDefault="00EC7624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Daniel Vokel – </w:t>
      </w:r>
      <w:r w:rsidR="006D52C7" w:rsidRPr="006A1C7D">
        <w:rPr>
          <w:rFonts w:asciiTheme="minorHAnsi" w:hAnsiTheme="minorHAnsi" w:cs="BrowalliaUPC"/>
          <w:color w:val="auto"/>
          <w:sz w:val="22"/>
          <w:szCs w:val="22"/>
        </w:rPr>
        <w:t>kovovýroba</w:t>
      </w:r>
    </w:p>
    <w:p w:rsidR="00EC7624" w:rsidRPr="006A1C7D" w:rsidRDefault="00EC7624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AA4FD9" w:rsidRDefault="008F7F22" w:rsidP="008F7F22">
      <w:pPr>
        <w:pStyle w:val="Default"/>
        <w:rPr>
          <w:rFonts w:asciiTheme="minorHAnsi" w:hAnsiTheme="minorHAnsi" w:cs="BrowalliaUPC"/>
          <w:color w:val="auto"/>
          <w:sz w:val="28"/>
          <w:szCs w:val="28"/>
        </w:rPr>
      </w:pPr>
      <w:r w:rsidRPr="00AA4FD9">
        <w:rPr>
          <w:rFonts w:asciiTheme="minorHAnsi" w:hAnsiTheme="minorHAnsi" w:cs="BrowalliaUPC"/>
          <w:color w:val="auto"/>
          <w:sz w:val="28"/>
          <w:szCs w:val="28"/>
        </w:rPr>
        <w:t xml:space="preserve">1.11. </w:t>
      </w:r>
      <w:r w:rsidRPr="00AA4FD9">
        <w:rPr>
          <w:rFonts w:asciiTheme="minorHAnsi" w:hAnsiTheme="minorHAnsi" w:cs="BrowalliaUPC"/>
          <w:b/>
          <w:bCs/>
          <w:color w:val="auto"/>
          <w:sz w:val="28"/>
          <w:szCs w:val="28"/>
        </w:rPr>
        <w:t>Organiza</w:t>
      </w:r>
      <w:r w:rsidRPr="00AA4FD9">
        <w:rPr>
          <w:rFonts w:asciiTheme="minorHAnsi" w:hAnsiTheme="minorHAnsi" w:cs="Calibri"/>
          <w:b/>
          <w:bCs/>
          <w:color w:val="auto"/>
          <w:sz w:val="28"/>
          <w:szCs w:val="28"/>
        </w:rPr>
        <w:t>č</w:t>
      </w:r>
      <w:r w:rsidRPr="00AA4FD9">
        <w:rPr>
          <w:rFonts w:asciiTheme="minorHAnsi" w:hAnsiTheme="minorHAnsi" w:cs="BrowalliaUPC"/>
          <w:b/>
          <w:bCs/>
          <w:color w:val="auto"/>
          <w:sz w:val="28"/>
          <w:szCs w:val="28"/>
        </w:rPr>
        <w:t xml:space="preserve">ná štruktúra obce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Starosta obce: </w:t>
      </w:r>
      <w:r w:rsidR="004B4100" w:rsidRPr="006A1C7D">
        <w:rPr>
          <w:rFonts w:asciiTheme="minorHAnsi" w:hAnsiTheme="minorHAnsi" w:cs="BrowalliaUPC"/>
          <w:color w:val="auto"/>
          <w:sz w:val="22"/>
          <w:szCs w:val="22"/>
        </w:rPr>
        <w:t>Ladislav Kolek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Zástupca starostu obce: </w:t>
      </w:r>
      <w:r w:rsidR="003915FC">
        <w:rPr>
          <w:rFonts w:asciiTheme="minorHAnsi" w:hAnsiTheme="minorHAnsi" w:cs="Calibri"/>
          <w:color w:val="auto"/>
          <w:sz w:val="22"/>
          <w:szCs w:val="22"/>
        </w:rPr>
        <w:t>Ing. Miroslav Minarčík</w:t>
      </w:r>
    </w:p>
    <w:p w:rsidR="004B4100" w:rsidRPr="006A1C7D" w:rsidRDefault="008F7F22" w:rsidP="004B4100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Obecné zastupite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stvo: </w:t>
      </w:r>
      <w:r w:rsidR="003915FC">
        <w:rPr>
          <w:rFonts w:asciiTheme="minorHAnsi" w:hAnsiTheme="minorHAnsi" w:cs="BrowalliaUPC"/>
          <w:color w:val="auto"/>
          <w:sz w:val="22"/>
          <w:szCs w:val="22"/>
        </w:rPr>
        <w:t>Ľubomír Novosad</w:t>
      </w:r>
    </w:p>
    <w:p w:rsidR="004B4100" w:rsidRPr="006A1C7D" w:rsidRDefault="004B4100" w:rsidP="004B4100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                                  </w:t>
      </w:r>
      <w:r w:rsidR="00325777">
        <w:rPr>
          <w:rFonts w:asciiTheme="minorHAnsi" w:hAnsiTheme="minorHAnsi" w:cs="BrowalliaUPC"/>
          <w:color w:val="auto"/>
          <w:sz w:val="22"/>
          <w:szCs w:val="22"/>
        </w:rPr>
        <w:tab/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Ing. Zdena Bohušová, PhD </w:t>
      </w:r>
    </w:p>
    <w:p w:rsidR="004B4100" w:rsidRPr="006A1C7D" w:rsidRDefault="004B4100" w:rsidP="004B4100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                                    </w:t>
      </w:r>
      <w:r w:rsidR="00325777">
        <w:rPr>
          <w:rFonts w:asciiTheme="minorHAnsi" w:hAnsiTheme="minorHAnsi" w:cs="BrowalliaUPC"/>
          <w:color w:val="auto"/>
          <w:sz w:val="22"/>
          <w:szCs w:val="22"/>
        </w:rPr>
        <w:tab/>
      </w:r>
      <w:r w:rsidR="003915FC">
        <w:rPr>
          <w:rFonts w:asciiTheme="minorHAnsi" w:hAnsiTheme="minorHAnsi" w:cs="BrowalliaUPC"/>
          <w:color w:val="auto"/>
          <w:sz w:val="22"/>
          <w:szCs w:val="22"/>
        </w:rPr>
        <w:t>Viktor Vokel</w:t>
      </w:r>
    </w:p>
    <w:p w:rsidR="004B4100" w:rsidRPr="006A1C7D" w:rsidRDefault="004B4100" w:rsidP="004B4100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                                    </w:t>
      </w:r>
      <w:r w:rsidR="00325777">
        <w:rPr>
          <w:rFonts w:asciiTheme="minorHAnsi" w:hAnsiTheme="minorHAnsi" w:cs="BrowalliaUPC"/>
          <w:color w:val="auto"/>
          <w:sz w:val="22"/>
          <w:szCs w:val="22"/>
        </w:rPr>
        <w:tab/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Miroslav Bohuš </w:t>
      </w:r>
    </w:p>
    <w:p w:rsidR="004B4100" w:rsidRPr="006A1C7D" w:rsidRDefault="004B4100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Obecný úrad: </w:t>
      </w:r>
    </w:p>
    <w:p w:rsidR="008F7F22" w:rsidRPr="006A1C7D" w:rsidRDefault="004B4100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>Ladislav Kolek</w:t>
      </w:r>
      <w:r w:rsidR="00325777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 -</w:t>
      </w: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 </w:t>
      </w:r>
      <w:r w:rsidR="008F7F22" w:rsidRPr="006A1C7D">
        <w:rPr>
          <w:rFonts w:asciiTheme="minorHAnsi" w:hAnsiTheme="minorHAnsi" w:cs="BrowalliaUPC"/>
          <w:color w:val="auto"/>
          <w:sz w:val="22"/>
          <w:szCs w:val="22"/>
        </w:rPr>
        <w:t xml:space="preserve">starosta obce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Viera Vokelová </w:t>
      </w:r>
      <w:r w:rsidR="00325777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- 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ú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tovníctvo obce, rozpo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et, da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ň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z nehnute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ností, miestne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dane, komunálny odpad, poplatky, mzdová agenda, evidencia </w:t>
      </w:r>
    </w:p>
    <w:p w:rsidR="00CA0160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obyvate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stva, podatel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ň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a, úsek spisový a skarta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ný, poklad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ň</w:t>
      </w:r>
      <w:r w:rsidR="00CA0160" w:rsidRPr="006A1C7D">
        <w:rPr>
          <w:rFonts w:asciiTheme="minorHAnsi" w:hAnsiTheme="minorHAnsi" w:cs="BrowalliaUPC"/>
          <w:color w:val="auto"/>
          <w:sz w:val="22"/>
          <w:szCs w:val="22"/>
        </w:rPr>
        <w:t>a, ove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rovanie listín a podpisov,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evidencia brancov, CO, vyhlasovanie v MR, š</w:t>
      </w:r>
      <w:r w:rsidR="004B4100" w:rsidRPr="006A1C7D">
        <w:rPr>
          <w:rFonts w:asciiTheme="minorHAnsi" w:hAnsiTheme="minorHAnsi" w:cs="BrowalliaUPC"/>
          <w:color w:val="auto"/>
          <w:sz w:val="22"/>
          <w:szCs w:val="22"/>
        </w:rPr>
        <w:t xml:space="preserve">tatistika,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A9124F" w:rsidRPr="006A1C7D" w:rsidRDefault="00A9124F" w:rsidP="004E3287">
      <w:pPr>
        <w:pStyle w:val="Default"/>
        <w:rPr>
          <w:rFonts w:asciiTheme="minorHAnsi" w:hAnsiTheme="minorHAnsi" w:cs="BrowalliaUPC"/>
        </w:rPr>
      </w:pPr>
    </w:p>
    <w:p w:rsidR="004E3287" w:rsidRPr="006A1C7D" w:rsidRDefault="004E3287" w:rsidP="004E3287">
      <w:pPr>
        <w:pStyle w:val="Default"/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>Obec ako samostatný územný samosprávny a správny celok SR sa riadi zákonom č.369/1990Zb. o obecnom zriadení v znení neskorších predpisov a Ústavou SR. Základnou úlohou obce pri výkone samosprávy je starostlivosť o všestranný rozvoj svojho územia a uspokojovanie potrieb obyvateľov obce.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 xml:space="preserve">       Základný nástrojom finančného hospodárenia obce v príslušnom roku je rozpočet obce, ktorým sa riadi financovanie úloh a funkcií obce. Vyjadruje samostatnosť hospodárenia obce.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 xml:space="preserve"> 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 xml:space="preserve">Účtovníctvo obce sa vedie podľa zákona č.431/2002 Z.z. o účtovníctve v znení neskorších predpisov a v zmysle § 20 zákona sa vyhotovuje táto výročná správa. 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054E4C" w:rsidRDefault="00054E4C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4E3287" w:rsidRPr="006A1C7D" w:rsidRDefault="004E3287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  <w:r w:rsidRPr="006A1C7D">
        <w:rPr>
          <w:rFonts w:asciiTheme="minorHAnsi" w:hAnsiTheme="minorHAnsi" w:cs="BrowalliaUPC"/>
          <w:b/>
          <w:sz w:val="28"/>
          <w:szCs w:val="28"/>
        </w:rPr>
        <w:lastRenderedPageBreak/>
        <w:t>Obsah výročnej správy: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4E3287" w:rsidRPr="006A1C7D" w:rsidRDefault="004E3287" w:rsidP="004E3287">
      <w:pPr>
        <w:pStyle w:val="Default"/>
        <w:numPr>
          <w:ilvl w:val="0"/>
          <w:numId w:val="6"/>
        </w:numPr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>Vývoj činnosti obce, jej finančná situácia, riziká a neistoty, ktorým je obec vystavená.</w:t>
      </w:r>
    </w:p>
    <w:p w:rsidR="004E3287" w:rsidRPr="006A1C7D" w:rsidRDefault="004E3287" w:rsidP="004E3287">
      <w:pPr>
        <w:pStyle w:val="Default"/>
        <w:numPr>
          <w:ilvl w:val="0"/>
          <w:numId w:val="6"/>
        </w:numPr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>Udalosti osobitného významu, ktoré nastali po skončení účtovného obdobia, za ktoré sa vyhotovuje výročná správa.</w:t>
      </w:r>
    </w:p>
    <w:p w:rsidR="004E3287" w:rsidRPr="006A1C7D" w:rsidRDefault="004E3287" w:rsidP="004E3287">
      <w:pPr>
        <w:pStyle w:val="Default"/>
        <w:numPr>
          <w:ilvl w:val="0"/>
          <w:numId w:val="6"/>
        </w:numPr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>Predpokladaný budúci vývoj činnosti účtovnej jednotky.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</w:rPr>
      </w:pPr>
    </w:p>
    <w:p w:rsidR="004E3287" w:rsidRPr="006A1C7D" w:rsidRDefault="004E3287" w:rsidP="004E3287">
      <w:pPr>
        <w:pStyle w:val="Default"/>
        <w:numPr>
          <w:ilvl w:val="0"/>
          <w:numId w:val="7"/>
        </w:numPr>
        <w:rPr>
          <w:rFonts w:asciiTheme="minorHAnsi" w:hAnsiTheme="minorHAnsi" w:cs="BrowalliaUPC"/>
          <w:i/>
          <w:u w:val="single"/>
        </w:rPr>
      </w:pPr>
      <w:r w:rsidRPr="006A1C7D">
        <w:rPr>
          <w:rFonts w:asciiTheme="minorHAnsi" w:hAnsiTheme="minorHAnsi" w:cs="BrowalliaUPC"/>
          <w:i/>
          <w:u w:val="single"/>
        </w:rPr>
        <w:t>Vývoj činnosti obce, jej finančná situácia, riziká a neistoty, ktorým je obec vystavená: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  <w:i/>
          <w:u w:val="single"/>
        </w:rPr>
      </w:pPr>
    </w:p>
    <w:p w:rsidR="004E3287" w:rsidRPr="006A1C7D" w:rsidRDefault="004E3287" w:rsidP="004E3287">
      <w:pPr>
        <w:pStyle w:val="Default"/>
        <w:numPr>
          <w:ilvl w:val="0"/>
          <w:numId w:val="8"/>
        </w:numPr>
        <w:rPr>
          <w:rFonts w:asciiTheme="minorHAnsi" w:hAnsiTheme="minorHAnsi" w:cs="BrowalliaUPC"/>
          <w:i/>
        </w:rPr>
      </w:pPr>
      <w:r w:rsidRPr="006A1C7D">
        <w:rPr>
          <w:rFonts w:asciiTheme="minorHAnsi" w:hAnsiTheme="minorHAnsi" w:cs="BrowalliaUPC"/>
          <w:i/>
        </w:rPr>
        <w:t>Analýza a prognóza vývoja účtovnej jednotky na základe ukazovateľov „Výkazu o plnení rozpočtu a o plnení vybraných finančných ukazovateľov obce“ v EUR: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7"/>
        <w:gridCol w:w="2948"/>
        <w:gridCol w:w="3047"/>
      </w:tblGrid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  <w:i/>
              </w:rPr>
            </w:pP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Vybrané ukazovatele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FA47C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  <w:r>
              <w:rPr>
                <w:rFonts w:asciiTheme="minorHAnsi" w:hAnsiTheme="minorHAnsi" w:cs="BrowalliaUPC"/>
                <w:b/>
              </w:rPr>
              <w:t>ROK 2019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rozpočet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185681" w:rsidP="00B4053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  <w:r>
              <w:rPr>
                <w:rFonts w:asciiTheme="minorHAnsi" w:hAnsiTheme="minorHAnsi" w:cs="BrowalliaUPC"/>
                <w:b/>
              </w:rPr>
              <w:t>Rok 2019</w:t>
            </w:r>
          </w:p>
          <w:p w:rsidR="004E3287" w:rsidRPr="006A1C7D" w:rsidRDefault="004E3287" w:rsidP="00B4053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skutočnosť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Bežné príjmy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006E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77 631,00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006E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85 285,45</w:t>
            </w: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Bežné výdavky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006E" w:rsidP="0082262D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94 707,00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006E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95 993,43</w:t>
            </w: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Kapitálové príjmy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006E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500 406</w:t>
            </w:r>
            <w:r w:rsidR="00985944">
              <w:rPr>
                <w:rFonts w:asciiTheme="minorHAnsi" w:hAnsiTheme="minorHAnsi" w:cs="BrowalliaUPC"/>
              </w:rPr>
              <w:t>,76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006E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139 771,73</w:t>
            </w: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Kapitálové výdavky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006E" w:rsidP="00DF006E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572 730,76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94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2</w:t>
            </w:r>
            <w:r w:rsidR="00DF006E">
              <w:rPr>
                <w:rFonts w:asciiTheme="minorHAnsi" w:hAnsiTheme="minorHAnsi" w:cs="BrowalliaUPC"/>
              </w:rPr>
              <w:t>15 153,26</w:t>
            </w: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Finančné operácie príjmové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006E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92 000</w:t>
            </w:r>
            <w:r w:rsidR="00003A28">
              <w:rPr>
                <w:rFonts w:asciiTheme="minorHAnsi" w:hAnsiTheme="minorHAnsi" w:cs="BrowalliaUPC"/>
              </w:rPr>
              <w:t>,00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DF006E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93 889,88</w:t>
            </w:r>
          </w:p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Finančné operácie výdavkové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006E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2 60</w:t>
            </w:r>
            <w:r w:rsidR="00985944">
              <w:rPr>
                <w:rFonts w:asciiTheme="minorHAnsi" w:hAnsiTheme="minorHAnsi" w:cs="BrowalliaUPC"/>
              </w:rPr>
              <w:t>0</w:t>
            </w:r>
            <w:r w:rsidR="004E3287" w:rsidRPr="006A1C7D">
              <w:rPr>
                <w:rFonts w:asciiTheme="minorHAnsi" w:hAnsiTheme="minorHAnsi" w:cs="BrowalliaUPC"/>
              </w:rPr>
              <w:t>,00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006E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3 794,45</w:t>
            </w:r>
          </w:p>
        </w:tc>
      </w:tr>
    </w:tbl>
    <w:p w:rsidR="004E3287" w:rsidRPr="006A1C7D" w:rsidRDefault="004E3287" w:rsidP="004E3287">
      <w:pPr>
        <w:pStyle w:val="Default"/>
        <w:jc w:val="both"/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  <w:i/>
        </w:rPr>
        <w:t xml:space="preserve"> </w:t>
      </w:r>
      <w:r w:rsidRPr="006A1C7D">
        <w:rPr>
          <w:rFonts w:asciiTheme="minorHAnsi" w:hAnsiTheme="minorHAnsi" w:cs="BrowalliaUPC"/>
        </w:rPr>
        <w:t>Hlavné riziká a neistoty, ktoré ovplyvňujú vývoj budúcich príjmov a tým aj rozvoj a fungovanie obce ako samosprávneho celku, sú podielové dane a daňové príjmy od  fyzických osôb. Výška podielových daní môže ohroziť plánované investičné akcie</w:t>
      </w:r>
      <w:r w:rsidR="00E340AA" w:rsidRPr="006A1C7D">
        <w:rPr>
          <w:rFonts w:asciiTheme="minorHAnsi" w:hAnsiTheme="minorHAnsi" w:cs="BrowalliaUPC"/>
        </w:rPr>
        <w:t xml:space="preserve">, </w:t>
      </w:r>
      <w:r w:rsidRPr="006A1C7D">
        <w:rPr>
          <w:rFonts w:asciiTheme="minorHAnsi" w:hAnsiTheme="minorHAnsi" w:cs="BrowalliaUPC"/>
        </w:rPr>
        <w:t xml:space="preserve">ale aj bežné fungovanie obce. </w:t>
      </w:r>
    </w:p>
    <w:p w:rsidR="004E3287" w:rsidRPr="006A1C7D" w:rsidRDefault="004E3287" w:rsidP="004E3287">
      <w:pPr>
        <w:pStyle w:val="Default"/>
        <w:jc w:val="both"/>
        <w:rPr>
          <w:rFonts w:asciiTheme="minorHAnsi" w:hAnsiTheme="minorHAnsi" w:cs="BrowalliaUPC"/>
        </w:rPr>
      </w:pPr>
    </w:p>
    <w:p w:rsidR="004E3287" w:rsidRPr="006A1C7D" w:rsidRDefault="004E3287" w:rsidP="004E3287">
      <w:pPr>
        <w:pStyle w:val="Default"/>
        <w:rPr>
          <w:rFonts w:asciiTheme="minorHAnsi" w:hAnsiTheme="minorHAnsi" w:cs="BrowalliaUPC"/>
        </w:rPr>
      </w:pPr>
    </w:p>
    <w:p w:rsidR="004E3287" w:rsidRPr="006A1C7D" w:rsidRDefault="004E3287" w:rsidP="004E3287">
      <w:pPr>
        <w:pStyle w:val="Default"/>
        <w:numPr>
          <w:ilvl w:val="0"/>
          <w:numId w:val="8"/>
        </w:numPr>
        <w:rPr>
          <w:rFonts w:asciiTheme="minorHAnsi" w:hAnsiTheme="minorHAnsi" w:cs="BrowalliaUPC"/>
          <w:i/>
        </w:rPr>
      </w:pPr>
      <w:r w:rsidRPr="006A1C7D">
        <w:rPr>
          <w:rFonts w:asciiTheme="minorHAnsi" w:hAnsiTheme="minorHAnsi" w:cs="BrowalliaUPC"/>
          <w:i/>
        </w:rPr>
        <w:t>Analýza a prognóza vývoja účtovnej jednotky za vybrané ukazovatele „ Súvahy“ v EUR:</w:t>
      </w:r>
    </w:p>
    <w:tbl>
      <w:tblPr>
        <w:tblW w:w="8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9"/>
        <w:gridCol w:w="667"/>
        <w:gridCol w:w="1419"/>
        <w:gridCol w:w="1132"/>
        <w:gridCol w:w="1101"/>
        <w:gridCol w:w="1450"/>
      </w:tblGrid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Vybrané ukazovatele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</w:p>
          <w:p w:rsidR="004E3287" w:rsidRPr="006A1C7D" w:rsidRDefault="00DF006E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  <w:r>
              <w:rPr>
                <w:rFonts w:asciiTheme="minorHAnsi" w:hAnsiTheme="minorHAnsi" w:cs="BrowalliaUPC"/>
                <w:b/>
              </w:rPr>
              <w:t>K 31.12.2018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</w:p>
          <w:p w:rsidR="004E3287" w:rsidRPr="006A1C7D" w:rsidRDefault="00DF006E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  <w:r>
              <w:rPr>
                <w:rFonts w:asciiTheme="minorHAnsi" w:hAnsiTheme="minorHAnsi" w:cs="BrowalliaUPC"/>
                <w:b/>
              </w:rPr>
              <w:t>K 31.12.2019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Dlhodobý nehmotný majetok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Dlhodobý hmotný majetok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006E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529 170,63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006E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584 259,31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Dlhodobý finančný majetok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531D66" w:rsidP="000A04F3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36 104,94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531D66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36 104,94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Zásoby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Pohľadávky krátkodobé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006E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7 202,34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006E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8 628,28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Finančný majetok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006E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93 889,8</w:t>
            </w:r>
            <w:r w:rsidR="003915FC">
              <w:rPr>
                <w:rFonts w:asciiTheme="minorHAnsi" w:hAnsiTheme="minorHAnsi" w:cs="BrowalliaUPC"/>
              </w:rPr>
              <w:t>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006E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4 586,25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Poskytnuté návratné výpomoci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Ostatné aktíva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AKTÍVA CELKOM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</w:p>
          <w:p w:rsidR="004E3287" w:rsidRPr="006A1C7D" w:rsidRDefault="00DF006E" w:rsidP="000211A5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  <w:r>
              <w:rPr>
                <w:rFonts w:asciiTheme="minorHAnsi" w:hAnsiTheme="minorHAnsi" w:cs="BrowalliaUPC"/>
                <w:b/>
              </w:rPr>
              <w:t>666 367,79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</w:p>
          <w:p w:rsidR="004E3287" w:rsidRPr="006A1C7D" w:rsidRDefault="00DF006E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  <w:r>
              <w:rPr>
                <w:rFonts w:asciiTheme="minorHAnsi" w:hAnsiTheme="minorHAnsi" w:cs="BrowalliaUPC"/>
                <w:b/>
              </w:rPr>
              <w:t>633 578</w:t>
            </w:r>
            <w:r w:rsidR="0009517A">
              <w:rPr>
                <w:rFonts w:asciiTheme="minorHAnsi" w:hAnsiTheme="minorHAnsi" w:cs="BrowalliaUPC"/>
                <w:b/>
              </w:rPr>
              <w:t>,7</w:t>
            </w:r>
            <w:r>
              <w:rPr>
                <w:rFonts w:asciiTheme="minorHAnsi" w:hAnsiTheme="minorHAnsi" w:cs="BrowalliaUPC"/>
                <w:b/>
              </w:rPr>
              <w:t>8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Vybrané ukazovatele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  <w:p w:rsidR="004E3287" w:rsidRPr="006A1C7D" w:rsidRDefault="00DF006E">
            <w:pPr>
              <w:jc w:val="center"/>
              <w:rPr>
                <w:b/>
              </w:rPr>
            </w:pPr>
            <w:r>
              <w:rPr>
                <w:b/>
              </w:rPr>
              <w:t>ROK 2018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  <w:p w:rsidR="004E3287" w:rsidRPr="006A1C7D" w:rsidRDefault="00DF006E">
            <w:pPr>
              <w:jc w:val="center"/>
              <w:rPr>
                <w:b/>
              </w:rPr>
            </w:pPr>
            <w:r>
              <w:rPr>
                <w:b/>
              </w:rPr>
              <w:t>ROK 2019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Výsledok hospod. minulých rokov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006E" w:rsidP="006A1C7D">
            <w:pPr>
              <w:jc w:val="center"/>
            </w:pPr>
            <w:r>
              <w:t>360</w:t>
            </w:r>
            <w:r w:rsidR="003915FC">
              <w:t xml:space="preserve"> </w:t>
            </w:r>
            <w:r>
              <w:t>735,91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9421E" w:rsidP="006A1C7D">
            <w:pPr>
              <w:jc w:val="center"/>
            </w:pPr>
            <w:r>
              <w:t>403 817,19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Výsledok hospod. za účtovné obdobie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32605F" w:rsidRDefault="0032605F" w:rsidP="0032605F">
            <w:r>
              <w:t xml:space="preserve">             </w:t>
            </w:r>
            <w:r w:rsidRPr="0032605F">
              <w:t xml:space="preserve"> </w:t>
            </w:r>
            <w:r w:rsidR="00DF006E">
              <w:t>43 088,01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32605F" w:rsidP="0032605F">
            <w:pPr>
              <w:ind w:left="360"/>
            </w:pPr>
            <w:r>
              <w:t xml:space="preserve">      </w:t>
            </w:r>
            <w:r w:rsidR="00C9421E">
              <w:t>15 619,67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>
            <w:pPr>
              <w:rPr>
                <w:b/>
              </w:rPr>
            </w:pPr>
            <w:r w:rsidRPr="006A1C7D">
              <w:rPr>
                <w:b/>
              </w:rPr>
              <w:t>Zúčtovanie medzi subjektami verejnej správy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006E" w:rsidP="00DF006E">
            <w:pPr>
              <w:jc w:val="center"/>
            </w:pPr>
            <w:r>
              <w:t>92 000</w:t>
            </w:r>
            <w:r w:rsidR="004B46B1">
              <w:t>,00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9421E" w:rsidP="004F044F">
            <w:pPr>
              <w:jc w:val="center"/>
            </w:pPr>
            <w:r>
              <w:t>60</w:t>
            </w:r>
            <w:r w:rsidR="009F1205">
              <w:t xml:space="preserve"> 000</w:t>
            </w:r>
            <w:r w:rsidR="004B46B1">
              <w:t>,00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Dlhodobé záväzky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006E" w:rsidP="006A1C7D">
            <w:pPr>
              <w:jc w:val="center"/>
            </w:pPr>
            <w:r>
              <w:t>0,0</w:t>
            </w:r>
            <w:r w:rsidR="003915FC">
              <w:t>0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3915FC" w:rsidP="006A1C7D">
            <w:pPr>
              <w:jc w:val="center"/>
            </w:pPr>
            <w:r>
              <w:t>0,00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Krátkodobé záväzky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006E" w:rsidP="006A1C7D">
            <w:pPr>
              <w:jc w:val="center"/>
            </w:pPr>
            <w:r>
              <w:t>2 029,53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9421E" w:rsidP="006A1C7D">
            <w:pPr>
              <w:jc w:val="center"/>
            </w:pPr>
            <w:r>
              <w:t>0,00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Bankové úvery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006E" w:rsidP="006A1C7D">
            <w:pPr>
              <w:jc w:val="center"/>
            </w:pPr>
            <w:r>
              <w:t>160 292</w:t>
            </w:r>
            <w:r w:rsidR="00065F2C">
              <w:t>,17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9421E" w:rsidP="006A1C7D">
            <w:pPr>
              <w:jc w:val="center"/>
            </w:pPr>
            <w:r>
              <w:t>12 7</w:t>
            </w:r>
            <w:r w:rsidR="00065F2C">
              <w:t>92,17</w:t>
            </w:r>
          </w:p>
        </w:tc>
      </w:tr>
      <w:tr w:rsidR="006D0A81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81" w:rsidRPr="006A1C7D" w:rsidRDefault="006D0A81">
            <w:pPr>
              <w:rPr>
                <w:b/>
              </w:rPr>
            </w:pPr>
            <w:r>
              <w:rPr>
                <w:b/>
              </w:rPr>
              <w:t>Časové rozlíšenie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81" w:rsidRDefault="00DF006E" w:rsidP="006A1C7D">
            <w:pPr>
              <w:jc w:val="center"/>
            </w:pPr>
            <w:r>
              <w:t>8 222,17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81" w:rsidRDefault="00C9421E" w:rsidP="006A1C7D">
            <w:pPr>
              <w:jc w:val="center"/>
            </w:pPr>
            <w:r>
              <w:t>141 349,75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PASÍVA CELKOM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EF0" w:rsidRPr="006A1C7D" w:rsidRDefault="00DF006E" w:rsidP="00136EF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666 367,79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942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633 578,78</w:t>
            </w:r>
          </w:p>
        </w:tc>
      </w:tr>
    </w:tbl>
    <w:p w:rsidR="004E3287" w:rsidRPr="006A1C7D" w:rsidRDefault="004E3287" w:rsidP="004E3287">
      <w:pPr>
        <w:rPr>
          <w:b/>
        </w:rPr>
      </w:pPr>
    </w:p>
    <w:p w:rsidR="004E3287" w:rsidRPr="006A1C7D" w:rsidRDefault="004E3287" w:rsidP="004E3287">
      <w:pPr>
        <w:pStyle w:val="Odsekzoznamu"/>
        <w:numPr>
          <w:ilvl w:val="0"/>
          <w:numId w:val="8"/>
        </w:numPr>
        <w:jc w:val="both"/>
        <w:rPr>
          <w:rFonts w:asciiTheme="minorHAnsi" w:hAnsiTheme="minorHAnsi"/>
          <w:i/>
          <w:sz w:val="20"/>
          <w:szCs w:val="20"/>
          <w:lang w:val="sk-SK"/>
        </w:rPr>
      </w:pPr>
      <w:r w:rsidRPr="006A1C7D">
        <w:rPr>
          <w:rFonts w:asciiTheme="minorHAnsi" w:hAnsiTheme="minorHAnsi"/>
          <w:i/>
          <w:sz w:val="20"/>
          <w:szCs w:val="20"/>
          <w:lang w:val="sk-SK"/>
        </w:rPr>
        <w:t>Analýza vývoja krátkodobých záväzkov a pohľadávok v EUR:</w:t>
      </w:r>
    </w:p>
    <w:p w:rsidR="004E3287" w:rsidRPr="006A1C7D" w:rsidRDefault="004E3287" w:rsidP="004E3287">
      <w:pPr>
        <w:pStyle w:val="Odsekzoznamu"/>
        <w:jc w:val="both"/>
        <w:rPr>
          <w:rFonts w:asciiTheme="minorHAnsi" w:hAnsiTheme="minorHAnsi"/>
          <w:i/>
          <w:sz w:val="20"/>
          <w:szCs w:val="20"/>
          <w:lang w:val="sk-SK"/>
        </w:rPr>
      </w:pPr>
    </w:p>
    <w:p w:rsidR="004E3287" w:rsidRPr="006A1C7D" w:rsidRDefault="004E3287" w:rsidP="004E3287">
      <w:pPr>
        <w:pStyle w:val="Odsekzoznamu"/>
        <w:jc w:val="both"/>
        <w:rPr>
          <w:rFonts w:asciiTheme="minorHAnsi" w:hAnsiTheme="minorHAnsi"/>
          <w:i/>
          <w:sz w:val="20"/>
          <w:szCs w:val="20"/>
          <w:lang w:val="sk-SK"/>
        </w:rPr>
      </w:pPr>
    </w:p>
    <w:p w:rsidR="004E3287" w:rsidRPr="006A1C7D" w:rsidRDefault="004E3287" w:rsidP="004E3287">
      <w:pPr>
        <w:pStyle w:val="Odsekzoznamu"/>
        <w:jc w:val="both"/>
        <w:rPr>
          <w:rFonts w:asciiTheme="minorHAnsi" w:hAnsiTheme="minorHAnsi"/>
          <w:i/>
          <w:sz w:val="20"/>
          <w:szCs w:val="20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8"/>
        <w:gridCol w:w="1704"/>
        <w:gridCol w:w="1766"/>
      </w:tblGrid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both"/>
              <w:rPr>
                <w:b/>
              </w:rPr>
            </w:pPr>
            <w:r w:rsidRPr="006A1C7D">
              <w:rPr>
                <w:b/>
              </w:rPr>
              <w:t xml:space="preserve">Vývoj stavu krátkodobých záväzkov a pohľadávok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  <w:p w:rsidR="004E3287" w:rsidRPr="006A1C7D" w:rsidRDefault="004E3287" w:rsidP="006A1C7D">
            <w:pPr>
              <w:jc w:val="center"/>
              <w:rPr>
                <w:b/>
              </w:rPr>
            </w:pPr>
            <w:r w:rsidRPr="006A1C7D">
              <w:rPr>
                <w:b/>
              </w:rPr>
              <w:t>R</w:t>
            </w:r>
            <w:r w:rsidR="006A1C7D" w:rsidRPr="006A1C7D">
              <w:rPr>
                <w:b/>
              </w:rPr>
              <w:t>OK</w:t>
            </w:r>
            <w:r w:rsidRPr="006A1C7D">
              <w:rPr>
                <w:b/>
              </w:rPr>
              <w:t xml:space="preserve">     </w:t>
            </w:r>
            <w:r w:rsidR="00C9421E">
              <w:rPr>
                <w:b/>
              </w:rPr>
              <w:t>2018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  <w:p w:rsidR="004E3287" w:rsidRPr="006A1C7D" w:rsidRDefault="004E3287" w:rsidP="006A1C7D">
            <w:pPr>
              <w:jc w:val="center"/>
              <w:rPr>
                <w:b/>
              </w:rPr>
            </w:pPr>
            <w:r w:rsidRPr="006A1C7D">
              <w:rPr>
                <w:b/>
              </w:rPr>
              <w:t>R</w:t>
            </w:r>
            <w:r w:rsidR="006A1C7D" w:rsidRPr="006A1C7D">
              <w:rPr>
                <w:b/>
              </w:rPr>
              <w:t>OK</w:t>
            </w:r>
            <w:r w:rsidR="00C9421E">
              <w:rPr>
                <w:b/>
              </w:rPr>
              <w:t xml:space="preserve"> 2019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both"/>
              <w:rPr>
                <w:b/>
              </w:rPr>
            </w:pPr>
            <w:r w:rsidRPr="006A1C7D">
              <w:rPr>
                <w:b/>
              </w:rPr>
              <w:t>Krátkodobé záväzky celkom ( z toho ):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9421E">
            <w:pPr>
              <w:jc w:val="center"/>
              <w:rPr>
                <w:b/>
              </w:rPr>
            </w:pPr>
            <w:r>
              <w:rPr>
                <w:b/>
              </w:rPr>
              <w:t>2 029,53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9421E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dodávatelia - faktúry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9421E">
            <w:pPr>
              <w:jc w:val="center"/>
            </w:pPr>
            <w:r>
              <w:t>2 029,53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9421E">
            <w:pPr>
              <w:jc w:val="center"/>
            </w:pPr>
            <w:r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prijaté preddav. – elektrina byty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zamestnanci – mzdy 12/2017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9421E">
            <w:pPr>
              <w:jc w:val="center"/>
            </w:pPr>
            <w:r>
              <w:t>0</w:t>
            </w:r>
            <w:r w:rsidR="00065F2C">
              <w:t>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>
            <w:pPr>
              <w:jc w:val="center"/>
            </w:pPr>
            <w:r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odvody do poisťovní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priame dane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32605F" w:rsidP="0032605F">
            <w:r>
              <w:t xml:space="preserve">            </w:t>
            </w:r>
            <w:r w:rsidR="00065F2C"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F044F">
            <w:pPr>
              <w:jc w:val="center"/>
            </w:pPr>
            <w:r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iné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32605F" w:rsidP="0032605F">
            <w:pPr>
              <w:jc w:val="center"/>
            </w:pPr>
            <w:r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ostatné záväzky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both"/>
              <w:rPr>
                <w:b/>
              </w:rPr>
            </w:pPr>
            <w:r w:rsidRPr="006A1C7D">
              <w:rPr>
                <w:b/>
              </w:rPr>
              <w:t>Krátkodobé záväzky celkom (z toho):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po lehote splatnosti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do lehoty splatnosti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both"/>
              <w:rPr>
                <w:b/>
                <w:sz w:val="24"/>
                <w:szCs w:val="24"/>
              </w:rPr>
            </w:pPr>
            <w:r w:rsidRPr="006A1C7D">
              <w:rPr>
                <w:b/>
                <w:sz w:val="24"/>
                <w:szCs w:val="24"/>
              </w:rPr>
              <w:t>Krátkodobé pohľadávky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942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7 202,34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942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8 628,28</w:t>
            </w:r>
          </w:p>
        </w:tc>
      </w:tr>
    </w:tbl>
    <w:p w:rsidR="004E3287" w:rsidRDefault="004E3287" w:rsidP="004E3287">
      <w:pPr>
        <w:rPr>
          <w:b/>
          <w:i/>
        </w:rPr>
      </w:pPr>
    </w:p>
    <w:p w:rsidR="006A1C7D" w:rsidRDefault="006A1C7D" w:rsidP="004E3287">
      <w:pPr>
        <w:rPr>
          <w:b/>
          <w:i/>
        </w:rPr>
      </w:pPr>
    </w:p>
    <w:p w:rsidR="006A1C7D" w:rsidRDefault="006A1C7D" w:rsidP="004E3287">
      <w:pPr>
        <w:rPr>
          <w:b/>
          <w:i/>
        </w:rPr>
      </w:pPr>
    </w:p>
    <w:p w:rsidR="006A1C7D" w:rsidRDefault="006A1C7D" w:rsidP="004E3287">
      <w:pPr>
        <w:rPr>
          <w:b/>
          <w:i/>
        </w:rPr>
      </w:pPr>
    </w:p>
    <w:p w:rsidR="006A1C7D" w:rsidRPr="006A1C7D" w:rsidRDefault="006A1C7D" w:rsidP="004E3287">
      <w:pPr>
        <w:rPr>
          <w:b/>
          <w:i/>
        </w:rPr>
      </w:pPr>
    </w:p>
    <w:p w:rsidR="004E3287" w:rsidRPr="006A1C7D" w:rsidRDefault="004E3287" w:rsidP="004E3287">
      <w:pPr>
        <w:numPr>
          <w:ilvl w:val="0"/>
          <w:numId w:val="8"/>
        </w:numPr>
        <w:spacing w:line="256" w:lineRule="auto"/>
        <w:rPr>
          <w:b/>
          <w:i/>
        </w:rPr>
      </w:pPr>
      <w:r w:rsidRPr="006A1C7D">
        <w:rPr>
          <w:b/>
          <w:i/>
        </w:rPr>
        <w:t>Analýza vývoja nákladov a výnosov podľa „Výkaz ziskov a strát“ v EUR:</w:t>
      </w:r>
    </w:p>
    <w:p w:rsidR="004E3287" w:rsidRPr="006A1C7D" w:rsidRDefault="004E3287" w:rsidP="004E3287">
      <w:pPr>
        <w:numPr>
          <w:ilvl w:val="0"/>
          <w:numId w:val="10"/>
        </w:numPr>
        <w:spacing w:line="256" w:lineRule="auto"/>
        <w:rPr>
          <w:b/>
        </w:rPr>
      </w:pPr>
      <w:r w:rsidRPr="006A1C7D">
        <w:rPr>
          <w:b/>
        </w:rPr>
        <w:t>Výnosy  - popis a výška významných položiek /v EUR/</w:t>
      </w:r>
    </w:p>
    <w:tbl>
      <w:tblPr>
        <w:tblW w:w="1012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0"/>
        <w:gridCol w:w="4233"/>
        <w:gridCol w:w="1742"/>
      </w:tblGrid>
      <w:tr w:rsidR="004E3287" w:rsidRPr="006A1C7D" w:rsidTr="004E3287">
        <w:trPr>
          <w:trHeight w:val="362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Druh výnosov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Popis /číslo účtu a názov/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Suma v EUR</w:t>
            </w:r>
          </w:p>
        </w:tc>
      </w:tr>
      <w:tr w:rsidR="004E3287" w:rsidRPr="006A1C7D" w:rsidTr="004E3287">
        <w:trPr>
          <w:trHeight w:val="387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Tržby za vlastné výkony  a tovar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602 – Tržby z predaja služieb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9421E">
            <w:pPr>
              <w:jc w:val="center"/>
              <w:rPr>
                <w:b/>
              </w:rPr>
            </w:pPr>
            <w:r>
              <w:rPr>
                <w:b/>
              </w:rPr>
              <w:t xml:space="preserve"> 5 780,56</w:t>
            </w:r>
          </w:p>
        </w:tc>
      </w:tr>
      <w:tr w:rsidR="004E3287" w:rsidRPr="006A1C7D" w:rsidTr="004E3287">
        <w:trPr>
          <w:trHeight w:val="558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Daňové a colné výnosy a výnosy z poplatkov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632 – Daňové výnosy samosprávy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9421E" w:rsidP="004B46B1">
            <w:pPr>
              <w:jc w:val="center"/>
              <w:rPr>
                <w:b/>
              </w:rPr>
            </w:pPr>
            <w:r>
              <w:rPr>
                <w:b/>
              </w:rPr>
              <w:t>72 393,94</w:t>
            </w:r>
          </w:p>
        </w:tc>
      </w:tr>
      <w:tr w:rsidR="004E3287" w:rsidRPr="006A1C7D" w:rsidTr="006A1C7D">
        <w:trPr>
          <w:trHeight w:val="362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633 – Výnosy z poplatkov 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9421E">
            <w:pPr>
              <w:jc w:val="center"/>
              <w:rPr>
                <w:b/>
              </w:rPr>
            </w:pPr>
            <w:r>
              <w:rPr>
                <w:b/>
              </w:rPr>
              <w:t>5 964,64</w:t>
            </w:r>
          </w:p>
        </w:tc>
      </w:tr>
      <w:tr w:rsidR="004E3287" w:rsidRPr="006A1C7D" w:rsidTr="004E3287">
        <w:trPr>
          <w:trHeight w:val="347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Ostatné výnosy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641- tržby z predaja DHM a DNHM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rPr>
          <w:trHeight w:val="37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648- ostatné výnosy z prevádz. činnosti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9421E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</w:tbl>
    <w:p w:rsidR="004E3287" w:rsidRPr="006A1C7D" w:rsidRDefault="004E3287" w:rsidP="004E3287">
      <w:pPr>
        <w:rPr>
          <w:b/>
        </w:rPr>
      </w:pPr>
    </w:p>
    <w:tbl>
      <w:tblPr>
        <w:tblW w:w="1012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8"/>
        <w:gridCol w:w="4221"/>
        <w:gridCol w:w="1766"/>
      </w:tblGrid>
      <w:tr w:rsidR="004E3287" w:rsidRPr="006A1C7D" w:rsidTr="004E328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Zúčtovanie rezerv  a opravných položiek z prev. a finančnej činnosti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652- zúčtovanie zákonných rezerv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časového rozlíšenia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</w:tc>
      </w:tr>
      <w:tr w:rsidR="004E3287" w:rsidRPr="006A1C7D" w:rsidTr="004E328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Finančné výnosy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662 - úroky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9421E">
            <w:pPr>
              <w:jc w:val="center"/>
              <w:rPr>
                <w:b/>
              </w:rPr>
            </w:pPr>
            <w:r>
              <w:rPr>
                <w:b/>
              </w:rPr>
              <w:t>50,36</w:t>
            </w:r>
          </w:p>
        </w:tc>
      </w:tr>
      <w:tr w:rsidR="004E3287" w:rsidRPr="006A1C7D" w:rsidTr="004E328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Mimoriadne výnosy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</w:tc>
      </w:tr>
      <w:tr w:rsidR="004E3287" w:rsidRPr="006A1C7D" w:rsidTr="004E328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Výnosy z transferov a rozpočtových príjmov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693- výnosy z bežných transferov zo ŠR a od iných subjektov verejnej správy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9421E">
            <w:pPr>
              <w:jc w:val="center"/>
              <w:rPr>
                <w:b/>
              </w:rPr>
            </w:pPr>
            <w:r>
              <w:rPr>
                <w:b/>
              </w:rPr>
              <w:t>37 521,89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v obciach, VÚC, a v RO a PO zriadených obcou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694- výnosy samosprávy z kapitálových transferov zo ŠR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9421E">
            <w:pPr>
              <w:jc w:val="center"/>
              <w:rPr>
                <w:b/>
              </w:rPr>
            </w:pPr>
            <w:r>
              <w:rPr>
                <w:b/>
              </w:rPr>
              <w:t>910,55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alebo VÚC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696- výnosy samosprávy z kapitálových transferov od Európskych spoločenstiev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9421E">
            <w:pPr>
              <w:jc w:val="center"/>
              <w:rPr>
                <w:b/>
              </w:rPr>
            </w:pPr>
            <w:r>
              <w:rPr>
                <w:b/>
              </w:rPr>
              <w:t>2 733,63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697-výnosy samosprávy z bežných transferov od ostatných subjektov mimo verejnej správy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698-výnosy samosprávy z kapit. transferov  od ostatných subjektov mimo verejnej správy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699 – výnosy samosprávy z odvodu rozpočtových príjmov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Spolu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9421E">
            <w:pPr>
              <w:jc w:val="center"/>
              <w:rPr>
                <w:b/>
              </w:rPr>
            </w:pPr>
            <w:r>
              <w:rPr>
                <w:b/>
              </w:rPr>
              <w:t>125 355,57</w:t>
            </w:r>
          </w:p>
        </w:tc>
      </w:tr>
    </w:tbl>
    <w:p w:rsidR="004E3287" w:rsidRPr="006A1C7D" w:rsidRDefault="004E3287" w:rsidP="004E3287">
      <w:pPr>
        <w:rPr>
          <w:b/>
        </w:rPr>
      </w:pPr>
    </w:p>
    <w:p w:rsidR="004E3287" w:rsidRPr="006A1C7D" w:rsidRDefault="004E3287" w:rsidP="004E3287">
      <w:pPr>
        <w:numPr>
          <w:ilvl w:val="0"/>
          <w:numId w:val="10"/>
        </w:numPr>
        <w:spacing w:line="256" w:lineRule="auto"/>
        <w:rPr>
          <w:b/>
        </w:rPr>
      </w:pPr>
      <w:r w:rsidRPr="006A1C7D">
        <w:rPr>
          <w:b/>
        </w:rPr>
        <w:t>Náklady  - popis a výška významných položiek /v EUR/</w:t>
      </w:r>
    </w:p>
    <w:tbl>
      <w:tblPr>
        <w:tblW w:w="99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4253"/>
        <w:gridCol w:w="1626"/>
      </w:tblGrid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Druh nákladov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Popis /číslo účtu a názov/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Suma v EUR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Spotrebované nákupy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501 – Spotreba materiálu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73CBD">
            <w:pPr>
              <w:jc w:val="center"/>
              <w:rPr>
                <w:b/>
              </w:rPr>
            </w:pPr>
            <w:r>
              <w:rPr>
                <w:b/>
              </w:rPr>
              <w:t>7 568,00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502 – Spotreba energie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73CBD" w:rsidP="000C3D36">
            <w:pPr>
              <w:jc w:val="center"/>
              <w:rPr>
                <w:b/>
              </w:rPr>
            </w:pPr>
            <w:r>
              <w:rPr>
                <w:b/>
              </w:rPr>
              <w:t>4 092,58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Služby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511 – Opravy a udržiavanie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73CBD" w:rsidP="000C3D36">
            <w:pPr>
              <w:jc w:val="center"/>
              <w:rPr>
                <w:b/>
              </w:rPr>
            </w:pPr>
            <w:r>
              <w:rPr>
                <w:b/>
              </w:rPr>
              <w:t>50 081,66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512 – Cestovné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C3D36">
            <w:pPr>
              <w:jc w:val="center"/>
              <w:rPr>
                <w:b/>
              </w:rPr>
            </w:pPr>
            <w:r>
              <w:rPr>
                <w:b/>
              </w:rPr>
              <w:t>37,82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513 – Náklady na reprezentáciu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73CBD" w:rsidP="00D73CBD">
            <w:pPr>
              <w:jc w:val="center"/>
              <w:rPr>
                <w:b/>
              </w:rPr>
            </w:pPr>
            <w:r>
              <w:rPr>
                <w:b/>
              </w:rPr>
              <w:t>47,74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518 – Ostatné služby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73CBD">
            <w:pPr>
              <w:jc w:val="center"/>
              <w:rPr>
                <w:b/>
              </w:rPr>
            </w:pPr>
            <w:r>
              <w:rPr>
                <w:b/>
              </w:rPr>
              <w:t>9 893,77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Osobné náklady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521 – Mzdové náklady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73CBD">
            <w:pPr>
              <w:jc w:val="center"/>
              <w:rPr>
                <w:b/>
              </w:rPr>
            </w:pPr>
            <w:r>
              <w:rPr>
                <w:b/>
              </w:rPr>
              <w:t>29 186,24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524 – zákonné sociálne poistenie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73CBD">
            <w:pPr>
              <w:jc w:val="center"/>
              <w:rPr>
                <w:b/>
              </w:rPr>
            </w:pPr>
            <w:r>
              <w:rPr>
                <w:b/>
              </w:rPr>
              <w:t>9 853,77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Osobné náklady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525 - ostatné sociálne poistenie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73CBD">
            <w:pPr>
              <w:jc w:val="center"/>
              <w:rPr>
                <w:b/>
              </w:rPr>
            </w:pPr>
            <w:r>
              <w:rPr>
                <w:b/>
              </w:rPr>
              <w:t>115</w:t>
            </w:r>
            <w:r w:rsidR="007C0FD6" w:rsidRPr="006A1C7D">
              <w:rPr>
                <w:b/>
              </w:rPr>
              <w:t>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527 – zákonné sociálne náklady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73CBD">
            <w:pPr>
              <w:jc w:val="center"/>
              <w:rPr>
                <w:b/>
              </w:rPr>
            </w:pPr>
            <w:r>
              <w:rPr>
                <w:b/>
              </w:rPr>
              <w:t>1 105,24</w:t>
            </w:r>
          </w:p>
        </w:tc>
      </w:tr>
      <w:tr w:rsidR="001311C6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311C6" w:rsidRPr="006A1C7D" w:rsidRDefault="001311C6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1C6" w:rsidRPr="006A1C7D" w:rsidRDefault="001311C6">
            <w:pPr>
              <w:rPr>
                <w:b/>
              </w:rPr>
            </w:pPr>
            <w:r>
              <w:rPr>
                <w:b/>
              </w:rPr>
              <w:t xml:space="preserve">528 - Ostatné sociálne náklady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1C6" w:rsidRDefault="001311C6">
            <w:pPr>
              <w:jc w:val="center"/>
              <w:rPr>
                <w:b/>
              </w:rPr>
            </w:pPr>
            <w:r>
              <w:rPr>
                <w:b/>
              </w:rPr>
              <w:t>827,60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Dane a poplatky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538 – ostatné dane a poplatky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Ostatné náklady na prevádzkovú činnosť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545 – ostatné pokuty, penále a úroky </w:t>
            </w:r>
          </w:p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548 – ostatné náklady na prev. činnosť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B46B1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Odpisy, rezervy a opravné položky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551- odpisy DNHM a DHM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73CBD" w:rsidP="000C3D36">
            <w:pPr>
              <w:jc w:val="center"/>
              <w:rPr>
                <w:b/>
              </w:rPr>
            </w:pPr>
            <w:r>
              <w:rPr>
                <w:b/>
              </w:rPr>
              <w:t>3 712,18</w:t>
            </w:r>
          </w:p>
        </w:tc>
      </w:tr>
      <w:tr w:rsidR="004E3287" w:rsidRPr="006A1C7D" w:rsidTr="006A1C7D">
        <w:trPr>
          <w:trHeight w:val="363"/>
        </w:trPr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z prevádzkovej a finančnej činnosti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553 – tvorba zákonných  rezerv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Finančné náklady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562 - úroky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568- ostatné finančné náklady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73CBD" w:rsidP="001311C6">
            <w:pPr>
              <w:jc w:val="center"/>
              <w:rPr>
                <w:b/>
              </w:rPr>
            </w:pPr>
            <w:r>
              <w:rPr>
                <w:b/>
              </w:rPr>
              <w:t>4 021,23</w:t>
            </w:r>
          </w:p>
        </w:tc>
      </w:tr>
      <w:tr w:rsidR="004E3287" w:rsidRPr="006A1C7D" w:rsidTr="006A1C7D">
        <w:trPr>
          <w:trHeight w:val="112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Náklady na transfery a náklady z odvodu príjmov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585 – náklady na transfery z rozpočtu obce –staveb.úrad</w:t>
            </w:r>
          </w:p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586 – náklady na transfery  ostatné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587 – Náklady na ostatné transfery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Spolu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73CBD">
            <w:pPr>
              <w:jc w:val="center"/>
              <w:rPr>
                <w:b/>
              </w:rPr>
            </w:pPr>
            <w:r>
              <w:rPr>
                <w:b/>
              </w:rPr>
              <w:t>109 735,90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Dane z príjmov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591 – splatná daň z príjmov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Spolu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73CBD">
            <w:pPr>
              <w:jc w:val="center"/>
              <w:rPr>
                <w:b/>
              </w:rPr>
            </w:pPr>
            <w:r>
              <w:rPr>
                <w:b/>
              </w:rPr>
              <w:t>109 735,90</w:t>
            </w:r>
          </w:p>
        </w:tc>
      </w:tr>
    </w:tbl>
    <w:p w:rsidR="00AE2B12" w:rsidRPr="006A1C7D" w:rsidRDefault="00AE2B12" w:rsidP="004E3287">
      <w:pPr>
        <w:spacing w:line="360" w:lineRule="auto"/>
      </w:pPr>
    </w:p>
    <w:p w:rsidR="004E3287" w:rsidRPr="006A1C7D" w:rsidRDefault="004E3287" w:rsidP="004E3287">
      <w:pPr>
        <w:spacing w:line="360" w:lineRule="auto"/>
        <w:rPr>
          <w:i/>
        </w:rPr>
      </w:pPr>
      <w:r w:rsidRPr="006A1C7D">
        <w:t>Výsledok hospodáre</w:t>
      </w:r>
      <w:r w:rsidR="00BF4C45">
        <w:t xml:space="preserve">nia po zdanení       </w:t>
      </w:r>
      <w:r w:rsidR="00185681">
        <w:t>=   15 619,67</w:t>
      </w:r>
      <w:r w:rsidRPr="006A1C7D">
        <w:rPr>
          <w:i/>
        </w:rPr>
        <w:t xml:space="preserve"> EUR</w:t>
      </w:r>
      <w:r w:rsidR="00AE2B12" w:rsidRPr="006A1C7D">
        <w:rPr>
          <w:i/>
        </w:rPr>
        <w:t xml:space="preserve"> </w:t>
      </w:r>
      <w:r w:rsidR="00C40260">
        <w:rPr>
          <w:i/>
        </w:rPr>
        <w:t xml:space="preserve">  </w:t>
      </w:r>
      <w:r w:rsidR="00BF4C45">
        <w:rPr>
          <w:i/>
        </w:rPr>
        <w:t xml:space="preserve">a </w:t>
      </w:r>
      <w:r w:rsidR="00AE2B12" w:rsidRPr="006A1C7D">
        <w:rPr>
          <w:i/>
        </w:rPr>
        <w:t>bude zaúčtovaný na účet 428 – Nevysporiadný výsledok hospodárenia minulých rokov.</w:t>
      </w:r>
    </w:p>
    <w:p w:rsidR="004E3287" w:rsidRPr="006A1C7D" w:rsidRDefault="004E3287" w:rsidP="004E3287">
      <w:pPr>
        <w:numPr>
          <w:ilvl w:val="0"/>
          <w:numId w:val="7"/>
        </w:numPr>
        <w:spacing w:line="360" w:lineRule="auto"/>
        <w:rPr>
          <w:i/>
          <w:u w:val="single"/>
        </w:rPr>
      </w:pPr>
      <w:r w:rsidRPr="006A1C7D">
        <w:rPr>
          <w:i/>
          <w:u w:val="single"/>
        </w:rPr>
        <w:t>Udalosti osobitného významu, ktoré nastali po skončení účtovného obdobia, za ktoré sa vyhotovuje výročná správa.</w:t>
      </w:r>
    </w:p>
    <w:p w:rsidR="004E3287" w:rsidRPr="006A1C7D" w:rsidRDefault="004E3287" w:rsidP="004E3287">
      <w:pPr>
        <w:spacing w:line="360" w:lineRule="auto"/>
      </w:pPr>
      <w:r w:rsidRPr="006A1C7D">
        <w:t>Po skončení účtovného obdobia nenastali udalosti ovplyvňujúce účtovnú závierku.</w:t>
      </w:r>
    </w:p>
    <w:p w:rsidR="004E3287" w:rsidRPr="006A1C7D" w:rsidRDefault="004E3287" w:rsidP="004E3287">
      <w:pPr>
        <w:numPr>
          <w:ilvl w:val="0"/>
          <w:numId w:val="7"/>
        </w:numPr>
        <w:spacing w:line="360" w:lineRule="auto"/>
        <w:rPr>
          <w:u w:val="single"/>
        </w:rPr>
      </w:pPr>
      <w:r w:rsidRPr="006A1C7D">
        <w:rPr>
          <w:i/>
          <w:u w:val="single"/>
        </w:rPr>
        <w:t>Predpokladaný budúci vývoj činnosti účtovnej jednotky</w:t>
      </w:r>
      <w:r w:rsidRPr="006A1C7D">
        <w:rPr>
          <w:u w:val="single"/>
        </w:rPr>
        <w:t>.</w:t>
      </w:r>
    </w:p>
    <w:p w:rsidR="004E3287" w:rsidRPr="006A1C7D" w:rsidRDefault="0099515C" w:rsidP="004E3287">
      <w:pPr>
        <w:spacing w:line="360" w:lineRule="auto"/>
      </w:pPr>
      <w:r>
        <w:t>Zámery rozvoja obce Vrchteplá podľ</w:t>
      </w:r>
      <w:r w:rsidR="004E3287" w:rsidRPr="006A1C7D">
        <w:t xml:space="preserve">a potrieb jej obyvateľov sú vyjadrené vo viacročnom rozpočte obce, ktorý je strednodobým ekonomickým nástrojom finančnej politiky obce. Viacročný rozpočet sa zostavuje na tri roky, </w:t>
      </w:r>
      <w:r w:rsidR="004E3287" w:rsidRPr="006A1C7D">
        <w:lastRenderedPageBreak/>
        <w:t>pričom príjmy a výdavky rozpočtov na druhý a tretí rok nie sú záväzné. Obec</w:t>
      </w:r>
      <w:r w:rsidR="004179C0" w:rsidRPr="006A1C7D">
        <w:t xml:space="preserve"> </w:t>
      </w:r>
      <w:r w:rsidR="004E3287" w:rsidRPr="006A1C7D">
        <w:t>sleduje v priebehu roka vývoj hospodárenia podľa rozpočtu a v prípade potreby vykonáva v ňom zmeny s cieľom zabezpečiť vyrovnanosť bežného rozpočtu ku koncu rozpočtového roka.</w:t>
      </w:r>
    </w:p>
    <w:p w:rsidR="004E3287" w:rsidRPr="006A1C7D" w:rsidRDefault="004E3287" w:rsidP="004E3287">
      <w:pPr>
        <w:spacing w:line="360" w:lineRule="auto"/>
      </w:pPr>
      <w:r w:rsidRPr="006A1C7D">
        <w:t>Rozpočet v EUR: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2302"/>
        <w:gridCol w:w="2303"/>
        <w:gridCol w:w="2303"/>
      </w:tblGrid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spacing w:line="360" w:lineRule="auto"/>
              <w:rPr>
                <w:b/>
              </w:rPr>
            </w:pPr>
          </w:p>
          <w:p w:rsidR="004E3287" w:rsidRPr="006A1C7D" w:rsidRDefault="004E3287">
            <w:pPr>
              <w:spacing w:line="360" w:lineRule="auto"/>
              <w:rPr>
                <w:b/>
              </w:rPr>
            </w:pPr>
            <w:r w:rsidRPr="006A1C7D">
              <w:rPr>
                <w:b/>
              </w:rPr>
              <w:t>Vnútorné členenie rozpočtu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</w:p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Rok</w:t>
            </w:r>
            <w:r w:rsidR="00DB589E">
              <w:rPr>
                <w:b/>
              </w:rPr>
              <w:t xml:space="preserve"> 2020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</w:p>
          <w:p w:rsidR="004E3287" w:rsidRPr="006A1C7D" w:rsidRDefault="00DB589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Rok 2021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</w:p>
          <w:p w:rsidR="004E3287" w:rsidRPr="006A1C7D" w:rsidRDefault="00DB589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Rok 2022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>Bežné príjmy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B589E" w:rsidP="00DB589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77 414</w:t>
            </w:r>
            <w:r w:rsidR="0060322A" w:rsidRPr="006A1C7D">
              <w:rPr>
                <w:b/>
              </w:rPr>
              <w:t>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B589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75 818</w:t>
            </w:r>
            <w:r w:rsidR="0060322A" w:rsidRPr="006A1C7D">
              <w:rPr>
                <w:b/>
              </w:rPr>
              <w:t>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B589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75 818</w:t>
            </w:r>
            <w:r w:rsidR="0060322A" w:rsidRPr="006A1C7D">
              <w:rPr>
                <w:b/>
              </w:rPr>
              <w:t>,00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>Bežné výdavky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B589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77 414</w:t>
            </w:r>
            <w:r w:rsidR="0060322A" w:rsidRPr="006A1C7D">
              <w:rPr>
                <w:b/>
              </w:rPr>
              <w:t>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B589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75</w:t>
            </w:r>
            <w:r w:rsidR="005D3A8D">
              <w:rPr>
                <w:b/>
              </w:rPr>
              <w:t xml:space="preserve"> </w:t>
            </w:r>
            <w:r>
              <w:rPr>
                <w:b/>
              </w:rPr>
              <w:t>818</w:t>
            </w:r>
            <w:r w:rsidR="0060322A" w:rsidRPr="006A1C7D">
              <w:rPr>
                <w:b/>
              </w:rPr>
              <w:t>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B589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75 818</w:t>
            </w:r>
            <w:r w:rsidR="0060322A" w:rsidRPr="006A1C7D">
              <w:rPr>
                <w:b/>
              </w:rPr>
              <w:t>,00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>Kapitálové príjmy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>Kapitálové výdavky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 xml:space="preserve">Finančné operácie príjmové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60322A" w:rsidP="0060322A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>Finančné operácie výdavkové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</w:tbl>
    <w:p w:rsidR="005070E6" w:rsidRDefault="005070E6" w:rsidP="004179C0">
      <w:pPr>
        <w:spacing w:line="360" w:lineRule="auto"/>
        <w:rPr>
          <w:b/>
        </w:rPr>
      </w:pPr>
    </w:p>
    <w:p w:rsidR="00172AD9" w:rsidRDefault="004179C0" w:rsidP="00172AD9">
      <w:pPr>
        <w:spacing w:line="360" w:lineRule="auto"/>
        <w:rPr>
          <w:b/>
        </w:rPr>
      </w:pPr>
      <w:r w:rsidRPr="006A1C7D">
        <w:rPr>
          <w:b/>
        </w:rPr>
        <w:t>Prehľad o stave a vývoji dlhu:</w:t>
      </w:r>
    </w:p>
    <w:p w:rsidR="004179C0" w:rsidRPr="00172AD9" w:rsidRDefault="0032605F" w:rsidP="00172AD9">
      <w:pPr>
        <w:spacing w:line="360" w:lineRule="auto"/>
        <w:rPr>
          <w:b/>
        </w:rPr>
      </w:pPr>
      <w:r>
        <w:t>Obec k 31.</w:t>
      </w:r>
      <w:r w:rsidR="00D73CBD">
        <w:t>12.2019</w:t>
      </w:r>
      <w:r w:rsidR="004179C0" w:rsidRPr="006A1C7D">
        <w:t xml:space="preserve"> eviduje tieto záväzky: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>voči bankám                                                              </w:t>
      </w:r>
      <w:r w:rsidR="00D73CBD">
        <w:rPr>
          <w:rFonts w:eastAsia="Times New Roman" w:cs="Times New Roman"/>
          <w:lang w:eastAsia="sk-SK"/>
        </w:rPr>
        <w:t>12 7</w:t>
      </w:r>
      <w:r w:rsidR="0099515C">
        <w:rPr>
          <w:rFonts w:eastAsia="Times New Roman" w:cs="Times New Roman"/>
          <w:lang w:eastAsia="sk-SK"/>
        </w:rPr>
        <w:t>92,1</w:t>
      </w:r>
      <w:r w:rsidRPr="006A1C7D">
        <w:rPr>
          <w:rFonts w:eastAsia="Times New Roman" w:cs="Times New Roman"/>
          <w:lang w:eastAsia="sk-SK"/>
        </w:rPr>
        <w:t>7  EUR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 xml:space="preserve">voči štátnym fondom (ŠFRB, ŠF)                                     </w:t>
      </w:r>
      <w:r w:rsidR="0099515C">
        <w:rPr>
          <w:rFonts w:eastAsia="Times New Roman" w:cs="Times New Roman"/>
          <w:lang w:eastAsia="sk-SK"/>
        </w:rPr>
        <w:t xml:space="preserve"> </w:t>
      </w:r>
      <w:r w:rsidRPr="006A1C7D">
        <w:rPr>
          <w:rFonts w:eastAsia="Times New Roman" w:cs="Times New Roman"/>
          <w:lang w:eastAsia="sk-SK"/>
        </w:rPr>
        <w:t>0,00   EUR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>voči dodávateľom                                                       </w:t>
      </w:r>
      <w:r w:rsidR="0099515C">
        <w:rPr>
          <w:rFonts w:eastAsia="Times New Roman" w:cs="Times New Roman"/>
          <w:lang w:eastAsia="sk-SK"/>
        </w:rPr>
        <w:t xml:space="preserve">  </w:t>
      </w:r>
      <w:r w:rsidRPr="006A1C7D">
        <w:rPr>
          <w:rFonts w:eastAsia="Times New Roman" w:cs="Times New Roman"/>
          <w:lang w:eastAsia="sk-SK"/>
        </w:rPr>
        <w:t>      0,00   EUR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>voči štátnemu rozpočtu                                                     0,00   EUR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 xml:space="preserve">voči zamestnancom                                                            0,00  </w:t>
      </w:r>
      <w:r w:rsidR="0099515C">
        <w:rPr>
          <w:rFonts w:eastAsia="Times New Roman" w:cs="Times New Roman"/>
          <w:lang w:eastAsia="sk-SK"/>
        </w:rPr>
        <w:t xml:space="preserve"> </w:t>
      </w:r>
      <w:r w:rsidRPr="006A1C7D">
        <w:rPr>
          <w:rFonts w:eastAsia="Times New Roman" w:cs="Times New Roman"/>
          <w:lang w:eastAsia="sk-SK"/>
        </w:rPr>
        <w:t>EUR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>voči poisťovniam a daňovému úradu                   </w:t>
      </w:r>
      <w:r w:rsidR="0099515C">
        <w:rPr>
          <w:rFonts w:eastAsia="Times New Roman" w:cs="Times New Roman"/>
          <w:lang w:eastAsia="sk-SK"/>
        </w:rPr>
        <w:t xml:space="preserve">    </w:t>
      </w:r>
      <w:r w:rsidRPr="006A1C7D">
        <w:rPr>
          <w:rFonts w:eastAsia="Times New Roman" w:cs="Times New Roman"/>
          <w:lang w:eastAsia="sk-SK"/>
        </w:rPr>
        <w:t xml:space="preserve">       </w:t>
      </w:r>
      <w:r w:rsidR="0099515C">
        <w:rPr>
          <w:rFonts w:eastAsia="Times New Roman" w:cs="Times New Roman"/>
          <w:lang w:eastAsia="sk-SK"/>
        </w:rPr>
        <w:t xml:space="preserve">0,00  </w:t>
      </w:r>
      <w:r w:rsidRPr="006A1C7D">
        <w:rPr>
          <w:rFonts w:eastAsia="Times New Roman" w:cs="Times New Roman"/>
          <w:lang w:eastAsia="sk-SK"/>
        </w:rPr>
        <w:t xml:space="preserve"> EUR</w:t>
      </w:r>
    </w:p>
    <w:p w:rsidR="004179C0" w:rsidRPr="006A1C7D" w:rsidRDefault="004179C0" w:rsidP="00AB0F03">
      <w:pPr>
        <w:pStyle w:val="Normlnywebov"/>
        <w:spacing w:line="276" w:lineRule="auto"/>
        <w:rPr>
          <w:rFonts w:asciiTheme="minorHAnsi" w:hAnsiTheme="minorHAnsi"/>
          <w:sz w:val="22"/>
          <w:szCs w:val="22"/>
        </w:rPr>
      </w:pPr>
      <w:r w:rsidRPr="006A1C7D">
        <w:rPr>
          <w:rFonts w:asciiTheme="minorHAnsi" w:hAnsiTheme="minorHAnsi"/>
          <w:sz w:val="22"/>
          <w:szCs w:val="22"/>
        </w:rPr>
        <w:t>Obec</w:t>
      </w:r>
      <w:r w:rsidR="005070E6">
        <w:rPr>
          <w:rFonts w:asciiTheme="minorHAnsi" w:hAnsiTheme="minorHAnsi"/>
          <w:sz w:val="22"/>
          <w:szCs w:val="22"/>
        </w:rPr>
        <w:t xml:space="preserve"> </w:t>
      </w:r>
      <w:r w:rsidRPr="006A1C7D">
        <w:rPr>
          <w:rFonts w:asciiTheme="minorHAnsi" w:hAnsiTheme="minorHAnsi"/>
          <w:sz w:val="22"/>
          <w:szCs w:val="22"/>
        </w:rPr>
        <w:t xml:space="preserve">Vrchteplá uzatvorila  s Dexia bankou Slovensko </w:t>
      </w:r>
      <w:r w:rsidR="00EA6946" w:rsidRPr="006A1C7D">
        <w:rPr>
          <w:rFonts w:asciiTheme="minorHAnsi" w:hAnsiTheme="minorHAnsi"/>
          <w:sz w:val="22"/>
          <w:szCs w:val="22"/>
        </w:rPr>
        <w:t>v</w:t>
      </w:r>
      <w:r w:rsidR="005070E6">
        <w:rPr>
          <w:rFonts w:asciiTheme="minorHAnsi" w:hAnsiTheme="minorHAnsi"/>
          <w:sz w:val="22"/>
          <w:szCs w:val="22"/>
        </w:rPr>
        <w:t xml:space="preserve"> </w:t>
      </w:r>
      <w:r w:rsidR="00EA6946" w:rsidRPr="006A1C7D">
        <w:rPr>
          <w:rFonts w:asciiTheme="minorHAnsi" w:hAnsiTheme="minorHAnsi"/>
          <w:sz w:val="22"/>
          <w:szCs w:val="22"/>
        </w:rPr>
        <w:t xml:space="preserve">roku 2014 </w:t>
      </w:r>
      <w:r w:rsidRPr="006A1C7D">
        <w:rPr>
          <w:rFonts w:asciiTheme="minorHAnsi" w:hAnsiTheme="minorHAnsi"/>
          <w:sz w:val="22"/>
          <w:szCs w:val="22"/>
        </w:rPr>
        <w:t xml:space="preserve"> úver vo výške  11 560,87 </w:t>
      </w:r>
      <w:r w:rsidR="00EA6946" w:rsidRPr="006A1C7D">
        <w:rPr>
          <w:rFonts w:asciiTheme="minorHAnsi" w:hAnsiTheme="minorHAnsi"/>
          <w:sz w:val="22"/>
          <w:szCs w:val="22"/>
        </w:rPr>
        <w:t xml:space="preserve">€ </w:t>
      </w:r>
      <w:r w:rsidRPr="006A1C7D">
        <w:rPr>
          <w:rFonts w:asciiTheme="minorHAnsi" w:hAnsiTheme="minorHAnsi"/>
          <w:sz w:val="22"/>
          <w:szCs w:val="22"/>
        </w:rPr>
        <w:t>na úhradu faktúry č. 20060407 firme DK TRADE, s.r.o. Považská Bystrica . Nesplaten</w:t>
      </w:r>
      <w:r w:rsidR="00C14A45">
        <w:rPr>
          <w:rFonts w:asciiTheme="minorHAnsi" w:hAnsiTheme="minorHAnsi"/>
          <w:sz w:val="22"/>
          <w:szCs w:val="22"/>
        </w:rPr>
        <w:t>á čiastka ku 31.12.2019</w:t>
      </w:r>
      <w:r w:rsidR="00531D66">
        <w:rPr>
          <w:rFonts w:asciiTheme="minorHAnsi" w:hAnsiTheme="minorHAnsi"/>
          <w:sz w:val="22"/>
          <w:szCs w:val="22"/>
        </w:rPr>
        <w:t xml:space="preserve"> </w:t>
      </w:r>
      <w:r w:rsidRPr="006A1C7D">
        <w:rPr>
          <w:rFonts w:asciiTheme="minorHAnsi" w:hAnsiTheme="minorHAnsi"/>
          <w:sz w:val="22"/>
          <w:szCs w:val="22"/>
        </w:rPr>
        <w:t>predstavuje  fina</w:t>
      </w:r>
      <w:r w:rsidR="00BF4C45">
        <w:rPr>
          <w:rFonts w:asciiTheme="minorHAnsi" w:hAnsiTheme="minorHAnsi"/>
          <w:sz w:val="22"/>
          <w:szCs w:val="22"/>
        </w:rPr>
        <w:t>nčné pros</w:t>
      </w:r>
      <w:r w:rsidR="00C14A45">
        <w:rPr>
          <w:rFonts w:asciiTheme="minorHAnsi" w:hAnsiTheme="minorHAnsi"/>
          <w:sz w:val="22"/>
          <w:szCs w:val="22"/>
        </w:rPr>
        <w:t>triedky vo výške  4 749,17</w:t>
      </w:r>
      <w:r w:rsidRPr="006A1C7D">
        <w:rPr>
          <w:rFonts w:asciiTheme="minorHAnsi" w:hAnsiTheme="minorHAnsi"/>
          <w:sz w:val="22"/>
          <w:szCs w:val="22"/>
        </w:rPr>
        <w:t xml:space="preserve"> €.</w:t>
      </w:r>
    </w:p>
    <w:p w:rsidR="00600779" w:rsidRDefault="004179C0" w:rsidP="00AB0F03">
      <w:pPr>
        <w:pStyle w:val="Normlnywebov"/>
        <w:spacing w:line="276" w:lineRule="auto"/>
        <w:rPr>
          <w:rFonts w:asciiTheme="minorHAnsi" w:hAnsiTheme="minorHAnsi"/>
          <w:sz w:val="22"/>
          <w:szCs w:val="22"/>
        </w:rPr>
      </w:pPr>
      <w:r w:rsidRPr="006A1C7D">
        <w:rPr>
          <w:rFonts w:asciiTheme="minorHAnsi" w:hAnsiTheme="minorHAnsi"/>
          <w:sz w:val="22"/>
          <w:szCs w:val="22"/>
        </w:rPr>
        <w:t>Obec Vrchteplá má ešte uzatvorený kont</w:t>
      </w:r>
      <w:r w:rsidR="00533095" w:rsidRPr="006A1C7D">
        <w:rPr>
          <w:rFonts w:asciiTheme="minorHAnsi" w:hAnsiTheme="minorHAnsi"/>
          <w:sz w:val="22"/>
          <w:szCs w:val="22"/>
        </w:rPr>
        <w:t>o</w:t>
      </w:r>
      <w:r w:rsidRPr="006A1C7D">
        <w:rPr>
          <w:rFonts w:asciiTheme="minorHAnsi" w:hAnsiTheme="minorHAnsi"/>
          <w:sz w:val="22"/>
          <w:szCs w:val="22"/>
        </w:rPr>
        <w:t xml:space="preserve">korentný úver </w:t>
      </w:r>
      <w:r w:rsidR="00EA6946" w:rsidRPr="006A1C7D">
        <w:rPr>
          <w:rFonts w:asciiTheme="minorHAnsi" w:hAnsiTheme="minorHAnsi"/>
          <w:sz w:val="22"/>
          <w:szCs w:val="22"/>
        </w:rPr>
        <w:t xml:space="preserve">od roku 2010 </w:t>
      </w:r>
      <w:r w:rsidRPr="006A1C7D">
        <w:rPr>
          <w:rFonts w:asciiTheme="minorHAnsi" w:hAnsiTheme="minorHAnsi"/>
          <w:sz w:val="22"/>
          <w:szCs w:val="22"/>
        </w:rPr>
        <w:t>vo výške 16 559,0</w:t>
      </w:r>
      <w:r w:rsidR="00BF4C45">
        <w:rPr>
          <w:rFonts w:asciiTheme="minorHAnsi" w:hAnsiTheme="minorHAnsi"/>
          <w:sz w:val="22"/>
          <w:szCs w:val="22"/>
        </w:rPr>
        <w:t>0</w:t>
      </w:r>
      <w:r w:rsidR="00C14A45">
        <w:rPr>
          <w:rFonts w:asciiTheme="minorHAnsi" w:hAnsiTheme="minorHAnsi"/>
          <w:sz w:val="22"/>
          <w:szCs w:val="22"/>
        </w:rPr>
        <w:t xml:space="preserve"> </w:t>
      </w:r>
      <w:r w:rsidR="00BF4C45">
        <w:rPr>
          <w:rFonts w:asciiTheme="minorHAnsi" w:hAnsiTheme="minorHAnsi"/>
          <w:sz w:val="22"/>
          <w:szCs w:val="22"/>
        </w:rPr>
        <w:t>€, zostatok na tomto kontokorentnom úve</w:t>
      </w:r>
      <w:r w:rsidR="00C14A45">
        <w:rPr>
          <w:rFonts w:asciiTheme="minorHAnsi" w:hAnsiTheme="minorHAnsi"/>
          <w:sz w:val="22"/>
          <w:szCs w:val="22"/>
        </w:rPr>
        <w:t xml:space="preserve">re je v nesplatenej výške 8 043,00 </w:t>
      </w:r>
      <w:r w:rsidR="00BF4C45">
        <w:rPr>
          <w:rFonts w:asciiTheme="minorHAnsi" w:hAnsiTheme="minorHAnsi"/>
          <w:sz w:val="22"/>
          <w:szCs w:val="22"/>
        </w:rPr>
        <w:t xml:space="preserve"> € .</w:t>
      </w:r>
      <w:r w:rsidR="00C14A45">
        <w:rPr>
          <w:rFonts w:asciiTheme="minorHAnsi" w:hAnsiTheme="minorHAnsi"/>
          <w:sz w:val="22"/>
          <w:szCs w:val="22"/>
        </w:rPr>
        <w:t xml:space="preserve">   </w:t>
      </w:r>
    </w:p>
    <w:p w:rsidR="00AB0F03" w:rsidRDefault="00600779" w:rsidP="00AB0F03">
      <w:pPr>
        <w:pStyle w:val="Normlnywebov"/>
        <w:spacing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Celkom nesplatená čiastka </w:t>
      </w:r>
      <w:r w:rsidR="007771B6">
        <w:rPr>
          <w:rFonts w:asciiTheme="minorHAnsi" w:hAnsiTheme="minorHAnsi"/>
          <w:sz w:val="22"/>
          <w:szCs w:val="22"/>
        </w:rPr>
        <w:t>kontokore</w:t>
      </w:r>
      <w:r w:rsidR="00C14A45">
        <w:rPr>
          <w:rFonts w:asciiTheme="minorHAnsi" w:hAnsiTheme="minorHAnsi"/>
          <w:sz w:val="22"/>
          <w:szCs w:val="22"/>
        </w:rPr>
        <w:t xml:space="preserve">                                      </w:t>
      </w:r>
    </w:p>
    <w:p w:rsidR="00824B98" w:rsidRPr="006A1C7D" w:rsidRDefault="00824B98" w:rsidP="00824B98">
      <w:pPr>
        <w:pStyle w:val="Normlnywebov"/>
        <w:spacing w:line="276" w:lineRule="auto"/>
        <w:rPr>
          <w:rFonts w:asciiTheme="minorHAnsi" w:hAnsiTheme="minorHAnsi"/>
          <w:sz w:val="22"/>
          <w:szCs w:val="22"/>
        </w:rPr>
      </w:pPr>
      <w:r w:rsidRPr="006A1C7D">
        <w:rPr>
          <w:rFonts w:asciiTheme="minorHAnsi" w:hAnsiTheme="minorHAnsi"/>
          <w:sz w:val="22"/>
          <w:szCs w:val="22"/>
        </w:rPr>
        <w:t>Obec</w:t>
      </w:r>
      <w:r>
        <w:rPr>
          <w:rFonts w:asciiTheme="minorHAnsi" w:hAnsiTheme="minorHAnsi"/>
          <w:sz w:val="22"/>
          <w:szCs w:val="22"/>
        </w:rPr>
        <w:t xml:space="preserve"> </w:t>
      </w:r>
      <w:r w:rsidR="0082262D">
        <w:rPr>
          <w:rFonts w:asciiTheme="minorHAnsi" w:hAnsiTheme="minorHAnsi"/>
          <w:sz w:val="22"/>
          <w:szCs w:val="22"/>
        </w:rPr>
        <w:t>Vrchteplá na základe uzatvorenej Z</w:t>
      </w:r>
      <w:r w:rsidR="0082262D">
        <w:t>mluvy</w:t>
      </w:r>
      <w:r w:rsidR="0082262D" w:rsidRPr="008F605F">
        <w:t xml:space="preserve"> o poskytnutí nenávratného fin</w:t>
      </w:r>
      <w:r w:rsidR="0082262D">
        <w:t>ančného príspevku č. 072TN130104</w:t>
      </w:r>
      <w:r w:rsidRPr="006A1C7D">
        <w:rPr>
          <w:rFonts w:asciiTheme="minorHAnsi" w:hAnsiTheme="minorHAnsi"/>
          <w:sz w:val="22"/>
          <w:szCs w:val="22"/>
        </w:rPr>
        <w:t> </w:t>
      </w:r>
      <w:r w:rsidR="0082262D">
        <w:t>Obec Vrchteplá</w:t>
      </w:r>
      <w:r w:rsidR="0082262D" w:rsidRPr="008F605F">
        <w:t xml:space="preserve"> uzatvorila</w:t>
      </w:r>
      <w:r w:rsidR="0082262D">
        <w:t xml:space="preserve"> dňa 23.07.2018 </w:t>
      </w:r>
      <w:r w:rsidR="0082262D" w:rsidRPr="008F605F">
        <w:t xml:space="preserve"> zmluvu s Prima banka, a.s. Hodžová 11, 010 11 Žilina, IČO: 315755951, IČ DPH: SK 20203772541– Zmluva o Municipálno</w:t>
      </w:r>
      <w:r w:rsidR="0082262D">
        <w:t xml:space="preserve">m úvere- Eurofondy (A) </w:t>
      </w:r>
      <w:r w:rsidR="0082262D">
        <w:lastRenderedPageBreak/>
        <w:t>č. 15/004</w:t>
      </w:r>
      <w:r w:rsidR="0082262D" w:rsidRPr="008F605F">
        <w:t>/18  </w:t>
      </w:r>
      <w:r w:rsidR="0082262D">
        <w:t>– výška úveru 98 000,00</w:t>
      </w:r>
      <w:r w:rsidR="0082262D" w:rsidRPr="008F605F">
        <w:t xml:space="preserve"> € za účelom použitia úveru na financovanie obstarania dlhodobého hmotného majetku „Rek</w:t>
      </w:r>
      <w:r w:rsidR="0082262D">
        <w:t xml:space="preserve">onštrukcia miestnej komunikácie Vrchteplá </w:t>
      </w:r>
      <w:r w:rsidR="0082262D" w:rsidRPr="008F605F">
        <w:t>. Splatnosť istiny</w:t>
      </w:r>
      <w:r w:rsidR="00D73CBD">
        <w:t xml:space="preserve"> úveru bola</w:t>
      </w:r>
      <w:r w:rsidR="0082262D">
        <w:t xml:space="preserve"> 22.07</w:t>
      </w:r>
      <w:r w:rsidR="0082262D" w:rsidRPr="008F605F">
        <w:t>.2019.</w:t>
      </w:r>
      <w:r w:rsidR="0082262D">
        <w:rPr>
          <w:rFonts w:asciiTheme="minorHAnsi" w:hAnsiTheme="minorHAnsi"/>
          <w:sz w:val="22"/>
          <w:szCs w:val="22"/>
        </w:rPr>
        <w:t xml:space="preserve"> </w:t>
      </w:r>
      <w:r w:rsidR="00EF6915">
        <w:rPr>
          <w:rFonts w:asciiTheme="minorHAnsi" w:hAnsiTheme="minorHAnsi"/>
          <w:sz w:val="22"/>
          <w:szCs w:val="22"/>
        </w:rPr>
        <w:t xml:space="preserve"> </w:t>
      </w:r>
    </w:p>
    <w:p w:rsidR="00824B98" w:rsidRPr="006A1C7D" w:rsidRDefault="0082262D" w:rsidP="00824B98">
      <w:pPr>
        <w:pStyle w:val="Normlnywebov"/>
        <w:spacing w:line="276" w:lineRule="auto"/>
        <w:rPr>
          <w:rFonts w:asciiTheme="minorHAnsi" w:hAnsiTheme="minorHAnsi"/>
          <w:sz w:val="22"/>
          <w:szCs w:val="22"/>
        </w:rPr>
      </w:pPr>
      <w:r>
        <w:t>Na základe  uzatvorenej  Z</w:t>
      </w:r>
      <w:r w:rsidRPr="008F605F">
        <w:t>mluvu o poskytnutí nenávratného fin</w:t>
      </w:r>
      <w:r>
        <w:t>ančného príspevku č. 072TN140006</w:t>
      </w:r>
      <w:r w:rsidRPr="008F605F">
        <w:t xml:space="preserve"> </w:t>
      </w:r>
      <w:r>
        <w:t xml:space="preserve"> Obec Vrchteplá</w:t>
      </w:r>
      <w:r w:rsidRPr="008F605F">
        <w:t xml:space="preserve"> uzatvorila zmluvu s Prima banka, a.s. Hodžová 11, 010 11 Žilina, IČO: 315755951, IČ DPH: SK 20203772541– Zmluva o Municipálno</w:t>
      </w:r>
      <w:r>
        <w:t>m úvere- Eurofondy (A) č. 15/010</w:t>
      </w:r>
      <w:r w:rsidRPr="008F605F">
        <w:t>/18  </w:t>
      </w:r>
      <w:r>
        <w:t>– výška úveru 47 000,00</w:t>
      </w:r>
      <w:r w:rsidRPr="008F605F">
        <w:t xml:space="preserve">  € za účelom použitia úveru na financovanie obstarania dlhodobého hmotn</w:t>
      </w:r>
      <w:r>
        <w:t>ého majetku „Vybudovanie náučného chodníka v obci Vrchteplá</w:t>
      </w:r>
      <w:r w:rsidRPr="008F605F">
        <w:t xml:space="preserve"> ,</w:t>
      </w:r>
      <w:r>
        <w:t>, uzatvorená dňa 21.08</w:t>
      </w:r>
      <w:r w:rsidR="00D73CBD">
        <w:t xml:space="preserve">.2018, ktorý bol celý splatený dňa </w:t>
      </w:r>
      <w:r w:rsidR="007771B6">
        <w:t>11.07.2019.</w:t>
      </w:r>
    </w:p>
    <w:p w:rsidR="00824B98" w:rsidRDefault="00824B98" w:rsidP="00AB0F03">
      <w:pPr>
        <w:pStyle w:val="Normlnywebov"/>
        <w:spacing w:line="276" w:lineRule="auto"/>
        <w:rPr>
          <w:rFonts w:asciiTheme="minorHAnsi" w:hAnsiTheme="minorHAnsi"/>
          <w:sz w:val="22"/>
          <w:szCs w:val="22"/>
        </w:rPr>
      </w:pPr>
    </w:p>
    <w:p w:rsidR="004E3287" w:rsidRPr="006A1C7D" w:rsidRDefault="00533095" w:rsidP="00533095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sk-SK"/>
        </w:rPr>
      </w:pPr>
      <w:r w:rsidRPr="006A1C7D">
        <w:rPr>
          <w:rFonts w:eastAsia="Times New Roman" w:cs="Times New Roman"/>
          <w:sz w:val="24"/>
          <w:szCs w:val="24"/>
          <w:lang w:eastAsia="sk-SK"/>
        </w:rPr>
        <w:t> </w:t>
      </w:r>
      <w:r w:rsidR="004E3287" w:rsidRPr="006A1C7D">
        <w:rPr>
          <w:b/>
        </w:rPr>
        <w:t>Záver:</w:t>
      </w:r>
    </w:p>
    <w:p w:rsidR="004E3287" w:rsidRPr="006A1C7D" w:rsidRDefault="004E3287" w:rsidP="004E3287">
      <w:pPr>
        <w:spacing w:line="360" w:lineRule="auto"/>
      </w:pPr>
      <w:r w:rsidRPr="006A1C7D">
        <w:t xml:space="preserve">Táto výročná správa sa vyhotovuje </w:t>
      </w:r>
      <w:r w:rsidR="00531D66">
        <w:t>za účtovné obdobie od</w:t>
      </w:r>
      <w:r w:rsidR="00D73CBD">
        <w:t xml:space="preserve"> 01.01.2019 do 31.12.2019</w:t>
      </w:r>
      <w:r w:rsidRPr="006A1C7D">
        <w:t>, podľa výsledkov účtovnej závierky. Účtovná závierka bude odovzdaná na MF SR v zákonom stanovenom termíne v  elektronickej podobe .</w:t>
      </w:r>
    </w:p>
    <w:p w:rsidR="004E3287" w:rsidRDefault="004E3287" w:rsidP="004E3287">
      <w:pPr>
        <w:spacing w:line="360" w:lineRule="auto"/>
      </w:pPr>
      <w:r w:rsidRPr="006A1C7D">
        <w:t>V budúcom období bude obec aj naďalej zabezpečovať plnenie úloh v zmysle zákona č. 369/1990 Zb. o obecnom zriadení v znení neskorších predpisov.</w:t>
      </w:r>
    </w:p>
    <w:p w:rsidR="00325777" w:rsidRDefault="00325777" w:rsidP="004E3287">
      <w:pPr>
        <w:spacing w:line="360" w:lineRule="auto"/>
      </w:pPr>
    </w:p>
    <w:p w:rsidR="00325777" w:rsidRPr="006A1C7D" w:rsidRDefault="00325777" w:rsidP="004E3287">
      <w:pPr>
        <w:spacing w:line="360" w:lineRule="auto"/>
      </w:pP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  <w:r w:rsidRPr="006A1C7D">
        <w:t xml:space="preserve"> </w:t>
      </w:r>
      <w:r w:rsidR="00D73CBD">
        <w:rPr>
          <w:b/>
        </w:rPr>
        <w:t>Vo  Vrchteplej, dňa 19.6.2020</w:t>
      </w:r>
      <w:r w:rsidRPr="006A1C7D">
        <w:rPr>
          <w:b/>
        </w:rPr>
        <w:t xml:space="preserve">                                              </w:t>
      </w: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  <w:r w:rsidRPr="006A1C7D">
        <w:rPr>
          <w:b/>
        </w:rPr>
        <w:t xml:space="preserve"> Viera Vokelová                                                                  Ladislav Kolek</w:t>
      </w: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  <w:r w:rsidRPr="006A1C7D">
        <w:rPr>
          <w:b/>
        </w:rPr>
        <w:t xml:space="preserve"> ----------------------------------------------                            -------------------------------------------                                                                                                                          </w:t>
      </w:r>
    </w:p>
    <w:p w:rsidR="004E3287" w:rsidRPr="006A1C7D" w:rsidRDefault="004E3287" w:rsidP="005070E6">
      <w:pPr>
        <w:tabs>
          <w:tab w:val="right" w:pos="5387"/>
        </w:tabs>
        <w:spacing w:line="360" w:lineRule="auto"/>
        <w:rPr>
          <w:rFonts w:cs="BrowalliaUPC"/>
          <w:b/>
          <w:bCs/>
          <w:sz w:val="28"/>
          <w:szCs w:val="28"/>
        </w:rPr>
      </w:pPr>
      <w:r w:rsidRPr="006A1C7D">
        <w:rPr>
          <w:b/>
        </w:rPr>
        <w:t>Zodpovedná osoba za  vypracovanie                                Štatutárny orgán - starosta</w:t>
      </w:r>
    </w:p>
    <w:sectPr w:rsidR="004E3287" w:rsidRPr="006A1C7D" w:rsidSect="00A9124F">
      <w:pgSz w:w="11906" w:h="17338"/>
      <w:pgMar w:top="1126" w:right="712" w:bottom="1011" w:left="1118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5642" w:rsidRDefault="00325642" w:rsidP="004179C0">
      <w:pPr>
        <w:spacing w:after="0" w:line="240" w:lineRule="auto"/>
      </w:pPr>
      <w:r>
        <w:separator/>
      </w:r>
    </w:p>
  </w:endnote>
  <w:endnote w:type="continuationSeparator" w:id="0">
    <w:p w:rsidR="00325642" w:rsidRDefault="00325642" w:rsidP="00417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5642" w:rsidRDefault="00325642" w:rsidP="004179C0">
      <w:pPr>
        <w:spacing w:after="0" w:line="240" w:lineRule="auto"/>
      </w:pPr>
      <w:r>
        <w:separator/>
      </w:r>
    </w:p>
  </w:footnote>
  <w:footnote w:type="continuationSeparator" w:id="0">
    <w:p w:rsidR="00325642" w:rsidRDefault="00325642" w:rsidP="004179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C1B32"/>
    <w:multiLevelType w:val="hybridMultilevel"/>
    <w:tmpl w:val="271222E0"/>
    <w:lvl w:ilvl="0" w:tplc="B300AD9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9C06091"/>
    <w:multiLevelType w:val="multilevel"/>
    <w:tmpl w:val="DEBE9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5A1EBC"/>
    <w:multiLevelType w:val="hybridMultilevel"/>
    <w:tmpl w:val="13D07C20"/>
    <w:lvl w:ilvl="0" w:tplc="51AEEC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7612E"/>
    <w:multiLevelType w:val="hybridMultilevel"/>
    <w:tmpl w:val="1294334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B265A"/>
    <w:multiLevelType w:val="hybridMultilevel"/>
    <w:tmpl w:val="2014FFB4"/>
    <w:lvl w:ilvl="0" w:tplc="32CAF062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602D8"/>
    <w:multiLevelType w:val="hybridMultilevel"/>
    <w:tmpl w:val="D68EBB4E"/>
    <w:lvl w:ilvl="0" w:tplc="C79A1436">
      <w:start w:val="2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B501C5"/>
    <w:multiLevelType w:val="hybridMultilevel"/>
    <w:tmpl w:val="81340F06"/>
    <w:lvl w:ilvl="0" w:tplc="FFFFFFFF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95"/>
        </w:tabs>
        <w:ind w:left="149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5155709D"/>
    <w:multiLevelType w:val="singleLevel"/>
    <w:tmpl w:val="0405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9" w15:restartNumberingAfterBreak="0">
    <w:nsid w:val="5C1C7788"/>
    <w:multiLevelType w:val="hybridMultilevel"/>
    <w:tmpl w:val="8F16D73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8D152D"/>
    <w:multiLevelType w:val="hybridMultilevel"/>
    <w:tmpl w:val="BFF6F3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5F5695"/>
    <w:multiLevelType w:val="hybridMultilevel"/>
    <w:tmpl w:val="5D4A5AC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0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F22"/>
    <w:rsid w:val="00003A28"/>
    <w:rsid w:val="000211A5"/>
    <w:rsid w:val="00054E4C"/>
    <w:rsid w:val="00065F2C"/>
    <w:rsid w:val="0009517A"/>
    <w:rsid w:val="000A04F3"/>
    <w:rsid w:val="000C3D36"/>
    <w:rsid w:val="001311C6"/>
    <w:rsid w:val="00136EF0"/>
    <w:rsid w:val="00147054"/>
    <w:rsid w:val="00172AD9"/>
    <w:rsid w:val="00185681"/>
    <w:rsid w:val="0020276B"/>
    <w:rsid w:val="00216940"/>
    <w:rsid w:val="002B3E00"/>
    <w:rsid w:val="00325642"/>
    <w:rsid w:val="00325777"/>
    <w:rsid w:val="0032605F"/>
    <w:rsid w:val="0033091A"/>
    <w:rsid w:val="0033725E"/>
    <w:rsid w:val="003915FC"/>
    <w:rsid w:val="003F5313"/>
    <w:rsid w:val="0040618B"/>
    <w:rsid w:val="004179C0"/>
    <w:rsid w:val="00427A8E"/>
    <w:rsid w:val="0043279D"/>
    <w:rsid w:val="00445A7D"/>
    <w:rsid w:val="00487616"/>
    <w:rsid w:val="004B4100"/>
    <w:rsid w:val="004B46B1"/>
    <w:rsid w:val="004B692E"/>
    <w:rsid w:val="004C5717"/>
    <w:rsid w:val="004E3287"/>
    <w:rsid w:val="004F044F"/>
    <w:rsid w:val="004F1143"/>
    <w:rsid w:val="005070E6"/>
    <w:rsid w:val="00531D66"/>
    <w:rsid w:val="00533095"/>
    <w:rsid w:val="00571BDE"/>
    <w:rsid w:val="005D3A8D"/>
    <w:rsid w:val="00600779"/>
    <w:rsid w:val="0060322A"/>
    <w:rsid w:val="0066219A"/>
    <w:rsid w:val="006872DE"/>
    <w:rsid w:val="006A1C7D"/>
    <w:rsid w:val="006D0A81"/>
    <w:rsid w:val="006D3E35"/>
    <w:rsid w:val="006D52C7"/>
    <w:rsid w:val="007771B6"/>
    <w:rsid w:val="007C0FD6"/>
    <w:rsid w:val="00803602"/>
    <w:rsid w:val="0082262D"/>
    <w:rsid w:val="00824B98"/>
    <w:rsid w:val="008828E1"/>
    <w:rsid w:val="008F7F22"/>
    <w:rsid w:val="0090266F"/>
    <w:rsid w:val="009431C5"/>
    <w:rsid w:val="009857C6"/>
    <w:rsid w:val="00985944"/>
    <w:rsid w:val="009908F0"/>
    <w:rsid w:val="0099515C"/>
    <w:rsid w:val="009F1205"/>
    <w:rsid w:val="00A01273"/>
    <w:rsid w:val="00A24834"/>
    <w:rsid w:val="00A9124F"/>
    <w:rsid w:val="00AA4FD9"/>
    <w:rsid w:val="00AB0F03"/>
    <w:rsid w:val="00AC169D"/>
    <w:rsid w:val="00AE0623"/>
    <w:rsid w:val="00AE2B12"/>
    <w:rsid w:val="00B31FFC"/>
    <w:rsid w:val="00B36B31"/>
    <w:rsid w:val="00B40537"/>
    <w:rsid w:val="00B55BFE"/>
    <w:rsid w:val="00B8510E"/>
    <w:rsid w:val="00BE1E42"/>
    <w:rsid w:val="00BF4C45"/>
    <w:rsid w:val="00C14A45"/>
    <w:rsid w:val="00C40260"/>
    <w:rsid w:val="00C9421E"/>
    <w:rsid w:val="00CA0160"/>
    <w:rsid w:val="00CC78C5"/>
    <w:rsid w:val="00D10BCB"/>
    <w:rsid w:val="00D62923"/>
    <w:rsid w:val="00D73CBD"/>
    <w:rsid w:val="00DB589E"/>
    <w:rsid w:val="00DF006E"/>
    <w:rsid w:val="00DF2FC4"/>
    <w:rsid w:val="00E340AA"/>
    <w:rsid w:val="00E86AD2"/>
    <w:rsid w:val="00E93B75"/>
    <w:rsid w:val="00EA6946"/>
    <w:rsid w:val="00EB6A84"/>
    <w:rsid w:val="00EC7624"/>
    <w:rsid w:val="00EF6915"/>
    <w:rsid w:val="00F04085"/>
    <w:rsid w:val="00F43B64"/>
    <w:rsid w:val="00FA47C7"/>
    <w:rsid w:val="00FC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F98667-1066-41B6-87AC-EDD704677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8F7F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semiHidden/>
    <w:rsid w:val="00EC762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semiHidden/>
    <w:rsid w:val="00EC762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B6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B6A84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4E32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4179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179C0"/>
  </w:style>
  <w:style w:type="paragraph" w:styleId="Normlnywebov">
    <w:name w:val="Normal (Web)"/>
    <w:basedOn w:val="Normlny"/>
    <w:uiPriority w:val="99"/>
    <w:unhideWhenUsed/>
    <w:rsid w:val="00417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1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7E54E-188C-47DD-A656-8C5A735CC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10</Pages>
  <Words>2268</Words>
  <Characters>12932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VOKELOVÁ Viera</dc:creator>
  <cp:lastModifiedBy>VOKELOVÁ Viera</cp:lastModifiedBy>
  <cp:revision>4</cp:revision>
  <cp:lastPrinted>2019-10-02T14:06:00Z</cp:lastPrinted>
  <dcterms:created xsi:type="dcterms:W3CDTF">2020-11-30T13:44:00Z</dcterms:created>
  <dcterms:modified xsi:type="dcterms:W3CDTF">2020-12-16T14:36:00Z</dcterms:modified>
</cp:coreProperties>
</file>