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2E22" w:rsidRPr="00B42E22" w:rsidRDefault="000414A8" w:rsidP="00B42E22">
      <w:pPr>
        <w:jc w:val="center"/>
        <w:rPr>
          <w:rFonts w:ascii="Times New Roman" w:hAnsi="Times New Roman" w:cs="Times New Roman"/>
          <w:b/>
          <w:sz w:val="36"/>
        </w:rPr>
      </w:pPr>
      <w:r>
        <w:rPr>
          <w:rFonts w:ascii="Times New Roman" w:hAnsi="Times New Roman" w:cs="Times New Roman"/>
          <w:b/>
          <w:sz w:val="36"/>
        </w:rPr>
        <w:t>Poznámky k 31.12.201</w:t>
      </w:r>
      <w:r w:rsidR="00ED2F08">
        <w:rPr>
          <w:rFonts w:ascii="Times New Roman" w:hAnsi="Times New Roman" w:cs="Times New Roman"/>
          <w:b/>
          <w:sz w:val="36"/>
        </w:rPr>
        <w:t>9</w:t>
      </w:r>
    </w:p>
    <w:p w:rsidR="00B42E22" w:rsidRPr="00B42E22" w:rsidRDefault="00B42E22" w:rsidP="00B42E2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42E22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B42E22" w:rsidRPr="00B42E22" w:rsidRDefault="00B42E22" w:rsidP="00B42E2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42E22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B42E22" w:rsidRPr="00B42E22" w:rsidRDefault="00B42E22" w:rsidP="00B42E22">
      <w:pPr>
        <w:numPr>
          <w:ilvl w:val="0"/>
          <w:numId w:val="8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B42E22">
        <w:rPr>
          <w:rFonts w:ascii="Times New Roman" w:hAnsi="Times New Roman" w:cs="Times New Roman"/>
          <w:b/>
          <w:sz w:val="24"/>
          <w:szCs w:val="24"/>
        </w:rPr>
        <w:t xml:space="preserve">Identifikačné údaje účtovnej jednotky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575"/>
      </w:tblGrid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a)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Názov účtovnej jednotky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Obec Dedina Mládeže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Sídlo účtovnej jednotky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Nám.4. apríla č.8, 94603 Dedina Mládeže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00306428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 xml:space="preserve">Dátum zriadenia </w:t>
            </w:r>
          </w:p>
        </w:tc>
        <w:tc>
          <w:tcPr>
            <w:tcW w:w="4575" w:type="dxa"/>
          </w:tcPr>
          <w:p w:rsidR="00B42E22" w:rsidRPr="00B42E22" w:rsidRDefault="00B42E22" w:rsidP="00B42E22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Obec bola založená v roku 1990 zákonom č.369/1990 Zb. o obecnom zriadení.</w:t>
            </w:r>
            <w:r w:rsidRPr="00B42E22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   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Spôsob zriadenia</w:t>
            </w:r>
          </w:p>
        </w:tc>
        <w:tc>
          <w:tcPr>
            <w:tcW w:w="4575" w:type="dxa"/>
          </w:tcPr>
          <w:p w:rsidR="00B42E22" w:rsidRPr="00B42E22" w:rsidRDefault="00B42E22" w:rsidP="00B42E22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Obec - zo zákona č.369/1990 Zb.</w:t>
            </w:r>
            <w:r w:rsidRPr="00B42E22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 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Názov zriaďovateľa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Sídlo zriaďovateľa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FORMCHECKBOX </w:instrText>
            </w:r>
            <w:r w:rsidR="00ED2F0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ED2F0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B42E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riadna</w:t>
            </w:r>
          </w:p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FORMCHECKBOX </w:instrText>
            </w:r>
            <w:r w:rsidR="00ED2F0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ED2F0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 xml:space="preserve">    mimoriadna 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FORMCHECKBOX </w:instrText>
            </w:r>
            <w:r w:rsidR="00ED2F0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ED2F0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B42E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  <w:p w:rsidR="00B42E22" w:rsidRPr="00B42E22" w:rsidRDefault="00B42E22" w:rsidP="00D13AC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FORMCHECKBOX </w:instrText>
            </w:r>
            <w:r w:rsidR="00ED2F0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ED2F0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 xml:space="preserve">    nie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FORMCHECKBOX </w:instrText>
            </w:r>
            <w:r w:rsidR="00ED2F0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ED2F0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B42E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  <w:p w:rsidR="00B42E22" w:rsidRPr="00B42E22" w:rsidRDefault="00B42E22" w:rsidP="00D13AC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FORMCHECKBOX </w:instrText>
            </w:r>
            <w:r w:rsidR="00ED2F0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ED2F0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 xml:space="preserve">    nie</w:t>
            </w:r>
          </w:p>
        </w:tc>
      </w:tr>
    </w:tbl>
    <w:p w:rsidR="00B42E22" w:rsidRPr="00B42E22" w:rsidRDefault="00B42E22" w:rsidP="00B42E2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42E22" w:rsidRPr="00B42E22" w:rsidRDefault="00B42E22" w:rsidP="00B42E22">
      <w:pPr>
        <w:numPr>
          <w:ilvl w:val="0"/>
          <w:numId w:val="8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B42E22">
        <w:rPr>
          <w:rFonts w:ascii="Times New Roman" w:hAnsi="Times New Roman" w:cs="Times New Roman"/>
          <w:b/>
          <w:sz w:val="24"/>
          <w:szCs w:val="24"/>
        </w:rPr>
        <w:t xml:space="preserve">Opis činnosti účtovnej jednotky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575"/>
      </w:tblGrid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Hlavná činnosť účtovnej jednotky</w:t>
            </w:r>
          </w:p>
        </w:tc>
        <w:tc>
          <w:tcPr>
            <w:tcW w:w="4575" w:type="dxa"/>
          </w:tcPr>
          <w:p w:rsidR="00B42E22" w:rsidRPr="00B42E22" w:rsidRDefault="00B42E22" w:rsidP="00B42E22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 xml:space="preserve">Obec - podľa zákona č.369/1990 Zb. je základnou úlohou obce </w:t>
            </w:r>
            <w:r w:rsidRPr="00B42E22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  <w:r w:rsidRPr="00B42E22"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  <w:t xml:space="preserve"> </w:t>
            </w:r>
          </w:p>
        </w:tc>
      </w:tr>
    </w:tbl>
    <w:p w:rsidR="00B42E22" w:rsidRPr="00B42E22" w:rsidRDefault="00B42E22" w:rsidP="00B42E22">
      <w:pPr>
        <w:rPr>
          <w:rFonts w:ascii="Times New Roman" w:hAnsi="Times New Roman" w:cs="Times New Roman"/>
          <w:b/>
          <w:sz w:val="24"/>
          <w:szCs w:val="24"/>
        </w:rPr>
      </w:pPr>
    </w:p>
    <w:p w:rsidR="00B42E22" w:rsidRPr="00B42E22" w:rsidRDefault="00B42E22" w:rsidP="00B42E22">
      <w:pPr>
        <w:numPr>
          <w:ilvl w:val="0"/>
          <w:numId w:val="8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B42E22">
        <w:rPr>
          <w:rFonts w:ascii="Times New Roman" w:hAnsi="Times New Roman" w:cs="Times New Roman"/>
          <w:b/>
          <w:sz w:val="24"/>
          <w:szCs w:val="24"/>
        </w:rPr>
        <w:t xml:space="preserve">Informácie o štatutárnych zástupcoch a o organizačnej štruktúre účtovnej jednotky </w:t>
      </w:r>
    </w:p>
    <w:p w:rsidR="00B42E22" w:rsidRPr="00B42E22" w:rsidRDefault="00B42E22" w:rsidP="00B42E22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575"/>
      </w:tblGrid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Štatutárny zástupca (meno a priezvisko)</w:t>
            </w:r>
          </w:p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Funkcia</w:t>
            </w:r>
          </w:p>
        </w:tc>
        <w:tc>
          <w:tcPr>
            <w:tcW w:w="4575" w:type="dxa"/>
          </w:tcPr>
          <w:p w:rsidR="00B42E22" w:rsidRDefault="00B42E22" w:rsidP="00B42E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JUDr. Ing. Gabriela Gönczölová</w:t>
            </w:r>
          </w:p>
          <w:p w:rsidR="00B42E22" w:rsidRPr="00B42E22" w:rsidRDefault="00B42E22" w:rsidP="00B42E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Starostka obce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Organizačná štruktúra účtovnej jednotky: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B42E22">
            <w:pPr>
              <w:numPr>
                <w:ilvl w:val="0"/>
                <w:numId w:val="9"/>
              </w:numPr>
              <w:spacing w:after="0" w:line="240" w:lineRule="auto"/>
              <w:ind w:left="17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B42E22">
            <w:pPr>
              <w:numPr>
                <w:ilvl w:val="0"/>
                <w:numId w:val="9"/>
              </w:numPr>
              <w:spacing w:after="0" w:line="240" w:lineRule="auto"/>
              <w:ind w:left="17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B42E22">
            <w:pPr>
              <w:numPr>
                <w:ilvl w:val="0"/>
                <w:numId w:val="9"/>
              </w:numPr>
              <w:spacing w:after="0" w:line="240" w:lineRule="auto"/>
              <w:ind w:left="17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B42E22">
            <w:pPr>
              <w:numPr>
                <w:ilvl w:val="0"/>
                <w:numId w:val="9"/>
              </w:numPr>
              <w:spacing w:after="0" w:line="240" w:lineRule="auto"/>
              <w:ind w:left="17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B42E22" w:rsidRPr="00B42E22" w:rsidRDefault="00B42E22" w:rsidP="009A06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42E22" w:rsidRPr="00B42E22" w:rsidRDefault="00B42E22" w:rsidP="009A06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1871" w:rsidRPr="00991F23" w:rsidRDefault="00F51871" w:rsidP="009A06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F51871" w:rsidRPr="00991F23" w:rsidRDefault="00F51871" w:rsidP="009A06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F51871" w:rsidRPr="00991F23" w:rsidRDefault="00F51871" w:rsidP="00F51871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991F23" w:rsidRDefault="00F51871" w:rsidP="00F51871">
      <w:pPr>
        <w:numPr>
          <w:ilvl w:val="0"/>
          <w:numId w:val="1"/>
        </w:numPr>
        <w:tabs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závierka je zostavená za predpokladu nepretržitého pokračovania účtovnej jednotky vo svojej činnosti                                                                </w:t>
      </w:r>
      <w:r w:rsidR="00BD782D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FORMCHECKBOX </w:instrText>
      </w:r>
      <w:r w:rsidR="00ED2F08">
        <w:rPr>
          <w:rFonts w:ascii="Times New Roman" w:eastAsia="Times New Roman" w:hAnsi="Times New Roman" w:cs="Times New Roman"/>
          <w:sz w:val="24"/>
          <w:szCs w:val="24"/>
          <w:lang w:eastAsia="sk-SK"/>
        </w:rPr>
      </w:r>
      <w:r w:rsidR="00ED2F08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BD782D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áno            </w:t>
      </w:r>
      <w:r w:rsidR="00BD782D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FORMCHECKBOX </w:instrText>
      </w:r>
      <w:r w:rsidR="00ED2F08">
        <w:rPr>
          <w:rFonts w:ascii="Times New Roman" w:eastAsia="Times New Roman" w:hAnsi="Times New Roman" w:cs="Times New Roman"/>
          <w:sz w:val="24"/>
          <w:szCs w:val="24"/>
          <w:lang w:eastAsia="sk-SK"/>
        </w:rPr>
      </w:r>
      <w:r w:rsidR="00ED2F08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BD782D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nie</w:t>
      </w:r>
    </w:p>
    <w:p w:rsidR="00F51871" w:rsidRPr="00991F23" w:rsidRDefault="00F51871" w:rsidP="00F51871">
      <w:pPr>
        <w:numPr>
          <w:ilvl w:val="0"/>
          <w:numId w:val="1"/>
        </w:numPr>
        <w:spacing w:after="0" w:line="360" w:lineRule="auto"/>
        <w:ind w:left="357" w:hanging="35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Zmeny účtovných metód a účtovných zásad </w:t>
      </w:r>
    </w:p>
    <w:p w:rsidR="00F51871" w:rsidRPr="00991F23" w:rsidRDefault="00F51871" w:rsidP="00F51871">
      <w:pPr>
        <w:ind w:left="35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BD782D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FORMCHECKBOX </w:instrText>
      </w:r>
      <w:r w:rsidR="00ED2F08">
        <w:rPr>
          <w:rFonts w:ascii="Times New Roman" w:eastAsia="Times New Roman" w:hAnsi="Times New Roman" w:cs="Times New Roman"/>
          <w:sz w:val="24"/>
          <w:szCs w:val="24"/>
          <w:lang w:eastAsia="sk-SK"/>
        </w:rPr>
      </w:r>
      <w:r w:rsidR="00ED2F08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BD782D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áno            x  nie</w:t>
      </w:r>
    </w:p>
    <w:p w:rsidR="00290260" w:rsidRPr="00290260" w:rsidRDefault="00290260" w:rsidP="00290260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0260">
        <w:rPr>
          <w:rFonts w:ascii="Times New Roman" w:hAnsi="Times New Roman" w:cs="Times New Roman"/>
          <w:b/>
          <w:sz w:val="24"/>
          <w:szCs w:val="24"/>
        </w:rPr>
        <w:t>Spôsob ocenenia jednotlivých položiek</w:t>
      </w:r>
    </w:p>
    <w:p w:rsidR="00290260" w:rsidRPr="00290260" w:rsidRDefault="00290260" w:rsidP="0029026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2835"/>
      </w:tblGrid>
      <w:tr w:rsidR="00290260" w:rsidRPr="00290260" w:rsidTr="00290260">
        <w:tc>
          <w:tcPr>
            <w:tcW w:w="6379" w:type="dxa"/>
            <w:shd w:val="clear" w:color="auto" w:fill="F2F2F2"/>
          </w:tcPr>
          <w:p w:rsidR="00290260" w:rsidRPr="00290260" w:rsidRDefault="00290260" w:rsidP="00D13AC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b/>
                <w:sz w:val="24"/>
                <w:szCs w:val="24"/>
              </w:rPr>
              <w:t>Položky</w:t>
            </w:r>
          </w:p>
        </w:tc>
        <w:tc>
          <w:tcPr>
            <w:tcW w:w="2835" w:type="dxa"/>
            <w:shd w:val="clear" w:color="auto" w:fill="F2F2F2"/>
          </w:tcPr>
          <w:p w:rsidR="00290260" w:rsidRPr="00290260" w:rsidRDefault="00290260" w:rsidP="00D13AC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b/>
                <w:sz w:val="24"/>
                <w:szCs w:val="24"/>
              </w:rPr>
              <w:t>Spôsob oceňovania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 xml:space="preserve">vlastnými nákladmi 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vlastnými nákladmi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reálnou hodnotou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zásoby nakupované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zásoby vytvorené vlastnou činnosťou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vlastnými nákladmi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zásoby získané bezodplatne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reálnou hodnotou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 xml:space="preserve">pohľadávky 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časové rozlíšenie na strane aktív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290260">
              <w:rPr>
                <w:sz w:val="24"/>
                <w:szCs w:val="24"/>
              </w:rPr>
              <w:t xml:space="preserve">náklady budúcich období a príjmy budúcich období sa vykazujú vo výške, ktorá </w:t>
            </w:r>
            <w:r w:rsidRPr="00290260">
              <w:rPr>
                <w:sz w:val="24"/>
                <w:szCs w:val="24"/>
              </w:rPr>
              <w:lastRenderedPageBreak/>
              <w:t>je potrebná na dodržanie zásady vecnej a časovej súvislosti s účtovným obdobím.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záväzky, vrátane dlhopisov, pôžičiek a úverov 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290260">
              <w:rPr>
                <w:sz w:val="24"/>
                <w:szCs w:val="24"/>
              </w:rPr>
              <w:t>menovitou hodnotou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 xml:space="preserve">rezervy 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290260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časové rozlíšenie na strane pasív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290260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 xml:space="preserve">deriváty pri nadobudnutí 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290260">
              <w:rPr>
                <w:sz w:val="24"/>
                <w:szCs w:val="24"/>
              </w:rPr>
              <w:t>obstarávacou cenou</w:t>
            </w:r>
          </w:p>
        </w:tc>
      </w:tr>
    </w:tbl>
    <w:p w:rsidR="00F51871" w:rsidRPr="00991F23" w:rsidRDefault="00F51871" w:rsidP="00F518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B42E22" w:rsidRDefault="00F51871" w:rsidP="00F51871">
      <w:pPr>
        <w:numPr>
          <w:ilvl w:val="0"/>
          <w:numId w:val="1"/>
        </w:numPr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42E2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Podstata odpisovania dlhodobého nehmotného a dlhodobého hmotného majetku</w:t>
      </w:r>
    </w:p>
    <w:p w:rsidR="0024317C" w:rsidRPr="00991F23" w:rsidRDefault="0024317C" w:rsidP="0024317C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90260" w:rsidRPr="00290260" w:rsidRDefault="00290260" w:rsidP="0029026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0260">
        <w:rPr>
          <w:rFonts w:ascii="Times New Roman" w:hAnsi="Times New Roman" w:cs="Times New Roman"/>
          <w:sz w:val="24"/>
          <w:szCs w:val="24"/>
        </w:rPr>
        <w:t>Odpisy dlhodobého nehmotného majetku a dlhodobého hmotného majetku sú stanovené tak, že</w:t>
      </w:r>
      <w:r w:rsidRPr="0029026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290260">
        <w:rPr>
          <w:rFonts w:ascii="Times New Roman" w:hAnsi="Times New Roman" w:cs="Times New Roman"/>
          <w:sz w:val="24"/>
          <w:szCs w:val="24"/>
        </w:rPr>
        <w:t>sa vychádza z predpokladanej doby jeho užívania a predpokladaného priebehu jeho opotrebenia. Odpisovať sa začína</w:t>
      </w:r>
      <w:r w:rsidRPr="0029026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290260">
        <w:rPr>
          <w:rFonts w:ascii="Times New Roman" w:hAnsi="Times New Roman" w:cs="Times New Roman"/>
          <w:bCs/>
          <w:sz w:val="24"/>
          <w:szCs w:val="24"/>
        </w:rPr>
        <w:t xml:space="preserve">odo </w:t>
      </w:r>
      <w:r w:rsidRPr="00290260">
        <w:rPr>
          <w:rFonts w:ascii="Times New Roman" w:hAnsi="Times New Roman" w:cs="Times New Roman"/>
          <w:sz w:val="24"/>
          <w:szCs w:val="24"/>
        </w:rPr>
        <w:t xml:space="preserve">dňa jeho zaradenia do používania. </w:t>
      </w:r>
    </w:p>
    <w:p w:rsidR="00290260" w:rsidRPr="00290260" w:rsidRDefault="00290260" w:rsidP="00290260">
      <w:pPr>
        <w:pStyle w:val="Zkladntext"/>
        <w:ind w:left="0"/>
        <w:rPr>
          <w:sz w:val="24"/>
          <w:szCs w:val="24"/>
        </w:rPr>
      </w:pPr>
      <w:r w:rsidRPr="00290260">
        <w:rPr>
          <w:sz w:val="24"/>
          <w:szCs w:val="24"/>
        </w:rPr>
        <w:t xml:space="preserve">Účtovné odpisy sa zaokrúhľujú na celé eurá nahor. </w:t>
      </w:r>
    </w:p>
    <w:p w:rsidR="00290260" w:rsidRPr="00290260" w:rsidRDefault="00290260" w:rsidP="00290260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290260">
        <w:rPr>
          <w:rFonts w:ascii="Times New Roman" w:hAnsi="Times New Roman" w:cs="Times New Roman"/>
          <w:sz w:val="24"/>
          <w:szCs w:val="24"/>
        </w:rPr>
        <w:t>Účtovná jednotka zaraďuje majetok do odpisových skupín v zmysle zákona č.595/2003 Z.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90260">
        <w:rPr>
          <w:rFonts w:ascii="Times New Roman" w:hAnsi="Times New Roman" w:cs="Times New Roman"/>
          <w:sz w:val="24"/>
          <w:szCs w:val="24"/>
        </w:rPr>
        <w:t>z. o dani z príjmov v </w:t>
      </w:r>
      <w:proofErr w:type="spellStart"/>
      <w:r w:rsidRPr="00290260">
        <w:rPr>
          <w:rFonts w:ascii="Times New Roman" w:hAnsi="Times New Roman" w:cs="Times New Roman"/>
          <w:sz w:val="24"/>
          <w:szCs w:val="24"/>
        </w:rPr>
        <w:t>z.n.p</w:t>
      </w:r>
      <w:proofErr w:type="spellEnd"/>
      <w:r w:rsidRPr="00290260">
        <w:rPr>
          <w:rFonts w:ascii="Times New Roman" w:hAnsi="Times New Roman" w:cs="Times New Roman"/>
          <w:sz w:val="24"/>
          <w:szCs w:val="24"/>
        </w:rPr>
        <w:t>. Ak účtovná jednotka nemôže zaradiť majetok do 1. - 6. odpisovej skupiny, individuálne prehodnotí odpisový plán konkrétneho majetku podľa špecifických podmienok používania.</w:t>
      </w:r>
      <w:r w:rsidRPr="0029026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F51871" w:rsidRPr="00991F23" w:rsidRDefault="00F51871" w:rsidP="00093607">
      <w:pPr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takto:</w:t>
      </w:r>
      <w:r w:rsidR="00093607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0" w:type="auto"/>
        <w:tblInd w:w="823" w:type="dxa"/>
        <w:tblLayout w:type="fixed"/>
        <w:tblLook w:val="0000" w:firstRow="0" w:lastRow="0" w:firstColumn="0" w:lastColumn="0" w:noHBand="0" w:noVBand="0"/>
      </w:tblPr>
      <w:tblGrid>
        <w:gridCol w:w="2242"/>
        <w:gridCol w:w="3071"/>
        <w:gridCol w:w="3081"/>
      </w:tblGrid>
      <w:tr w:rsidR="008D480F" w:rsidRPr="00991F23" w:rsidTr="00E97815"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Doba odpisovania v rokoch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Ročná odpisová sadzba</w:t>
            </w:r>
          </w:p>
        </w:tc>
      </w:tr>
      <w:tr w:rsidR="008D480F" w:rsidRPr="00991F23" w:rsidTr="00E97815"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1/4</w:t>
            </w:r>
          </w:p>
        </w:tc>
      </w:tr>
      <w:tr w:rsidR="008D480F" w:rsidRPr="00991F23" w:rsidTr="00E97815"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1/6</w:t>
            </w:r>
          </w:p>
        </w:tc>
      </w:tr>
      <w:tr w:rsidR="008D480F" w:rsidRPr="00991F23" w:rsidTr="00E97815"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1/8</w:t>
            </w:r>
          </w:p>
        </w:tc>
      </w:tr>
      <w:tr w:rsidR="008D480F" w:rsidRPr="00991F23" w:rsidTr="00E97815">
        <w:trPr>
          <w:trHeight w:val="449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1/12</w:t>
            </w:r>
          </w:p>
        </w:tc>
      </w:tr>
      <w:tr w:rsidR="008D480F" w:rsidRPr="00991F23" w:rsidTr="00E97815">
        <w:trPr>
          <w:trHeight w:val="255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1/20</w:t>
            </w:r>
          </w:p>
        </w:tc>
      </w:tr>
      <w:tr w:rsidR="008D480F" w:rsidRPr="00991F23" w:rsidTr="00E97815">
        <w:trPr>
          <w:trHeight w:val="375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1/40</w:t>
            </w:r>
          </w:p>
        </w:tc>
      </w:tr>
    </w:tbl>
    <w:p w:rsidR="008D480F" w:rsidRPr="00991F23" w:rsidRDefault="008D480F" w:rsidP="00093607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991F23" w:rsidRDefault="00F51871" w:rsidP="00093607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Drobný nehmotný majetok od 0,- do 1660,- EUR, ktorý podľa rozhodnutia účtovnej jednotky nie je dlhodobým nehmotným majetkom sa účtuje pri obstaraní do nákladov na účet 501 – Spotreba materiálu.</w:t>
      </w:r>
    </w:p>
    <w:p w:rsidR="00F51871" w:rsidRPr="00991F23" w:rsidRDefault="00F51871" w:rsidP="00093607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Drobný hmotný majetok od 0,- do 996,- EUR, ktorý podľa rozhodnutia účtovnej jednotky nie je dlhodobým hmotným majetkom sa účtuje do nákladov na účet 501-Spotreba materiálu.</w:t>
      </w:r>
    </w:p>
    <w:p w:rsidR="00093607" w:rsidRPr="00991F23" w:rsidRDefault="00093607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F5335" w:rsidRDefault="00DF5335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F5335" w:rsidRDefault="00DF5335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1871" w:rsidRPr="00991F23" w:rsidRDefault="00F51871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XII.</w:t>
      </w:r>
    </w:p>
    <w:p w:rsidR="00F51871" w:rsidRPr="00991F23" w:rsidRDefault="00F51871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093607" w:rsidRPr="00991F23" w:rsidRDefault="00093607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1871" w:rsidRPr="00290260" w:rsidRDefault="00F51871" w:rsidP="00F51871">
      <w:pPr>
        <w:numPr>
          <w:ilvl w:val="0"/>
          <w:numId w:val="3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902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F51871" w:rsidRPr="00991F23" w:rsidRDefault="00F51871" w:rsidP="00F51871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37DE0" w:rsidRPr="009D0EFC" w:rsidRDefault="008D480F" w:rsidP="00F37DE0">
      <w:pPr>
        <w:spacing w:line="360" w:lineRule="auto"/>
        <w:jc w:val="both"/>
      </w:pPr>
      <w:r w:rsidRPr="00991F23">
        <w:rPr>
          <w:rFonts w:ascii="Times New Roman" w:hAnsi="Times New Roman" w:cs="Times New Roman"/>
          <w:sz w:val="24"/>
          <w:szCs w:val="24"/>
        </w:rPr>
        <w:t xml:space="preserve">Rozpočet obce </w:t>
      </w:r>
      <w:r w:rsidR="00290260">
        <w:rPr>
          <w:rFonts w:ascii="Times New Roman" w:hAnsi="Times New Roman" w:cs="Times New Roman"/>
          <w:sz w:val="24"/>
          <w:szCs w:val="24"/>
        </w:rPr>
        <w:t>Dedina Mládeže na rok 201</w:t>
      </w:r>
      <w:r w:rsidR="00ED2F08">
        <w:rPr>
          <w:rFonts w:ascii="Times New Roman" w:hAnsi="Times New Roman" w:cs="Times New Roman"/>
          <w:sz w:val="24"/>
          <w:szCs w:val="24"/>
        </w:rPr>
        <w:t>9</w:t>
      </w:r>
      <w:r w:rsidR="00290260">
        <w:rPr>
          <w:rFonts w:ascii="Times New Roman" w:hAnsi="Times New Roman" w:cs="Times New Roman"/>
          <w:sz w:val="24"/>
          <w:szCs w:val="24"/>
        </w:rPr>
        <w:t xml:space="preserve"> </w:t>
      </w:r>
      <w:r w:rsidRPr="00F37DE0">
        <w:rPr>
          <w:rFonts w:ascii="Times New Roman" w:hAnsi="Times New Roman" w:cs="Times New Roman"/>
          <w:sz w:val="24"/>
          <w:szCs w:val="24"/>
        </w:rPr>
        <w:t xml:space="preserve">bol schválený obecným zastupiteľstvom na </w:t>
      </w:r>
      <w:r w:rsidR="000414A8">
        <w:rPr>
          <w:rFonts w:ascii="Times New Roman" w:hAnsi="Times New Roman" w:cs="Times New Roman"/>
          <w:sz w:val="24"/>
          <w:szCs w:val="24"/>
        </w:rPr>
        <w:t>2</w:t>
      </w:r>
      <w:r w:rsidR="00F37DE0" w:rsidRPr="00F37DE0">
        <w:rPr>
          <w:rFonts w:ascii="Times New Roman" w:hAnsi="Times New Roman" w:cs="Times New Roman"/>
          <w:sz w:val="24"/>
          <w:szCs w:val="24"/>
        </w:rPr>
        <w:t xml:space="preserve">. zasadnutí dňa </w:t>
      </w:r>
      <w:r w:rsidR="00ED2F08">
        <w:rPr>
          <w:rFonts w:ascii="Times New Roman" w:hAnsi="Times New Roman" w:cs="Times New Roman"/>
          <w:sz w:val="24"/>
          <w:szCs w:val="24"/>
        </w:rPr>
        <w:t>4</w:t>
      </w:r>
      <w:r w:rsidR="00F37DE0" w:rsidRPr="00F37DE0">
        <w:rPr>
          <w:rFonts w:ascii="Times New Roman" w:hAnsi="Times New Roman" w:cs="Times New Roman"/>
          <w:sz w:val="24"/>
          <w:szCs w:val="24"/>
        </w:rPr>
        <w:t xml:space="preserve">. </w:t>
      </w:r>
      <w:r w:rsidR="00ED2F08">
        <w:rPr>
          <w:rFonts w:ascii="Times New Roman" w:hAnsi="Times New Roman" w:cs="Times New Roman"/>
          <w:sz w:val="24"/>
          <w:szCs w:val="24"/>
        </w:rPr>
        <w:t>januá</w:t>
      </w:r>
      <w:r w:rsidR="00F37DE0" w:rsidRPr="00F37DE0">
        <w:rPr>
          <w:rFonts w:ascii="Times New Roman" w:hAnsi="Times New Roman" w:cs="Times New Roman"/>
          <w:sz w:val="24"/>
          <w:szCs w:val="24"/>
        </w:rPr>
        <w:t>ra 201</w:t>
      </w:r>
      <w:r w:rsidR="00ED2F08">
        <w:rPr>
          <w:rFonts w:ascii="Times New Roman" w:hAnsi="Times New Roman" w:cs="Times New Roman"/>
          <w:sz w:val="24"/>
          <w:szCs w:val="24"/>
        </w:rPr>
        <w:t>9 uznesením č. 15/2019</w:t>
      </w:r>
      <w:bookmarkStart w:id="0" w:name="_GoBack"/>
      <w:bookmarkEnd w:id="0"/>
      <w:r w:rsidR="00F37DE0" w:rsidRPr="00F37DE0">
        <w:rPr>
          <w:rFonts w:ascii="Times New Roman" w:hAnsi="Times New Roman" w:cs="Times New Roman"/>
          <w:sz w:val="24"/>
          <w:szCs w:val="24"/>
        </w:rPr>
        <w:t xml:space="preserve"> bod B/2.</w:t>
      </w:r>
      <w:r w:rsidR="00F37DE0" w:rsidRPr="009D0EFC">
        <w:t xml:space="preserve"> </w:t>
      </w:r>
    </w:p>
    <w:p w:rsidR="008D480F" w:rsidRPr="00991F23" w:rsidRDefault="008D480F" w:rsidP="0029026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51871" w:rsidRPr="00991F23" w:rsidRDefault="00F51871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XIII.</w:t>
      </w:r>
    </w:p>
    <w:p w:rsidR="00F51871" w:rsidRPr="00991F23" w:rsidRDefault="00F51871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</w:t>
      </w:r>
    </w:p>
    <w:p w:rsidR="00F51871" w:rsidRPr="00991F23" w:rsidRDefault="00F51871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účtovnej jednotky a spriaznených osôb</w:t>
      </w:r>
    </w:p>
    <w:p w:rsidR="00093607" w:rsidRPr="00991F23" w:rsidRDefault="00093607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1871" w:rsidRPr="00991F23" w:rsidRDefault="00F51871" w:rsidP="00F51871">
      <w:pPr>
        <w:numPr>
          <w:ilvl w:val="0"/>
          <w:numId w:val="5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spriaznených osobách a o ekonomických vzťahoch účtovnej jednotky a spriaznených osôb /v EUR/</w:t>
      </w: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520"/>
        <w:gridCol w:w="1980"/>
        <w:gridCol w:w="1332"/>
      </w:tblGrid>
      <w:tr w:rsidR="00F51871" w:rsidRPr="00991F23" w:rsidTr="00290260">
        <w:tc>
          <w:tcPr>
            <w:tcW w:w="3240" w:type="dxa"/>
            <w:vAlign w:val="center"/>
          </w:tcPr>
          <w:p w:rsidR="00F51871" w:rsidRPr="00991F23" w:rsidRDefault="00F51871" w:rsidP="00F5187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Druh obchodu</w:t>
            </w:r>
          </w:p>
        </w:tc>
        <w:tc>
          <w:tcPr>
            <w:tcW w:w="2520" w:type="dxa"/>
            <w:vAlign w:val="center"/>
          </w:tcPr>
          <w:p w:rsidR="00F51871" w:rsidRPr="00991F23" w:rsidRDefault="00F51871" w:rsidP="00F5187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Hodnoty obchodu</w:t>
            </w:r>
          </w:p>
          <w:p w:rsidR="00F51871" w:rsidRPr="00991F23" w:rsidRDefault="00F51871" w:rsidP="00F5187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 EUR</w:t>
            </w:r>
          </w:p>
        </w:tc>
        <w:tc>
          <w:tcPr>
            <w:tcW w:w="1980" w:type="dxa"/>
            <w:vAlign w:val="center"/>
          </w:tcPr>
          <w:p w:rsidR="00F51871" w:rsidRPr="00991F23" w:rsidRDefault="00F51871" w:rsidP="00F5187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Podiel obchodu na celkovom objeme obchodov v %</w:t>
            </w:r>
          </w:p>
        </w:tc>
        <w:tc>
          <w:tcPr>
            <w:tcW w:w="1332" w:type="dxa"/>
            <w:vAlign w:val="center"/>
          </w:tcPr>
          <w:p w:rsidR="00F51871" w:rsidRPr="00991F23" w:rsidRDefault="00F51871" w:rsidP="00F5187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Hodnota ešte neukončených obchodov (môže byť aj v %)</w:t>
            </w: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Kúpa alebo predaj 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Poskytnutie služby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Zmluvy o obchodnom zastúpení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Licenčné zmluvy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Transfery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Know-how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Úvery, pôžičky, výpomoci 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Záruky 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Iné obchody 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93607" w:rsidRPr="00991F23" w:rsidRDefault="00093607" w:rsidP="00093607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991F23" w:rsidRDefault="00F51871" w:rsidP="00093607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Spriaznenými osobami sú: </w:t>
      </w:r>
    </w:p>
    <w:p w:rsidR="00F51871" w:rsidRPr="00991F23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právnické osoby, ktoré sú vo vzťahu k účtovnej jednotke dcérskou účtovnou jednotkou alebo materskou účtovnou jednotkou,</w:t>
      </w:r>
    </w:p>
    <w:p w:rsidR="00F51871" w:rsidRPr="00991F23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právnické osoby, ktoré vykonávajú podstatný vplyv v účtovnej jednotke  alebo je v nich vykonávaný podstatný vplyv účtovnou jednotkou,</w:t>
      </w:r>
    </w:p>
    <w:p w:rsidR="00F51871" w:rsidRPr="00991F23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fyzické osoby, prostredníctvom ktorých vykonáva iná osoba v účtovnej jednotke podstatný vplyv,</w:t>
      </w:r>
    </w:p>
    <w:p w:rsidR="00F51871" w:rsidRPr="00991F23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zamestnanci zodpovední za riadenie a kontrolu činnosti účtovnej jednotky a ich blízke osoby a osoby zodpovedné za riadenie a kontrolu   činnosti účtovnej jednotky, ktoré nie sú zamestnancami a ich blízke osoby,</w:t>
      </w:r>
    </w:p>
    <w:p w:rsidR="00F51871" w:rsidRPr="00991F23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právnické osoby, v ktorých fyzické osoby uvedené v treťom a štvrtom bode vykonávajú podstatný vplyv a to aj sprostredkovane,</w:t>
      </w:r>
    </w:p>
    <w:p w:rsidR="00F51871" w:rsidRPr="00991F23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osoby, ktoré vykonávajú v účtovnej jednotke a súčasne v inej účtovnej 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:rsidR="00F51871" w:rsidRPr="00991F23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osoby, ktoré poskytli účtovnej jednotke úver, a z tohto dôvodu sú schopné ovplyvniť ekonomické vzťahy s účtovnou jednotkou,</w:t>
      </w:r>
    </w:p>
    <w:p w:rsidR="00F51871" w:rsidRPr="00991F23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osoby, s ktorými účtovná jednotka realizuje taký objem obchodov, že je od týchto osôb hospodársky závislá.</w:t>
      </w:r>
    </w:p>
    <w:p w:rsidR="00D02A90" w:rsidRPr="00991F23" w:rsidRDefault="00D02A90" w:rsidP="00093607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1871" w:rsidRPr="00991F23" w:rsidRDefault="00F51871" w:rsidP="00093607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XIV.</w:t>
      </w:r>
    </w:p>
    <w:p w:rsidR="00F51871" w:rsidRPr="00991F23" w:rsidRDefault="00F51871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skutočnostiach, ktoré nastali po dni, ku ktorému sa zostavuje účtovná závierka do dňa zostavenia účtovnej závierky</w:t>
      </w:r>
    </w:p>
    <w:p w:rsidR="00F51871" w:rsidRPr="00991F23" w:rsidRDefault="00F51871" w:rsidP="00F51871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90260" w:rsidRPr="00290260" w:rsidRDefault="00290260" w:rsidP="00DF533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0260">
        <w:rPr>
          <w:rFonts w:ascii="Times New Roman" w:hAnsi="Times New Roman" w:cs="Times New Roman"/>
          <w:sz w:val="24"/>
          <w:szCs w:val="24"/>
        </w:rPr>
        <w:t xml:space="preserve">Po 31. decembri </w:t>
      </w:r>
      <w:r w:rsidRPr="00290260">
        <w:rPr>
          <w:rFonts w:ascii="Times New Roman" w:hAnsi="Times New Roman" w:cs="Times New Roman"/>
          <w:iCs/>
          <w:sz w:val="24"/>
          <w:szCs w:val="24"/>
        </w:rPr>
        <w:t>201</w:t>
      </w:r>
      <w:r w:rsidR="00ED2F08">
        <w:rPr>
          <w:rFonts w:ascii="Times New Roman" w:hAnsi="Times New Roman" w:cs="Times New Roman"/>
          <w:iCs/>
          <w:sz w:val="24"/>
          <w:szCs w:val="24"/>
        </w:rPr>
        <w:t>9</w:t>
      </w:r>
      <w:r w:rsidRPr="00290260">
        <w:rPr>
          <w:rFonts w:ascii="Times New Roman" w:hAnsi="Times New Roman" w:cs="Times New Roman"/>
          <w:sz w:val="24"/>
          <w:szCs w:val="24"/>
        </w:rPr>
        <w:t xml:space="preserve"> nenastali také udalosti, ktoré by si vyžadovali zverejnenie alebo vykázanie v účtovnej závierke za rok 201</w:t>
      </w:r>
      <w:r w:rsidR="00ED2F08">
        <w:rPr>
          <w:rFonts w:ascii="Times New Roman" w:hAnsi="Times New Roman" w:cs="Times New Roman"/>
          <w:sz w:val="24"/>
          <w:szCs w:val="24"/>
        </w:rPr>
        <w:t>9</w:t>
      </w:r>
      <w:r w:rsidRPr="00290260">
        <w:rPr>
          <w:rFonts w:ascii="Times New Roman" w:hAnsi="Times New Roman" w:cs="Times New Roman"/>
          <w:sz w:val="24"/>
          <w:szCs w:val="24"/>
        </w:rPr>
        <w:t>.</w:t>
      </w:r>
    </w:p>
    <w:p w:rsidR="00F51871" w:rsidRPr="00991F23" w:rsidRDefault="00F51871" w:rsidP="00290260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991F23" w:rsidRDefault="00F51871" w:rsidP="00F51871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991F23" w:rsidRDefault="00F51871" w:rsidP="00F51871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991F23" w:rsidRDefault="00F51871" w:rsidP="00F51871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991F23" w:rsidRDefault="00F51871" w:rsidP="00F51871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 w:rsidR="009A06B1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 Dedine Mládeže</w:t>
      </w:r>
      <w:r w:rsidR="00ED2F08">
        <w:rPr>
          <w:rFonts w:ascii="Times New Roman" w:eastAsia="Times New Roman" w:hAnsi="Times New Roman" w:cs="Times New Roman"/>
          <w:sz w:val="24"/>
          <w:szCs w:val="24"/>
          <w:lang w:eastAsia="sk-SK"/>
        </w:rPr>
        <w:t>, dňa 19</w:t>
      </w:r>
      <w:r w:rsidR="00991F23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. marca 20</w:t>
      </w:r>
      <w:r w:rsidR="00ED2F08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</w:t>
      </w:r>
    </w:p>
    <w:p w:rsidR="00F51871" w:rsidRPr="00991F23" w:rsidRDefault="00F51871" w:rsidP="00F51871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991F23" w:rsidRDefault="00F51871" w:rsidP="009A06B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                                                            ----------------------------------                                                                                                                          </w:t>
      </w:r>
    </w:p>
    <w:p w:rsidR="00F51871" w:rsidRPr="00991F23" w:rsidRDefault="00F51871" w:rsidP="009A06B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                 </w:t>
      </w:r>
      <w:r w:rsidR="008D480F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JUDr.</w:t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Ing. </w:t>
      </w:r>
      <w:r w:rsidR="009A06B1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Gabriela Gönczölová</w:t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</w:t>
      </w:r>
    </w:p>
    <w:p w:rsidR="00F51871" w:rsidRPr="00991F23" w:rsidRDefault="00F51871" w:rsidP="009A06B1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                                                                   starostka obce</w:t>
      </w:r>
    </w:p>
    <w:p w:rsidR="00F51871" w:rsidRPr="00991F23" w:rsidRDefault="00F51871" w:rsidP="00F51871">
      <w:pPr>
        <w:rPr>
          <w:rFonts w:ascii="Calibri" w:eastAsia="Times New Roman" w:hAnsi="Calibri" w:cs="Times New Roman"/>
          <w:sz w:val="24"/>
          <w:szCs w:val="24"/>
          <w:lang w:eastAsia="sk-SK"/>
        </w:rPr>
      </w:pPr>
    </w:p>
    <w:p w:rsidR="00632DF2" w:rsidRPr="00991F23" w:rsidRDefault="00632DF2">
      <w:pPr>
        <w:rPr>
          <w:sz w:val="24"/>
          <w:szCs w:val="24"/>
        </w:rPr>
      </w:pPr>
    </w:p>
    <w:sectPr w:rsidR="00632DF2" w:rsidRPr="00991F23" w:rsidSect="00B22A1A">
      <w:pgSz w:w="11906" w:h="16838"/>
      <w:pgMar w:top="1276" w:right="1417" w:bottom="127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0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"/>
  </w:num>
  <w:num w:numId="3">
    <w:abstractNumId w:val="2"/>
  </w:num>
  <w:num w:numId="4">
    <w:abstractNumId w:val="4"/>
  </w:num>
  <w:num w:numId="5">
    <w:abstractNumId w:val="6"/>
  </w:num>
  <w:num w:numId="6">
    <w:abstractNumId w:val="10"/>
  </w:num>
  <w:num w:numId="7">
    <w:abstractNumId w:val="5"/>
  </w:num>
  <w:num w:numId="8">
    <w:abstractNumId w:val="8"/>
  </w:num>
  <w:num w:numId="9">
    <w:abstractNumId w:val="9"/>
  </w:num>
  <w:num w:numId="10">
    <w:abstractNumId w:val="0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51871"/>
    <w:rsid w:val="000414A8"/>
    <w:rsid w:val="0007193A"/>
    <w:rsid w:val="00093607"/>
    <w:rsid w:val="002032EB"/>
    <w:rsid w:val="0024317C"/>
    <w:rsid w:val="00290260"/>
    <w:rsid w:val="00303D9C"/>
    <w:rsid w:val="004C2EDF"/>
    <w:rsid w:val="00632DF2"/>
    <w:rsid w:val="00647981"/>
    <w:rsid w:val="007F4819"/>
    <w:rsid w:val="008D480F"/>
    <w:rsid w:val="0092212C"/>
    <w:rsid w:val="00991F23"/>
    <w:rsid w:val="009A06B1"/>
    <w:rsid w:val="00B027A0"/>
    <w:rsid w:val="00B42E22"/>
    <w:rsid w:val="00B56933"/>
    <w:rsid w:val="00B91AA5"/>
    <w:rsid w:val="00BD782D"/>
    <w:rsid w:val="00D02A90"/>
    <w:rsid w:val="00DF5335"/>
    <w:rsid w:val="00ED2F08"/>
    <w:rsid w:val="00F37DE0"/>
    <w:rsid w:val="00F51871"/>
    <w:rsid w:val="00FF4E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9C58AAB-331B-49B6-90AA-F8D9F45B48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027A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9360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42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42E22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rsid w:val="0029026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290260"/>
    <w:rPr>
      <w:rFonts w:ascii="Times New Roman" w:eastAsia="Times New Roman" w:hAnsi="Times New Roman" w:cs="Times New Roman"/>
      <w:sz w:val="18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1099</Words>
  <Characters>6268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Organization</Company>
  <LinksUpToDate>false</LinksUpToDate>
  <CharactersWithSpaces>7353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Primátorka</dc:creator>
  <cp:lastModifiedBy>GÖNCZÖLOVÁ Gabriela</cp:lastModifiedBy>
  <cp:revision>2</cp:revision>
  <cp:lastPrinted>2020-03-19T14:32:00Z</cp:lastPrinted>
  <dcterms:created xsi:type="dcterms:W3CDTF">2020-03-19T14:35:00Z</dcterms:created>
  <dcterms:modified xsi:type="dcterms:W3CDTF">2020-03-19T14:35:00Z</dcterms:modified>
</cp:coreProperties>
</file>