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360"/>
        <w:jc w:val="center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>Poznámky k účtovnej závierke za rok 20</w:t>
      </w:r>
      <w:r>
        <w:rPr>
          <w:b/>
          <w:sz w:val="20"/>
          <w:lang w:val="sk-SK"/>
        </w:rPr>
        <w:t>20</w:t>
      </w:r>
      <w:r>
        <w:rPr>
          <w:b/>
          <w:sz w:val="20"/>
          <w:lang w:val="sk-SK"/>
        </w:rPr>
        <w:t>.</w:t>
      </w:r>
    </w:p>
    <w:p>
      <w:pPr>
        <w:pStyle w:val="Normal"/>
        <w:spacing w:lineRule="auto" w:line="360"/>
        <w:jc w:val="center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>EL-STROJ s.r.o.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>A. Informácie o účtovnej jednotke.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 </w:t>
      </w:r>
      <w:r>
        <w:rPr>
          <w:b/>
          <w:sz w:val="20"/>
          <w:lang w:val="sk-SK"/>
        </w:rPr>
        <w:t>Obchodné meno a sídlo spoločnosti.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</w:t>
      </w:r>
      <w:r>
        <w:rPr>
          <w:sz w:val="20"/>
          <w:lang w:val="sk-SK"/>
        </w:rPr>
        <w:t>EL-STROJ s.r.o. Osuského 38, 851 03 Bratislava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</w:t>
      </w:r>
      <w:r>
        <w:rPr>
          <w:b/>
          <w:sz w:val="20"/>
          <w:lang w:val="sk-SK"/>
        </w:rPr>
        <w:t>Deň založenia:</w:t>
      </w:r>
      <w:r>
        <w:rPr>
          <w:sz w:val="20"/>
          <w:lang w:val="sk-SK"/>
        </w:rPr>
        <w:t xml:space="preserve"> 18.04.2019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  <w:r>
        <w:rPr>
          <w:b/>
          <w:sz w:val="20"/>
          <w:lang w:val="sk-SK"/>
        </w:rPr>
        <w:t xml:space="preserve"> </w:t>
      </w:r>
      <w:r>
        <w:rPr>
          <w:b/>
          <w:sz w:val="20"/>
          <w:lang w:val="sk-SK"/>
        </w:rPr>
        <w:t>Opis hospodárskej činnosti:</w:t>
      </w:r>
      <w:r>
        <w:rPr>
          <w:sz w:val="20"/>
          <w:lang w:val="sk-SK"/>
        </w:rPr>
        <w:t xml:space="preserve"> Výroba jednoúčelových strojov a zariadení.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Priemerný počet zamestnancov:</w:t>
      </w:r>
      <w:r>
        <w:rPr>
          <w:sz w:val="20"/>
          <w:lang w:val="sk-SK"/>
        </w:rPr>
        <w:t xml:space="preserve"> Firma zamestnávala  v priebehu roka dvoch brigádnikov.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Právny dôvod na zostavenie účtovnej závierky:</w:t>
      </w:r>
      <w:r>
        <w:rPr>
          <w:sz w:val="20"/>
          <w:lang w:val="sk-SK"/>
        </w:rPr>
        <w:t xml:space="preserve"> Účtovná závierka spoločnosti k 31.12.2019 je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zostavená ako riadna účtovná závierka podľa § 17 ods. 6 zákona č. 431/2002 Z.z. o účtovníctve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v znení neskorších predpisov, a to za účtovné obdobie od </w:t>
      </w:r>
      <w:r>
        <w:rPr>
          <w:sz w:val="20"/>
          <w:lang w:val="sk-SK"/>
        </w:rPr>
        <w:t>01</w:t>
      </w:r>
      <w:r>
        <w:rPr>
          <w:sz w:val="20"/>
          <w:lang w:val="sk-SK"/>
        </w:rPr>
        <w:t>.</w:t>
      </w:r>
      <w:r>
        <w:rPr>
          <w:sz w:val="20"/>
          <w:lang w:val="sk-SK"/>
        </w:rPr>
        <w:t>01.</w:t>
      </w:r>
      <w:r>
        <w:rPr>
          <w:sz w:val="20"/>
          <w:lang w:val="sk-SK"/>
        </w:rPr>
        <w:t>20</w:t>
      </w:r>
      <w:r>
        <w:rPr>
          <w:sz w:val="20"/>
          <w:lang w:val="sk-SK"/>
        </w:rPr>
        <w:t>20</w:t>
      </w:r>
      <w:r>
        <w:rPr>
          <w:sz w:val="20"/>
          <w:lang w:val="sk-SK"/>
        </w:rPr>
        <w:t xml:space="preserve"> do 31.12.20</w:t>
      </w:r>
      <w:r>
        <w:rPr>
          <w:sz w:val="20"/>
          <w:lang w:val="sk-SK"/>
        </w:rPr>
        <w:t>202</w:t>
      </w:r>
      <w:r>
        <w:rPr>
          <w:sz w:val="20"/>
          <w:lang w:val="sk-SK"/>
        </w:rPr>
        <w:t>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  <w:r>
        <w:rPr>
          <w:b/>
          <w:sz w:val="20"/>
          <w:lang w:val="sk-SK"/>
        </w:rPr>
        <w:t xml:space="preserve"> </w:t>
      </w:r>
      <w:r>
        <w:rPr>
          <w:b/>
          <w:sz w:val="20"/>
          <w:lang w:val="sk-SK"/>
        </w:rPr>
        <w:t>Dátum schválenia účtovnej závierky za predchádzajúce obdobie:</w:t>
      </w:r>
      <w:r>
        <w:rPr>
          <w:sz w:val="20"/>
          <w:lang w:val="sk-SK"/>
        </w:rPr>
        <w:t xml:space="preserve">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>E. Informácie o účtovných zásadách a účtovných metódach.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Východiská pre zostavenie účtovnej závierky.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Účtovná závierka bola zostavená za predpokladu nepretržitého trvania spoločnosti. Účtovné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metódy a všeobecné účtovné zásady boli počas účtovného obdobia dodržané.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</w:t>
      </w:r>
      <w:r>
        <w:rPr>
          <w:b/>
          <w:sz w:val="20"/>
          <w:lang w:val="sk-SK"/>
        </w:rPr>
        <w:t>Dlhodobý nehmotný a dlhodobý hmotný majetok.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Dlhodobý majetok nakupovaný sa oceňuje obstarávacou cenou, ktorá zahŕňa cenu obstarania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a náklady súvisiace s obstaraním (clo, prepravu, montáž, poistné a pod.). Súčasťou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obstarávacej ceny dlhodobého majetku nie sú úroky z cudzích zdrojov.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Odpisy dlhodobého nehmotného majetku sú stanovené vychádzajúc z predpokladanej doby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jeho používania. Odpisovať sa začína prvým dňom mesiaca nasledujúceho po uvedení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dlhodobého majetku do používania. O dlhodobom nehmotnom majetku, ktorého obstarávacia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cena je 2400 € a menej, sa účtuje priamo do nákladov. Predpokladaná doba používania,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metóda odpisovania  a odpisová sadzba sú uvedené v nasledujúcej tabuľke: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ab/>
        <w:tab/>
        <w:tab/>
        <w:tab/>
      </w:r>
      <w:r>
        <w:rPr>
          <w:b/>
          <w:sz w:val="20"/>
          <w:lang w:val="sk-SK"/>
        </w:rPr>
        <w:t xml:space="preserve">Predpokladaná doba používania </w:t>
        <w:tab/>
        <w:t xml:space="preserve">  Metóda odpisovania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Softvér</w:t>
        <w:tab/>
        <w:tab/>
        <w:tab/>
        <w:tab/>
        <w:t>5</w:t>
        <w:tab/>
        <w:tab/>
        <w:tab/>
        <w:tab/>
        <w:t>lineárna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Odpisy dlhodobého hmotného majetku sú stanovené vychádzajúc z predpokladanej doby jeho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používania a predpokladaného priebehu jeho opotrebenia. Odpisovať sa začína prvým dňom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mesiaca nasledujúceho po uvedení dlhodobého majetku do používania. O dlhodobom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nehmotnom majetku, ktorého obstarávacia cena je 1700 € a menej, sa účtuje ako o zásobách.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Pozemky sa neodpisujú. Predpokladaná doba používania, metóda odpisovania  a odpisová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sadzba sú uvedené v nasledujúcej tabuľke: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ab/>
        <w:tab/>
        <w:tab/>
        <w:tab/>
      </w:r>
      <w:r>
        <w:rPr>
          <w:b/>
          <w:sz w:val="20"/>
          <w:lang w:val="sk-SK"/>
        </w:rPr>
        <w:t xml:space="preserve">Predpokladaná doba používania </w:t>
        <w:tab/>
        <w:t xml:space="preserve">  Metóda odpisovania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Stavby</w:t>
        <w:tab/>
        <w:tab/>
        <w:tab/>
        <w:tab/>
        <w:t>20</w:t>
        <w:tab/>
        <w:tab/>
        <w:tab/>
        <w:tab/>
        <w:t>lineárna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Dopravné prostriedky</w:t>
        <w:tab/>
        <w:tab/>
        <w:tab/>
        <w:t>4</w:t>
        <w:tab/>
        <w:tab/>
        <w:tab/>
        <w:tab/>
        <w:t>lineárna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Zásoby.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Nakupované zásoby sa oceňujú obstarávacou cenou, ktorá zahŕňa cenu zásob a náklady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súvisiace s obstaraním (clo, prepravu, poistné, provízie, skonto a pod.). Súčasťou obstarávacej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ceny zásob nie sú úroky z cudzích zdrojov.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Nakupované zásoby sa pri úbytku oceňujú metódou FIFO.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ab/>
        <w:t xml:space="preserve">   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 xml:space="preserve">Pohľadávky.            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Pohľadávky pri ich vzniku sa oceňujú ich menovitou hodnotou; postúpené pohľadávky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a pohľadávky nadobudnuté vkladom do základného imania sa oceňujú obstarávacou cenou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vrátane nákladov súvisiacich s obstaraním. Toto ocenenie sa znižuje o pochybné 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nevymožiteľné pohľadávky prostredníctvom opravných položiek pohľadávkam.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Peňažné prostriedky a ceniny.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Peňažné prostriedky a ceniny sa oceňujú ich menovitou hodnotou.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Náklady budúcich období a príjmy budúcich období.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Náklady budúcich období a príjmy budúcich období sa vykazujú vo výške, ktorá je potrebná na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dodržanie zásady vecnej a časovej súvislosti s účtovným obdobím.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Rezervy.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Rezervy sú záväzky s neurčitým časovým vymedzením alebo výškou; tvoria sa na krytie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známych rizík alebo strát z podnikania. Oceňujú sa v očakávanej výške záväzku.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</w:t>
      </w:r>
      <w:r>
        <w:rPr>
          <w:b/>
          <w:sz w:val="20"/>
          <w:lang w:val="sk-SK"/>
        </w:rPr>
        <w:t>Záväzky.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Záväzky pri ich vzniku sa oceňujú menovitou hodnotou. Záväzky pri ich prevzatí sa oceňujú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obstarávacou cenou. Ak sa pri ich inventarizácii zistí, že suma záväzkov je iná ako ich výška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v účtovníctve, uvedú sa záväzky v účtovníctve a v účtovnej závierke v tomto zistenom ocenení.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Výdavky budúcich období a výnosy budúcich období.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Výdavky budúcich období a výnosy budúcich období sa vykazujú vo výške, ktorá je potrebná na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dodržanie zásady vecnej a časovej súvislosti s účtovným obdobím.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Operatívny prenájom.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Majetok prenajatý na základe operatívneho prenájmu vykazuje ako svoj majetok jeho vlastník,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nie nájomca.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Cudzia mena.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Podľa § 24 ods. 2 zákona o účtovníctve, majetok a záväzky  vyjadrené v cudzej mene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prepočítava účtovná jednotka na eurá referenčným výmenným kurzom určeným a vyhláseným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ECB alebo NBS (ďalej len referenčný kurz):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-  v deň predchádzajúci dňu uskutočnenia účtovného prípadu,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- v deň, ku ktorému sa zostavuje účtovná závierka.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Na ocenenie prírastku cudzej meny nakúpenej za menu euro, sa používa kurz, za ktorý bol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táto cudzia mena nakúpená.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Na úbytok rovnakej cudzej meny v hotovosti alebo z devízového účtu sa používa na prepočet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cudzej meny na eurá cena zistená váženým aritmetickým priemerom.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Na ocenenie pohľadávky a záväzkov v cudzej mene spojených s účtovaním poskytnutého alebo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prijatého preddavku v cudzej mene sa používa kurz v čase prijatia alebo poskytnutia preddavku.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Prijaté a poskytnuté preddavky sa ku dňu, ku ktorému sa zostavuje účtovná závierka,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neprepočítavajú, zostanú zaúčtované vo svojom pôvodnom ocenení.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Výnosy.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Tržby za vlastné výkony a tovar neobsahujú daň z pridanej hodnoty a sú znížené o zľavy a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zrážky (rabaty, bonusy, skontá, dobropisy a pod.).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>F. Informácie o údajoch na strane</w:t>
      </w:r>
      <w:r>
        <w:rPr>
          <w:sz w:val="20"/>
          <w:lang w:val="sk-SK"/>
        </w:rPr>
        <w:t xml:space="preserve"> </w:t>
      </w:r>
      <w:r>
        <w:rPr>
          <w:b/>
          <w:sz w:val="20"/>
          <w:lang w:val="sk-SK"/>
        </w:rPr>
        <w:t>aktív súvahy.</w:t>
      </w:r>
      <w:r>
        <w:rPr>
          <w:sz w:val="20"/>
          <w:lang w:val="sk-SK"/>
        </w:rPr>
        <w:t xml:space="preserve">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  </w:t>
      </w:r>
      <w:r>
        <w:rPr>
          <w:b/>
          <w:sz w:val="20"/>
          <w:lang w:val="sk-SK"/>
        </w:rPr>
        <w:t>Dlhodobý nehmotný a dlhodobý hmotný majetok.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Firma vlastní  v danom účtovnom období osobný automobil KIA Sportage v zostatkovej hodnote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</w:t>
      </w:r>
      <w:r>
        <w:rPr>
          <w:sz w:val="20"/>
          <w:lang w:val="sk-SK"/>
        </w:rPr>
        <w:t>1000,- €.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Zásoby.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Spoločnosť nevlastnila ani na začiatku účtovného obdobia žiadne zásoby. Na konci účtovného obdobia vlastnila materiál v hodnote </w:t>
      </w:r>
      <w:r>
        <w:rPr>
          <w:sz w:val="20"/>
          <w:lang w:val="sk-SK"/>
        </w:rPr>
        <w:t>153</w:t>
      </w:r>
      <w:r>
        <w:rPr>
          <w:sz w:val="20"/>
          <w:lang w:val="sk-SK"/>
        </w:rPr>
        <w:t>,- €.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Pohľadávky.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V aktuálnom účtovnom období nevznikla žiadna pohľadávka.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Finančné účty.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Ako finančné účty sú vykázané peniaze v pokladnici a účty v bankách. Účtami v bankách môže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 xml:space="preserve">spoločnosť voľne disponovať.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     </w:t>
      </w:r>
      <w:r>
        <w:rPr>
          <w:b/>
          <w:sz w:val="20"/>
          <w:lang w:val="sk-SK"/>
        </w:rPr>
        <w:t>Názov položky            Bežné účtovné obdobie          Bezprostredne predchádzajúce účtovné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                                                           </w:t>
      </w:r>
      <w:r>
        <w:rPr>
          <w:b/>
          <w:sz w:val="20"/>
          <w:lang w:val="sk-SK"/>
        </w:rPr>
        <w:t>obdobie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</w:t>
      </w:r>
      <w:r>
        <w:rPr>
          <w:sz w:val="20"/>
          <w:lang w:val="sk-SK"/>
        </w:rPr>
        <w:t xml:space="preserve">Pokladňa                             </w:t>
      </w:r>
      <w:r>
        <w:rPr>
          <w:sz w:val="20"/>
          <w:lang w:val="sk-SK"/>
        </w:rPr>
        <w:t>981</w:t>
      </w:r>
      <w:r>
        <w:rPr>
          <w:sz w:val="20"/>
          <w:lang w:val="sk-SK"/>
        </w:rPr>
        <w:t>,- €</w:t>
        <w:tab/>
        <w:tab/>
        <w:tab/>
        <w:tab/>
        <w:t xml:space="preserve">   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</w:t>
      </w:r>
      <w:r>
        <w:rPr>
          <w:sz w:val="20"/>
          <w:lang w:val="sk-SK"/>
        </w:rPr>
        <w:t>Bankové účty</w:t>
        <w:tab/>
        <w:tab/>
        <w:t xml:space="preserve">    </w:t>
      </w:r>
      <w:r>
        <w:rPr>
          <w:sz w:val="20"/>
          <w:lang w:val="sk-SK"/>
        </w:rPr>
        <w:t>7175</w:t>
      </w:r>
      <w:r>
        <w:rPr>
          <w:sz w:val="20"/>
          <w:lang w:val="sk-SK"/>
        </w:rPr>
        <w:t>,- €</w:t>
        <w:tab/>
        <w:tab/>
        <w:t xml:space="preserve">                         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 –––––––––––––––––––––––––––––––––––––––––––––––––––––––––––––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Spolu</w:t>
        <w:tab/>
        <w:tab/>
        <w:t xml:space="preserve">                 </w:t>
      </w:r>
      <w:r>
        <w:rPr>
          <w:sz w:val="20"/>
          <w:lang w:val="sk-SK"/>
        </w:rPr>
        <w:t>8156</w:t>
      </w:r>
      <w:r>
        <w:rPr>
          <w:sz w:val="20"/>
          <w:lang w:val="sk-SK"/>
        </w:rPr>
        <w:t>,- €</w:t>
        <w:tab/>
        <w:tab/>
        <w:tab/>
        <w:tab/>
        <w:t xml:space="preserve">        </w:t>
        <w:tab/>
        <w:tab/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>G. Informácie o údajoch na strane</w:t>
      </w:r>
      <w:r>
        <w:rPr>
          <w:sz w:val="20"/>
          <w:lang w:val="sk-SK"/>
        </w:rPr>
        <w:t xml:space="preserve"> </w:t>
      </w:r>
      <w:r>
        <w:rPr>
          <w:b/>
          <w:sz w:val="20"/>
          <w:lang w:val="sk-SK"/>
        </w:rPr>
        <w:t>pasív súvahy.</w:t>
      </w:r>
      <w:r>
        <w:rPr>
          <w:sz w:val="20"/>
          <w:lang w:val="sk-SK"/>
        </w:rPr>
        <w:t xml:space="preserve">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Vlastné imanie.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Informácie o vlastnom imaní sú uvedené v časti P.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Informácie k časti G. písm. a) tretiemu bodu prílohy č.3 o rozdelení účtovného zisku alebo o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vysporiadaní účtovnej straty.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</w:t>
      </w:r>
      <w:r>
        <w:rPr>
          <w:sz w:val="20"/>
          <w:lang w:val="sk-SK"/>
        </w:rPr>
        <w:t>Rozdelenie účtovného zisku</w:t>
        <w:tab/>
        <w:tab/>
        <w:t xml:space="preserve">           Bežné účtovné obdobie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</w:t>
      </w:r>
      <w:r>
        <w:rPr>
          <w:sz w:val="20"/>
          <w:lang w:val="sk-SK"/>
        </w:rPr>
        <w:t xml:space="preserve">Zatiaľ nie je rozhodnuté  </w:t>
        <w:tab/>
        <w:tab/>
        <w:tab/>
        <w:t xml:space="preserve">                </w:t>
      </w:r>
      <w:r>
        <w:rPr>
          <w:sz w:val="20"/>
          <w:lang w:val="sk-SK"/>
        </w:rPr>
        <w:t xml:space="preserve">1208,20 </w:t>
      </w:r>
      <w:r>
        <w:rPr>
          <w:sz w:val="20"/>
          <w:lang w:val="sk-SK"/>
        </w:rPr>
        <w:t xml:space="preserve"> €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Rezervy.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O rezervách nebolo účtované.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Záväzky.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Záväzky nevznikli.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b/>
          <w:sz w:val="20"/>
          <w:lang w:val="sk-SK"/>
        </w:rPr>
        <w:t>Sociálny fond.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Spoločnosť sociálny netvorila.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>H. Informácie  o výnosoch.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Tržby za vlastné výkony a tovar.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Tržby za vlastné výkony a tovar sú uvedené v nasledujúcom prehľade: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Informácie k časti H. písm. a) prílohy č.3 o tržbách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     </w:t>
      </w:r>
      <w:r>
        <w:rPr>
          <w:b/>
          <w:sz w:val="20"/>
          <w:lang w:val="sk-SK"/>
        </w:rPr>
        <w:t xml:space="preserve">Oblasť odbytu         Bežné účtovné obdobie  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</w:t>
      </w:r>
      <w:r>
        <w:rPr>
          <w:sz w:val="20"/>
          <w:lang w:val="sk-SK"/>
        </w:rPr>
        <w:t>Slovensko</w:t>
        <w:tab/>
        <w:tab/>
      </w:r>
      <w:r>
        <w:rPr>
          <w:sz w:val="20"/>
          <w:lang w:val="sk-SK"/>
        </w:rPr>
        <w:t>11462,53</w:t>
      </w:r>
      <w:r>
        <w:rPr>
          <w:sz w:val="20"/>
          <w:lang w:val="sk-SK"/>
        </w:rPr>
        <w:t>,- €</w:t>
        <w:tab/>
        <w:tab/>
        <w:tab/>
        <w:tab/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>I. Informácie  o nákladoch.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b/>
          <w:sz w:val="20"/>
          <w:lang w:val="sk-SK"/>
        </w:rPr>
        <w:t>Náklady na poskytnuté služby.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Spoločnosť nemala významné náklady za poskytnuté služby.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>J. Informácie  o daniach z príjmov.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Informácie k časti J. písm. f) a g) prílohy č.3 o daniach z príjmov.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     </w:t>
      </w:r>
      <w:r>
        <w:rPr>
          <w:b/>
          <w:sz w:val="20"/>
          <w:lang w:val="sk-SK"/>
        </w:rPr>
        <w:t>Názov položky            Bežné účtovné obdobie          Bezprostredne predchádzajúce účtovné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                                                           </w:t>
      </w:r>
      <w:r>
        <w:rPr>
          <w:b/>
          <w:sz w:val="20"/>
          <w:lang w:val="sk-SK"/>
        </w:rPr>
        <w:t>obdobie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</w:t>
      </w:r>
      <w:r>
        <w:rPr>
          <w:sz w:val="20"/>
          <w:lang w:val="sk-SK"/>
        </w:rPr>
        <w:t xml:space="preserve">Výsledok pred       Základ dane     Daň        Daň  v %          Základ dane     Daň        Daň  v %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</w:t>
      </w:r>
      <w:r>
        <w:rPr>
          <w:sz w:val="20"/>
          <w:lang w:val="sk-SK"/>
        </w:rPr>
        <w:t xml:space="preserve">zdanením   </w:t>
        <w:tab/>
        <w:t xml:space="preserve">      </w:t>
      </w:r>
      <w:r>
        <w:rPr>
          <w:sz w:val="20"/>
          <w:lang w:val="sk-SK"/>
        </w:rPr>
        <w:t>11462</w:t>
      </w:r>
      <w:r>
        <w:rPr>
          <w:sz w:val="20"/>
          <w:lang w:val="sk-SK"/>
        </w:rPr>
        <w:t>,-            x                x</w:t>
        <w:tab/>
        <w:tab/>
        <w:t xml:space="preserve">     </w:t>
      </w:r>
      <w:r>
        <w:rPr>
          <w:sz w:val="20"/>
          <w:lang w:val="sk-SK"/>
        </w:rPr>
        <w:t>21258,-</w:t>
      </w:r>
      <w:r>
        <w:rPr>
          <w:sz w:val="20"/>
          <w:lang w:val="sk-SK"/>
        </w:rPr>
        <w:t xml:space="preserve">             </w:t>
      </w:r>
      <w:r>
        <w:rPr>
          <w:sz w:val="20"/>
          <w:lang w:val="sk-SK"/>
        </w:rPr>
        <w:t>x               x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</w:t>
      </w:r>
      <w:r>
        <w:rPr>
          <w:sz w:val="20"/>
          <w:lang w:val="sk-SK"/>
        </w:rPr>
        <w:t>Teoretická daň</w:t>
        <w:tab/>
        <w:t xml:space="preserve">           x               </w:t>
      </w:r>
      <w:r>
        <w:rPr>
          <w:sz w:val="20"/>
          <w:lang w:val="sk-SK"/>
        </w:rPr>
        <w:t>273</w:t>
      </w:r>
      <w:r>
        <w:rPr>
          <w:sz w:val="20"/>
          <w:lang w:val="sk-SK"/>
        </w:rPr>
        <w:t>,-</w:t>
        <w:tab/>
        <w:t xml:space="preserve">          </w:t>
      </w:r>
      <w:r>
        <w:rPr>
          <w:sz w:val="20"/>
          <w:lang w:val="sk-SK"/>
        </w:rPr>
        <w:t>15</w:t>
      </w:r>
      <w:r>
        <w:rPr>
          <w:sz w:val="20"/>
          <w:lang w:val="sk-SK"/>
        </w:rPr>
        <w:tab/>
        <w:t xml:space="preserve">         </w:t>
      </w:r>
      <w:r>
        <w:rPr>
          <w:sz w:val="20"/>
          <w:lang w:val="sk-SK"/>
        </w:rPr>
        <w:t>x                4464,-          21</w:t>
      </w:r>
      <w:r>
        <w:rPr>
          <w:sz w:val="20"/>
          <w:lang w:val="sk-SK"/>
        </w:rPr>
        <w:tab/>
        <w:t xml:space="preserve">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</w:t>
      </w:r>
      <w:r>
        <w:rPr>
          <w:sz w:val="20"/>
          <w:lang w:val="sk-SK"/>
        </w:rPr>
        <w:t>Spolu</w:t>
        <w:tab/>
        <w:tab/>
        <w:t xml:space="preserve">      </w:t>
      </w:r>
      <w:r>
        <w:rPr>
          <w:sz w:val="20"/>
          <w:lang w:val="sk-SK"/>
        </w:rPr>
        <w:t>11462</w:t>
      </w:r>
      <w:r>
        <w:rPr>
          <w:sz w:val="20"/>
          <w:lang w:val="sk-SK"/>
        </w:rPr>
        <w:t xml:space="preserve">,-          </w:t>
      </w:r>
      <w:r>
        <w:rPr>
          <w:sz w:val="20"/>
          <w:lang w:val="sk-SK"/>
        </w:rPr>
        <w:t>273</w:t>
      </w:r>
      <w:r>
        <w:rPr>
          <w:sz w:val="20"/>
          <w:lang w:val="sk-SK"/>
        </w:rPr>
        <w:t xml:space="preserve">,-            </w:t>
      </w:r>
      <w:r>
        <w:rPr>
          <w:sz w:val="20"/>
          <w:lang w:val="sk-SK"/>
        </w:rPr>
        <w:t>15</w:t>
      </w:r>
      <w:r>
        <w:rPr>
          <w:sz w:val="20"/>
          <w:lang w:val="sk-SK"/>
        </w:rPr>
        <w:tab/>
        <w:t xml:space="preserve">     </w:t>
      </w:r>
      <w:r>
        <w:rPr>
          <w:sz w:val="20"/>
          <w:lang w:val="sk-SK"/>
        </w:rPr>
        <w:t>21258,-          4464,-          21</w:t>
      </w:r>
      <w:r>
        <w:rPr>
          <w:sz w:val="20"/>
          <w:lang w:val="sk-SK"/>
        </w:rPr>
        <w:tab/>
        <w:t xml:space="preserve">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P. Informácie o vlastnom imaní.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b/>
          <w:sz w:val="20"/>
          <w:lang w:val="sk-SK"/>
        </w:rPr>
        <w:t xml:space="preserve">                </w:t>
      </w:r>
      <w:r>
        <w:rPr>
          <w:sz w:val="20"/>
          <w:lang w:val="sk-SK"/>
        </w:rPr>
        <w:t>Prehľad o pohybe vlastného imania v priebehu účtovného obdobia je uvedený</w:t>
      </w:r>
      <w:r>
        <w:rPr>
          <w:b/>
          <w:sz w:val="20"/>
          <w:lang w:val="sk-SK"/>
        </w:rPr>
        <w:t xml:space="preserve"> v </w:t>
      </w:r>
      <w:r>
        <w:rPr>
          <w:sz w:val="20"/>
          <w:lang w:val="sk-SK"/>
        </w:rPr>
        <w:t xml:space="preserve">nasledujúcej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  </w:t>
      </w:r>
      <w:r>
        <w:rPr>
          <w:sz w:val="20"/>
          <w:lang w:val="sk-SK"/>
        </w:rPr>
        <w:t>tabuľke :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 </w:t>
      </w:r>
      <w:r>
        <w:rPr>
          <w:b/>
          <w:sz w:val="20"/>
          <w:lang w:val="sk-SK"/>
        </w:rPr>
        <w:t xml:space="preserve">Názov položky                                                      Bežné účtovné obdobie   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sz w:val="20"/>
          <w:lang w:val="sk-SK"/>
        </w:rPr>
        <w:tab/>
        <w:tab/>
        <w:tab/>
        <w:tab/>
        <w:t>Stav na začiatku       Prírastky      Úbytky       Presuny       Stav na konci</w:t>
      </w:r>
      <w:r>
        <w:rPr>
          <w:b/>
          <w:sz w:val="20"/>
          <w:lang w:val="sk-SK"/>
        </w:rPr>
        <w:t xml:space="preserve">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  <w:r>
        <w:rPr>
          <w:sz w:val="20"/>
          <w:lang w:val="sk-SK"/>
        </w:rPr>
        <w:t>Základné imanie                           5000,-</w:t>
        <w:tab/>
        <w:tab/>
        <w:tab/>
        <w:tab/>
        <w:tab/>
        <w:tab/>
        <w:t xml:space="preserve">        5000,-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</w:t>
      </w:r>
      <w:r>
        <w:rPr>
          <w:sz w:val="20"/>
          <w:lang w:val="sk-SK"/>
        </w:rPr>
        <w:t xml:space="preserve">Neuhradená strata min.            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</w:t>
      </w:r>
      <w:r>
        <w:rPr>
          <w:sz w:val="20"/>
          <w:lang w:val="sk-SK"/>
        </w:rPr>
        <w:t>rokov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</w:t>
      </w:r>
      <w:r>
        <w:rPr>
          <w:sz w:val="20"/>
          <w:lang w:val="sk-SK"/>
        </w:rPr>
        <w:t xml:space="preserve">Výsledok hospodárenia                  </w:t>
      </w:r>
      <w:r>
        <w:rPr>
          <w:sz w:val="20"/>
          <w:lang w:val="sk-SK"/>
        </w:rPr>
        <w:t>1821</w:t>
      </w:r>
      <w:r>
        <w:rPr>
          <w:sz w:val="20"/>
          <w:lang w:val="sk-SK"/>
        </w:rPr>
        <w:t xml:space="preserve">,-                               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</w:t>
      </w:r>
      <w:r>
        <w:rPr>
          <w:sz w:val="20"/>
          <w:lang w:val="sk-SK"/>
        </w:rPr>
        <w:t>bežného účt. obdobia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          </w:t>
      </w:r>
      <w:r>
        <w:rPr>
          <w:b/>
          <w:sz w:val="20"/>
          <w:lang w:val="sk-SK"/>
        </w:rPr>
        <w:t xml:space="preserve">Názov položky                           Bezprostredne predchádzajúce účtovné obdobie   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</w:t>
      </w:r>
      <w:r>
        <w:rPr>
          <w:sz w:val="20"/>
          <w:lang w:val="sk-SK"/>
        </w:rPr>
        <w:tab/>
        <w:tab/>
        <w:tab/>
        <w:tab/>
        <w:t>Stav na začiatku       Prírastky      Úbytky       Presuny       Stav na konci</w:t>
      </w:r>
      <w:r>
        <w:rPr>
          <w:b/>
          <w:sz w:val="20"/>
          <w:lang w:val="sk-SK"/>
        </w:rPr>
        <w:t xml:space="preserve">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</w:t>
      </w:r>
      <w:r>
        <w:rPr>
          <w:sz w:val="20"/>
          <w:lang w:val="sk-SK"/>
        </w:rPr>
        <w:t xml:space="preserve">Základné imanie                   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</w:t>
      </w:r>
      <w:r>
        <w:rPr>
          <w:sz w:val="20"/>
          <w:lang w:val="sk-SK"/>
        </w:rPr>
        <w:t xml:space="preserve">Neuhradená strata min.                 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</w:t>
      </w:r>
      <w:r>
        <w:rPr>
          <w:sz w:val="20"/>
          <w:lang w:val="sk-SK"/>
        </w:rPr>
        <w:t>rokov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</w:t>
      </w:r>
      <w:r>
        <w:rPr>
          <w:sz w:val="20"/>
          <w:lang w:val="sk-SK"/>
        </w:rPr>
        <w:t>Základné imanie sa v priebehu účtovného obdobia nemenilo.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sz w:val="20"/>
          <w:lang w:val="sk-SK"/>
        </w:rPr>
        <w:t xml:space="preserve">O rozdelení výsledku hospodárenia za účtovné obdobie 2019 vo výške 16794,- € rozhodne valné 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sz w:val="20"/>
          <w:lang w:val="sk-SK"/>
        </w:rPr>
        <w:t>zhromaždenie.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sz w:val="20"/>
          <w:lang w:val="sk-SK"/>
        </w:rPr>
        <w:t>Povinný prídel do zákonného rezervného fondu bude realizovaný ako prvá položka pri rozdeľovaní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</w:t>
      </w:r>
      <w:r>
        <w:rPr>
          <w:sz w:val="20"/>
          <w:lang w:val="sk-SK"/>
        </w:rPr>
        <w:t>hospodárskeho výsledku.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sz w:val="20"/>
          <w:lang w:val="sk-SK"/>
        </w:rPr>
        <w:t xml:space="preserve">    </w:t>
      </w:r>
      <w:r>
        <w:rPr>
          <w:b/>
          <w:sz w:val="20"/>
          <w:lang w:val="sk-SK"/>
        </w:rPr>
        <w:t>Zostavené:   0</w:t>
      </w:r>
      <w:r>
        <w:rPr>
          <w:b/>
          <w:sz w:val="20"/>
          <w:lang w:val="sk-SK"/>
        </w:rPr>
        <w:t>3</w:t>
      </w:r>
      <w:r>
        <w:rPr>
          <w:b/>
          <w:sz w:val="20"/>
          <w:lang w:val="sk-SK"/>
        </w:rPr>
        <w:t>.0</w:t>
      </w:r>
      <w:r>
        <w:rPr>
          <w:b/>
          <w:sz w:val="20"/>
          <w:lang w:val="sk-SK"/>
        </w:rPr>
        <w:t>1</w:t>
      </w:r>
      <w:r>
        <w:rPr>
          <w:b/>
          <w:sz w:val="20"/>
          <w:lang w:val="sk-SK"/>
        </w:rPr>
        <w:t>.202</w:t>
      </w:r>
      <w:r>
        <w:rPr>
          <w:b/>
          <w:sz w:val="20"/>
          <w:lang w:val="sk-SK"/>
        </w:rPr>
        <w:t>1</w:t>
      </w:r>
      <w:r>
        <w:rPr>
          <w:b/>
          <w:sz w:val="20"/>
          <w:lang w:val="sk-SK"/>
        </w:rPr>
        <w:t xml:space="preserve">                             Ing. Ondrej Eliáš - konateľ spoločnosti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                  </w:t>
      </w:r>
      <w:r>
        <w:rPr>
          <w:b/>
          <w:sz w:val="20"/>
          <w:lang w:val="sk-SK"/>
        </w:rPr>
        <w:t>Podpis štatutárneho orgánu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     </w:t>
      </w:r>
      <w:r>
        <w:rPr>
          <w:b/>
          <w:sz w:val="20"/>
          <w:lang w:val="sk-SK"/>
        </w:rPr>
        <w:t>Podpis osoby zodpovednej za vedenie účtovníctva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  <w:t xml:space="preserve">                                                                </w:t>
      </w:r>
      <w:r>
        <w:rPr>
          <w:b/>
          <w:sz w:val="20"/>
          <w:lang w:val="sk-SK"/>
        </w:rPr>
        <w:t>Podpis osoby zodpovednej za zostavenie účtovnej závierky</w:t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</w:r>
    </w:p>
    <w:p>
      <w:pPr>
        <w:pStyle w:val="Normal"/>
        <w:spacing w:lineRule="auto" w:line="360"/>
        <w:rPr>
          <w:sz w:val="20"/>
          <w:lang w:val="sk-SK"/>
        </w:rPr>
      </w:pPr>
      <w:r>
        <w:rPr>
          <w:sz w:val="20"/>
          <w:lang w:val="sk-SK"/>
        </w:rPr>
        <w:t xml:space="preserve">              </w:t>
      </w:r>
    </w:p>
    <w:p>
      <w:pPr>
        <w:pStyle w:val="Normal"/>
        <w:spacing w:lineRule="auto" w:line="360"/>
        <w:rPr>
          <w:b/>
          <w:b/>
          <w:sz w:val="20"/>
          <w:lang w:val="sk-SK"/>
        </w:rPr>
      </w:pPr>
      <w:r>
        <w:rPr>
          <w:b/>
          <w:sz w:val="20"/>
          <w:lang w:val="sk-SK"/>
        </w:rPr>
      </w:r>
    </w:p>
    <w:p>
      <w:pPr>
        <w:pStyle w:val="Normal"/>
        <w:spacing w:lineRule="auto" w:line="360"/>
        <w:rPr>
          <w:b/>
          <w:b/>
          <w:lang w:val="sk-SK"/>
        </w:rPr>
      </w:pPr>
      <w:r>
        <w:rPr>
          <w:b/>
          <w:lang w:val="sk-SK"/>
        </w:rPr>
        <w:t xml:space="preserve"> </w:t>
      </w:r>
    </w:p>
    <w:p>
      <w:pPr>
        <w:pStyle w:val="Normal"/>
        <w:spacing w:lineRule="auto" w:line="360"/>
        <w:ind w:left="3540" w:firstLine="708"/>
        <w:rPr>
          <w:u w:val="single"/>
          <w:lang w:val="sk-SK"/>
        </w:rPr>
      </w:pPr>
      <w:r>
        <w:rPr>
          <w:u w:val="single"/>
          <w:lang w:val="sk-SK"/>
        </w:rPr>
      </w:r>
    </w:p>
    <w:p>
      <w:pPr>
        <w:pStyle w:val="Normal"/>
        <w:spacing w:lineRule="auto" w:line="360"/>
        <w:ind w:left="3540" w:firstLine="708"/>
        <w:rPr>
          <w:u w:val="single"/>
          <w:lang w:val="sk-SK"/>
        </w:rPr>
      </w:pPr>
      <w:r>
        <w:rPr/>
      </w:r>
    </w:p>
    <w:sectPr>
      <w:footerReference w:type="default" r:id="rId2"/>
      <w:type w:val="nextPage"/>
      <w:pgSz w:w="12240" w:h="15840"/>
      <w:pgMar w:left="1417" w:right="1417" w:header="0" w:top="1417" w:footer="708" w:bottom="1417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rPr/>
    </w:pPr>
    <w:r>
      <w:rPr/>
    </w:r>
    <w:r>
      <mc:AlternateContent>
        <mc:Choice Requires="wps">
          <w:drawing>
            <wp:anchor behindDoc="0" distT="0" distB="0" distL="0" distR="0" simplePos="0" locked="0" layoutInCell="0" allowOverlap="1" relativeHeight="7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85725" cy="175260"/>
              <wp:effectExtent l="0" t="0" r="0" b="0"/>
              <wp:wrapSquare wrapText="bothSides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5725" cy="17526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Pta"/>
                            <w:pBdr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6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6.75pt;height:13.8pt;mso-wrap-distance-left:0pt;mso-wrap-distance-right:0pt;mso-wrap-distance-top:0pt;mso-wrap-distance-bottom:0pt;margin-top:0.05pt;mso-position-vertical-relative:text;margin-left:231.8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Pta"/>
                      <w:pBdr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6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714d4b"/>
    <w:pPr>
      <w:widowControl/>
      <w:bidi w:val="0"/>
      <w:spacing w:before="0" w:after="0"/>
      <w:jc w:val="left"/>
    </w:pPr>
    <w:rPr>
      <w:rFonts w:ascii="Arial" w:hAnsi="Arial" w:eastAsia="Times New Roman" w:cs="Times New Roman"/>
      <w:color w:val="auto"/>
      <w:kern w:val="0"/>
      <w:sz w:val="24"/>
      <w:szCs w:val="20"/>
      <w:lang w:val="cs-CZ" w:eastAsia="cs-CZ" w:bidi="ar-SA"/>
    </w:rPr>
  </w:style>
  <w:style w:type="paragraph" w:styleId="Nadpis1">
    <w:name w:val="Heading 1"/>
    <w:basedOn w:val="Normal"/>
    <w:next w:val="Normal"/>
    <w:qFormat/>
    <w:rsid w:val="00714d4b"/>
    <w:pPr>
      <w:keepNext w:val="true"/>
      <w:spacing w:lineRule="auto" w:line="360"/>
      <w:jc w:val="center"/>
      <w:outlineLvl w:val="0"/>
    </w:pPr>
    <w:rPr>
      <w:u w:val="single"/>
      <w:lang w:val="sk-SK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Pagenumber">
    <w:name w:val="page number"/>
    <w:basedOn w:val="DefaultParagraphFont"/>
    <w:qFormat/>
    <w:rsid w:val="00714d4b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rsid w:val="00714d4b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7B8E5-4335-4B07-BA06-32B1AEB4D6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Application>LibreOffice/7.0.4.2$Windows_X86_64 LibreOffice_project/dcf040e67528d9187c66b2379df5ea4407429775</Application>
  <AppVersion>15.0000</AppVersion>
  <Pages>6</Pages>
  <Words>1128</Words>
  <Characters>6801</Characters>
  <CharactersWithSpaces>10823</CharactersWithSpaces>
  <Paragraphs>164</Paragraphs>
  <Company>Idea k.k.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2020-01-12T10:46:00Z</dcterms:created>
  <dc:creator>Ing. Ondrej Elias</dc:creator>
  <dc:description/>
  <dc:language>sk-SK</dc:language>
  <cp:lastModifiedBy/>
  <cp:lastPrinted>2020-01-12T10:44:00Z</cp:lastPrinted>
  <dcterms:modified xsi:type="dcterms:W3CDTF">2021-01-03T14:28:44Z</dcterms:modified>
  <cp:revision>5</cp:revision>
  <dc:subject/>
  <dc:title>Ing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