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19835B8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</w:p>
    <w:p w14:paraId="7AD64E6E" w14:textId="44BF040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8A06A8">
        <w:rPr>
          <w:rFonts w:asciiTheme="majorHAnsi" w:hAnsiTheme="majorHAnsi" w:cstheme="majorHAnsi"/>
          <w:b/>
          <w:bCs/>
          <w:sz w:val="24"/>
          <w:szCs w:val="24"/>
        </w:rPr>
        <w:t>Monk</w:t>
      </w:r>
      <w:proofErr w:type="spellEnd"/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17DA634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Hlavná 60/63</w:t>
      </w:r>
    </w:p>
    <w:p w14:paraId="1611F199" w14:textId="2BECCE5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900 41 Rovinka </w:t>
      </w:r>
    </w:p>
    <w:p w14:paraId="5366341E" w14:textId="222C495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51881551</w:t>
      </w:r>
    </w:p>
    <w:p w14:paraId="6243647E" w14:textId="7DFFCAF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2120821054</w:t>
      </w:r>
    </w:p>
    <w:p w14:paraId="07B1DD08" w14:textId="2A65BEF7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spoločenskou zmluvou</w:t>
      </w:r>
    </w:p>
    <w:p w14:paraId="68F23582" w14:textId="6852A803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upratovacie a čistiace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02AF8C2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Patrik Plačko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5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23A0475A" w14:textId="3FC179DC" w:rsidR="008A06A8" w:rsidRDefault="008A06A8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Spoločníci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  Juraj Pollák      -  spoločník – 50% podiel spoločnosti 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0D1DE3D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2B576AB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nie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7CED27A0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2DB6FC41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záväzky voči dodávateľom </w:t>
      </w:r>
    </w:p>
    <w:p w14:paraId="78B38100" w14:textId="1F7E81B0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pohľadávky voči odberateľom 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F06042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 Rovinke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0805484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15.02.2021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885A5A"/>
    <w:rsid w:val="008A06A8"/>
    <w:rsid w:val="008D296E"/>
    <w:rsid w:val="00B779DE"/>
    <w:rsid w:val="00C0789A"/>
    <w:rsid w:val="00C93BCF"/>
    <w:rsid w:val="00D04323"/>
    <w:rsid w:val="00D72950"/>
    <w:rsid w:val="00D85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12</cp:revision>
  <cp:lastPrinted>2020-02-04T16:27:00Z</cp:lastPrinted>
  <dcterms:created xsi:type="dcterms:W3CDTF">2020-02-04T15:27:00Z</dcterms:created>
  <dcterms:modified xsi:type="dcterms:W3CDTF">2021-02-15T21:47:00Z</dcterms:modified>
</cp:coreProperties>
</file>