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1F59" w:rsidRDefault="00BB2C37">
      <w:pPr>
        <w:pStyle w:val="Standard"/>
        <w:spacing w:after="0" w:line="240" w:lineRule="auto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Čl. I</w:t>
      </w:r>
    </w:p>
    <w:p w:rsidR="007F1F59" w:rsidRDefault="00BB2C37">
      <w:pPr>
        <w:pStyle w:val="Standard"/>
        <w:spacing w:line="240" w:lineRule="auto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7F1F59" w:rsidRDefault="007F1F59">
      <w:pPr>
        <w:pStyle w:val="Standard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F1F59" w:rsidRDefault="00BB2C37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95C07">
        <w:rPr>
          <w:rFonts w:ascii="Times New Roman" w:hAnsi="Times New Roman" w:cs="Times New Roman"/>
          <w:b/>
          <w:sz w:val="24"/>
          <w:szCs w:val="24"/>
        </w:rPr>
        <w:t>Názov právnickej osoby: ROSES KINGDOM</w:t>
      </w:r>
      <w:r>
        <w:rPr>
          <w:rFonts w:ascii="Times New Roman" w:hAnsi="Times New Roman" w:cs="Times New Roman"/>
          <w:b/>
          <w:sz w:val="24"/>
          <w:szCs w:val="24"/>
        </w:rPr>
        <w:t xml:space="preserve"> s. r. o.</w:t>
      </w:r>
    </w:p>
    <w:p w:rsidR="007F1F59" w:rsidRDefault="00BB2C37">
      <w:pPr>
        <w:pStyle w:val="Odsekzoznamu"/>
        <w:spacing w:before="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995C07">
        <w:rPr>
          <w:rFonts w:ascii="Times New Roman" w:hAnsi="Times New Roman" w:cs="Times New Roman"/>
          <w:b/>
          <w:sz w:val="24"/>
          <w:szCs w:val="24"/>
        </w:rPr>
        <w:t>Levočská 6118/19</w:t>
      </w:r>
      <w:r>
        <w:rPr>
          <w:rFonts w:ascii="Times New Roman" w:hAnsi="Times New Roman" w:cs="Times New Roman"/>
          <w:b/>
          <w:sz w:val="24"/>
          <w:szCs w:val="24"/>
        </w:rPr>
        <w:t>, 080 01  Prešov</w:t>
      </w:r>
    </w:p>
    <w:p w:rsidR="007F1F59" w:rsidRDefault="007F1F59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F1F59" w:rsidRDefault="00BB2C37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F59" w:rsidRDefault="00BB2C37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7F1F59" w:rsidRDefault="007F1F59">
      <w:pPr>
        <w:pStyle w:val="Standard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F1F59" w:rsidRDefault="00BB2C37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W w:w="9072" w:type="dxa"/>
        <w:tblInd w:w="-9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16"/>
        <w:gridCol w:w="2407"/>
        <w:gridCol w:w="2549"/>
      </w:tblGrid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93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93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93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93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93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93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7F1F59" w:rsidRDefault="007F1F59">
      <w:pPr>
        <w:pStyle w:val="Standard"/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7F1F59" w:rsidRDefault="00BB2C37">
      <w:pPr>
        <w:pStyle w:val="Standard"/>
        <w:spacing w:after="0" w:line="240" w:lineRule="auto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7F1F59" w:rsidRDefault="00BB2C37">
      <w:pPr>
        <w:pStyle w:val="Standard"/>
        <w:spacing w:line="240" w:lineRule="auto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prijatých </w:t>
      </w:r>
      <w:r>
        <w:rPr>
          <w:rFonts w:ascii="Times New Roman" w:hAnsi="Times New Roman" w:cs="Times New Roman"/>
          <w:b/>
          <w:sz w:val="24"/>
          <w:szCs w:val="24"/>
        </w:rPr>
        <w:t>postupoch</w:t>
      </w:r>
    </w:p>
    <w:p w:rsidR="007F1F59" w:rsidRDefault="007F1F59">
      <w:pPr>
        <w:pStyle w:val="Standard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F1F59" w:rsidRDefault="00BB2C37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7F1F59" w:rsidRDefault="00BB2C37">
      <w:pPr>
        <w:pStyle w:val="Standard"/>
        <w:spacing w:after="3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MS Gothic" w:eastAsia="MS Gothic" w:hAnsi="MS Gothic"/>
        </w:rPr>
        <w:t>☒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MS Gothic" w:eastAsia="MS Gothic" w:hAnsi="MS Gothic"/>
        </w:rPr>
        <w:t>☐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nie</w:t>
      </w:r>
    </w:p>
    <w:p w:rsidR="007F1F59" w:rsidRDefault="00BB2C37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2.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Spôsob oceňovania jednotlivých zložiek majetku a záväzkov:</w:t>
      </w:r>
    </w:p>
    <w:tbl>
      <w:tblPr>
        <w:tblW w:w="9057" w:type="dxa"/>
        <w:tblInd w:w="-12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26"/>
        <w:gridCol w:w="2547"/>
        <w:gridCol w:w="2684"/>
      </w:tblGrid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8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8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8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Menovitá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hodnota</w:t>
            </w: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8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8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7F1F59" w:rsidRDefault="007F1F59">
      <w:pPr>
        <w:pStyle w:val="Standard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F1F59" w:rsidRDefault="00BB2C37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7F1F59" w:rsidRDefault="00BB2C37">
      <w:pPr>
        <w:pStyle w:val="Standard"/>
        <w:spacing w:line="240" w:lineRule="auto"/>
        <w:ind w:left="705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 xml:space="preserve">a dlhodobý nehmotný majetok, doba odpisovania a použité sadzby a odpisové </w:t>
      </w:r>
      <w:r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:rsidR="007F1F59" w:rsidRDefault="00BB2C37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           </w:t>
      </w:r>
      <w:r w:rsidR="00995C07">
        <w:rPr>
          <w:rFonts w:ascii="Times New Roman" w:eastAsia="MS Gothic" w:hAnsi="Times New Roman" w:cs="Times New Roman"/>
          <w:sz w:val="24"/>
          <w:szCs w:val="24"/>
        </w:rPr>
        <w:t>Odpisový plán účtovných odpisov hmotného majetku účtovná jednotka zostavila interným predpisom tak, že za základ vzala metódy používané pri vyčíslovaní daňových odpisov. Odpisové sadzby pre účtovné a daňové odpisy účtovnej jednotky sa rovnajú.</w:t>
      </w:r>
    </w:p>
    <w:p w:rsidR="007F1F59" w:rsidRDefault="007F1F5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7F1F59" w:rsidRDefault="00BB2C37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7F1F59" w:rsidRDefault="00BB2C37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ab/>
        <w:t>Účtovné metódy a zásady</w:t>
      </w:r>
      <w:r>
        <w:rPr>
          <w:rFonts w:ascii="Times New Roman" w:hAnsi="Times New Roman" w:cs="Times New Roman"/>
          <w:sz w:val="24"/>
          <w:szCs w:val="24"/>
        </w:rPr>
        <w:t xml:space="preserve"> boli aplikované v rámci platného zákona o účtovníctve počas </w:t>
      </w:r>
      <w:r>
        <w:rPr>
          <w:rFonts w:ascii="Times New Roman" w:hAnsi="Times New Roman" w:cs="Times New Roman"/>
          <w:sz w:val="24"/>
          <w:szCs w:val="24"/>
        </w:rPr>
        <w:tab/>
        <w:t>celého účtovného obdobia a neboli menené.</w:t>
      </w:r>
    </w:p>
    <w:p w:rsidR="007F1F59" w:rsidRDefault="007F1F5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1F59" w:rsidRDefault="00BB2C37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W w:w="9042" w:type="dxa"/>
        <w:tblInd w:w="-10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11"/>
        <w:gridCol w:w="3017"/>
        <w:gridCol w:w="3014"/>
      </w:tblGrid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0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0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1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995C0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rPr>
          <w:trHeight w:val="355"/>
        </w:trPr>
        <w:tc>
          <w:tcPr>
            <w:tcW w:w="30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995C0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rPr>
          <w:trHeight w:val="275"/>
        </w:trPr>
        <w:tc>
          <w:tcPr>
            <w:tcW w:w="30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1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995C0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</w:tr>
    </w:tbl>
    <w:p w:rsidR="007F1F59" w:rsidRDefault="007F1F59">
      <w:pPr>
        <w:pStyle w:val="Standard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F1F59" w:rsidRDefault="00BB2C37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6.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</w:t>
      </w:r>
      <w:r>
        <w:rPr>
          <w:rFonts w:ascii="Times New Roman" w:hAnsi="Times New Roman" w:cs="Times New Roman"/>
          <w:b/>
          <w:sz w:val="24"/>
          <w:szCs w:val="24"/>
        </w:rPr>
        <w:t xml:space="preserve">účtovných období </w:t>
      </w:r>
      <w:r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W w:w="9042" w:type="dxa"/>
        <w:tblInd w:w="-10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14"/>
        <w:gridCol w:w="3014"/>
        <w:gridCol w:w="3014"/>
      </w:tblGrid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995C0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rPr>
          <w:trHeight w:val="70"/>
        </w:trPr>
        <w:tc>
          <w:tcPr>
            <w:tcW w:w="301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995C0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</w:t>
            </w:r>
          </w:p>
        </w:tc>
      </w:tr>
    </w:tbl>
    <w:p w:rsidR="007F1F59" w:rsidRDefault="007F1F59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F1F59" w:rsidRDefault="007F1F59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F1F59" w:rsidRDefault="007F1F59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F1F59" w:rsidRDefault="007F1F59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F1F59" w:rsidRDefault="00BB2C37">
      <w:pPr>
        <w:pStyle w:val="Standard"/>
        <w:spacing w:after="0" w:line="240" w:lineRule="auto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7F1F59" w:rsidRDefault="00BB2C37">
      <w:pPr>
        <w:pStyle w:val="Standard"/>
        <w:spacing w:line="240" w:lineRule="auto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7F1F59" w:rsidRDefault="007F1F59">
      <w:pPr>
        <w:pStyle w:val="Standard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F1F59" w:rsidRDefault="00BB2C37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1.</w:t>
      </w:r>
      <w:r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>
        <w:rPr>
          <w:rFonts w:ascii="Times New Roman" w:eastAsia="MS Gothic" w:hAnsi="Times New Roman" w:cs="Times New Roman"/>
          <w:b/>
          <w:sz w:val="32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W w:w="9042" w:type="dxa"/>
        <w:tblInd w:w="-10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70"/>
        <w:gridCol w:w="2971"/>
        <w:gridCol w:w="2401"/>
      </w:tblGrid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6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67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7F1F5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7F1F5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7F1F5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67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7F1F5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7F1F5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7F1F5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67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7F1F5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7F1F5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7F1F5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67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7F1F5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7F1F5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7F1F5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67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7F1F5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7F1F5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7F1F5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6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7F1F5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7F1F5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7F1F5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7F1F59" w:rsidRDefault="007F1F5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1F59" w:rsidRDefault="007F1F5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1F59" w:rsidRDefault="007F1F5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1F59" w:rsidRDefault="007F1F5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1F59" w:rsidRDefault="007F1F5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1F59" w:rsidRDefault="00BB2C37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2.a)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W w:w="9042" w:type="dxa"/>
        <w:tblInd w:w="-9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86"/>
        <w:gridCol w:w="2834"/>
        <w:gridCol w:w="2822"/>
      </w:tblGrid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995C07">
            <w:pPr>
              <w:pStyle w:val="Standard"/>
              <w:spacing w:after="0" w:line="240" w:lineRule="auto"/>
              <w:jc w:val="right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right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995C07">
            <w:pPr>
              <w:pStyle w:val="Standard"/>
              <w:spacing w:after="0" w:line="240" w:lineRule="auto"/>
              <w:jc w:val="right"/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right"/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38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right"/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right"/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right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</w:t>
            </w:r>
            <w:r w:rsidR="00996541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  <w:r w:rsidR="00995C0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005</w:t>
            </w:r>
          </w:p>
        </w:tc>
        <w:tc>
          <w:tcPr>
            <w:tcW w:w="282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BB2C37" w:rsidP="00995C07">
            <w:pPr>
              <w:pStyle w:val="Standard"/>
              <w:spacing w:after="0" w:line="240" w:lineRule="auto"/>
              <w:jc w:val="right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995C0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</w:pPr>
            <w:r>
              <w:rPr>
                <w:rFonts w:ascii="Times New Roman" w:eastAsia="MS Gothic" w:hAnsi="Times New Roman" w:cs="Times New Roman"/>
                <w:szCs w:val="24"/>
              </w:rPr>
              <w:t xml:space="preserve">Záväzky so </w:t>
            </w:r>
            <w:r>
              <w:rPr>
                <w:rFonts w:ascii="Times New Roman" w:eastAsia="MS Gothic" w:hAnsi="Times New Roman" w:cs="Times New Roman"/>
                <w:szCs w:val="24"/>
              </w:rPr>
              <w:t>zostatkovou dobou splatnosti do jedného roka vrátane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996541">
            <w:pPr>
              <w:pStyle w:val="Standard"/>
              <w:spacing w:after="0" w:line="240" w:lineRule="auto"/>
              <w:jc w:val="right"/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20 005</w:t>
            </w:r>
          </w:p>
          <w:p w:rsidR="007F1F59" w:rsidRDefault="007F1F59">
            <w:pPr>
              <w:pStyle w:val="Standard"/>
              <w:spacing w:after="0" w:line="240" w:lineRule="auto"/>
              <w:jc w:val="right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996541">
            <w:pPr>
              <w:pStyle w:val="Standard"/>
              <w:spacing w:after="0" w:line="240" w:lineRule="auto"/>
              <w:jc w:val="right"/>
            </w:pPr>
            <w:r>
              <w:t>17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rPr>
          <w:trHeight w:val="527"/>
        </w:trPr>
        <w:tc>
          <w:tcPr>
            <w:tcW w:w="338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right"/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right"/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</w:tbl>
    <w:p w:rsidR="007F1F59" w:rsidRDefault="007F1F5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1F59" w:rsidRDefault="00BB2C37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2.b)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7F1F59" w:rsidRDefault="00BB2C37">
      <w:pPr>
        <w:pStyle w:val="Standard"/>
        <w:spacing w:after="360"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>Účtovná jednotka nemá záväzky zabezpečené záložným právom.</w:t>
      </w:r>
      <w:bookmarkStart w:id="0" w:name="_GoBack"/>
      <w:bookmarkEnd w:id="0"/>
    </w:p>
    <w:p w:rsidR="007F1F59" w:rsidRDefault="00BB2C37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7F1F59" w:rsidRDefault="00BB2C37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 xml:space="preserve">Účtovná </w:t>
      </w:r>
      <w:r>
        <w:rPr>
          <w:rFonts w:ascii="Times New Roman" w:eastAsia="MS Gothic" w:hAnsi="Times New Roman" w:cs="Times New Roman"/>
          <w:sz w:val="24"/>
          <w:szCs w:val="24"/>
        </w:rPr>
        <w:t>jednotka nemá vlastné akcie.</w:t>
      </w:r>
    </w:p>
    <w:p w:rsidR="007F1F59" w:rsidRDefault="00BB2C37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7F1F59" w:rsidRDefault="00996541">
      <w:pPr>
        <w:pStyle w:val="Standard"/>
        <w:spacing w:line="240" w:lineRule="auto"/>
        <w:ind w:left="705"/>
        <w:jc w:val="both"/>
      </w:pPr>
      <w:r>
        <w:rPr>
          <w:rFonts w:ascii="Times New Roman" w:eastAsia="MS Gothic" w:hAnsi="Times New Roman" w:cs="Times New Roman"/>
          <w:sz w:val="24"/>
          <w:szCs w:val="24"/>
        </w:rPr>
        <w:t>Štatutárnym orgánom spoločnosti je jeden konateľ, ktorý je zároveň aj spoločníkom spoločnosti. V priebehu bežného roka mu neboli poskytnuté žiadne druhy záruk alebo iných zabezpečení. Nezrealizovali sa ani odpustené pôžičky a odpísané pôžičky. Na súkromné účely sa mu poskytli finančné prostriedky – pôžičky, ktoré boli úročené 2%.</w:t>
      </w:r>
    </w:p>
    <w:p w:rsidR="007F1F59" w:rsidRDefault="007F1F5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1F59" w:rsidRDefault="00BB2C37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celkovej sume </w:t>
      </w:r>
      <w:r>
        <w:rPr>
          <w:rFonts w:ascii="Times New Roman" w:eastAsia="MS Gothic" w:hAnsi="Times New Roman" w:cs="Times New Roman"/>
          <w:b/>
          <w:sz w:val="24"/>
          <w:szCs w:val="24"/>
        </w:rPr>
        <w:t>finančných povinností, ktoré sa nevykazujú v súvahe:</w:t>
      </w:r>
    </w:p>
    <w:tbl>
      <w:tblPr>
        <w:tblW w:w="9042" w:type="dxa"/>
        <w:tblInd w:w="-10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13"/>
        <w:gridCol w:w="2545"/>
        <w:gridCol w:w="2684"/>
      </w:tblGrid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Povinnosti z licenčných </w:t>
            </w: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zmlúv</w:t>
            </w:r>
          </w:p>
        </w:tc>
        <w:tc>
          <w:tcPr>
            <w:tcW w:w="25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rPr>
          <w:trHeight w:val="70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both"/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107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</w:tr>
    </w:tbl>
    <w:p w:rsidR="007F1F59" w:rsidRDefault="007F1F5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1F59" w:rsidRDefault="00BB2C37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W w:w="9042" w:type="dxa"/>
        <w:tblInd w:w="-9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521"/>
        <w:gridCol w:w="4521"/>
      </w:tblGrid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014" w:type="dxa"/>
            <w:vMerge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7F1F59" w:rsidRDefault="007F1F59"/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  <w:vAlign w:val="center"/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</w:tr>
      <w:tr w:rsidR="007F1F59" w:rsidTr="007F1F59">
        <w:tblPrEx>
          <w:tblCellMar>
            <w:top w:w="0" w:type="dxa"/>
            <w:bottom w:w="0" w:type="dxa"/>
          </w:tblCellMar>
        </w:tblPrEx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98" w:type="dxa"/>
              <w:bottom w:w="0" w:type="dxa"/>
              <w:right w:w="108" w:type="dxa"/>
            </w:tcMar>
          </w:tcPr>
          <w:p w:rsidR="007F1F59" w:rsidRDefault="00BB2C37">
            <w:pPr>
              <w:pStyle w:val="Standard"/>
              <w:spacing w:after="0" w:line="240" w:lineRule="auto"/>
              <w:jc w:val="center"/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</w:tr>
    </w:tbl>
    <w:p w:rsidR="007F1F59" w:rsidRDefault="007F1F5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1F59" w:rsidRDefault="00BB2C37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5.e)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7F1F59" w:rsidRDefault="00BB2C37">
      <w:pPr>
        <w:pStyle w:val="Standard"/>
        <w:spacing w:line="240" w:lineRule="auto"/>
        <w:ind w:left="708"/>
        <w:jc w:val="both"/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Účtovnej jednotke nevyplývajú žiadne povinnosti </w:t>
      </w:r>
      <w:r>
        <w:rPr>
          <w:rFonts w:ascii="Times New Roman" w:eastAsia="MS Gothic" w:hAnsi="Times New Roman" w:cs="Times New Roman"/>
          <w:sz w:val="24"/>
          <w:szCs w:val="24"/>
        </w:rPr>
        <w:t>z dôchodkových programov pre zamestnancov.</w:t>
      </w:r>
    </w:p>
    <w:p w:rsidR="007F1F59" w:rsidRDefault="007F1F5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1F59" w:rsidRDefault="00BB2C37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6.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7F1F59" w:rsidRDefault="007F1F5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1F59" w:rsidRDefault="00BB2C37">
      <w:pPr>
        <w:pStyle w:val="Standard"/>
        <w:spacing w:line="240" w:lineRule="auto"/>
        <w:ind w:left="705"/>
        <w:jc w:val="both"/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Účtovnej jednotke neboli </w:t>
      </w:r>
      <w:r>
        <w:rPr>
          <w:rFonts w:ascii="Times New Roman" w:eastAsia="MS Gothic" w:hAnsi="Times New Roman" w:cs="Times New Roman"/>
          <w:sz w:val="24"/>
          <w:szCs w:val="24"/>
        </w:rPr>
        <w:t>udelené výlučné alebo osobitné práva pri poskytovaní služieb  vo verejnom záujme.</w:t>
      </w:r>
    </w:p>
    <w:p w:rsidR="007F1F59" w:rsidRDefault="00BB2C37">
      <w:pPr>
        <w:pStyle w:val="Standard"/>
        <w:tabs>
          <w:tab w:val="left" w:pos="3150"/>
        </w:tabs>
      </w:pPr>
      <w:r>
        <w:tab/>
      </w:r>
    </w:p>
    <w:sectPr w:rsidR="007F1F59" w:rsidSect="007F1F59">
      <w:headerReference w:type="default" r:id="rId6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2C37" w:rsidRDefault="00BB2C37" w:rsidP="007F1F59">
      <w:pPr>
        <w:spacing w:line="240" w:lineRule="auto"/>
      </w:pPr>
      <w:r>
        <w:separator/>
      </w:r>
    </w:p>
  </w:endnote>
  <w:endnote w:type="continuationSeparator" w:id="0">
    <w:p w:rsidR="00BB2C37" w:rsidRDefault="00BB2C37" w:rsidP="007F1F5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Liberation Sans">
    <w:charset w:val="00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2C37" w:rsidRDefault="00BB2C37" w:rsidP="007F1F59">
      <w:pPr>
        <w:spacing w:line="240" w:lineRule="auto"/>
      </w:pPr>
      <w:r w:rsidRPr="007F1F59">
        <w:rPr>
          <w:color w:val="000000"/>
        </w:rPr>
        <w:separator/>
      </w:r>
    </w:p>
  </w:footnote>
  <w:footnote w:type="continuationSeparator" w:id="0">
    <w:p w:rsidR="00BB2C37" w:rsidRDefault="00BB2C37" w:rsidP="007F1F59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1F59" w:rsidRDefault="007F1F59">
    <w:pPr>
      <w:pStyle w:val="Header"/>
      <w:tabs>
        <w:tab w:val="left" w:pos="4365"/>
        <w:tab w:val="left" w:pos="4995"/>
      </w:tabs>
    </w:pPr>
    <w:r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>
      <w:rPr>
        <w:rFonts w:ascii="Times New Roman" w:hAnsi="Times New Roman" w:cs="Times New Roman"/>
        <w:sz w:val="20"/>
        <w:szCs w:val="24"/>
      </w:rPr>
      <w:t>Úč</w:t>
    </w:r>
    <w:proofErr w:type="spellEnd"/>
    <w:r>
      <w:rPr>
        <w:rFonts w:ascii="Times New Roman" w:hAnsi="Times New Roman" w:cs="Times New Roman"/>
        <w:sz w:val="20"/>
        <w:szCs w:val="24"/>
      </w:rPr>
      <w:t xml:space="preserve"> MÚJ 3 – 01             </w:t>
    </w:r>
    <w:r>
      <w:rPr>
        <w:rFonts w:ascii="Times New Roman" w:hAnsi="Times New Roman" w:cs="Times New Roman"/>
        <w:szCs w:val="24"/>
      </w:rPr>
      <w:t>IČO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7F1F59"/>
    <w:rsid w:val="0026478F"/>
    <w:rsid w:val="007F1F59"/>
    <w:rsid w:val="00995C07"/>
    <w:rsid w:val="00996541"/>
    <w:rsid w:val="00BB2C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SimSun" w:hAnsi="Calibri" w:cs="F"/>
        <w:kern w:val="3"/>
        <w:sz w:val="22"/>
        <w:szCs w:val="22"/>
        <w:lang w:val="sk-SK" w:eastAsia="en-US" w:bidi="ar-SA"/>
      </w:rPr>
    </w:rPrDefault>
    <w:pPrDefault>
      <w:pPr>
        <w:widowControl w:val="0"/>
        <w:suppressAutoHyphens/>
        <w:autoSpaceDN w:val="0"/>
        <w:spacing w:line="25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7F1F59"/>
    <w:pPr>
      <w:widowControl/>
      <w:spacing w:after="160"/>
    </w:pPr>
  </w:style>
  <w:style w:type="paragraph" w:styleId="Nzov">
    <w:name w:val="Title"/>
    <w:basedOn w:val="Standard"/>
    <w:next w:val="Textbody"/>
    <w:rsid w:val="007F1F59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Standard"/>
    <w:rsid w:val="007F1F59"/>
    <w:pPr>
      <w:spacing w:after="140" w:line="288" w:lineRule="auto"/>
    </w:pPr>
  </w:style>
  <w:style w:type="paragraph" w:styleId="Zoznam">
    <w:name w:val="List"/>
    <w:basedOn w:val="Textbody"/>
    <w:rsid w:val="007F1F59"/>
    <w:rPr>
      <w:rFonts w:cs="Arial"/>
    </w:rPr>
  </w:style>
  <w:style w:type="paragraph" w:customStyle="1" w:styleId="Caption">
    <w:name w:val="Caption"/>
    <w:basedOn w:val="Standard"/>
    <w:rsid w:val="007F1F59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7F1F59"/>
    <w:pPr>
      <w:suppressLineNumbers/>
    </w:pPr>
    <w:rPr>
      <w:rFonts w:cs="Arial"/>
    </w:rPr>
  </w:style>
  <w:style w:type="paragraph" w:customStyle="1" w:styleId="Heading1">
    <w:name w:val="Heading 1"/>
    <w:basedOn w:val="Nzov"/>
    <w:next w:val="Textbody"/>
    <w:rsid w:val="007F1F59"/>
    <w:pPr>
      <w:outlineLvl w:val="0"/>
    </w:pPr>
  </w:style>
  <w:style w:type="paragraph" w:customStyle="1" w:styleId="Heading2">
    <w:name w:val="Heading 2"/>
    <w:basedOn w:val="Nzov"/>
    <w:next w:val="Textbody"/>
    <w:rsid w:val="007F1F59"/>
    <w:pPr>
      <w:outlineLvl w:val="1"/>
    </w:pPr>
  </w:style>
  <w:style w:type="paragraph" w:customStyle="1" w:styleId="Heading3">
    <w:name w:val="Heading 3"/>
    <w:basedOn w:val="Nzov"/>
    <w:next w:val="Textbody"/>
    <w:rsid w:val="007F1F59"/>
    <w:pPr>
      <w:outlineLvl w:val="2"/>
    </w:pPr>
  </w:style>
  <w:style w:type="paragraph" w:styleId="Popis">
    <w:name w:val="caption"/>
    <w:basedOn w:val="Standard"/>
    <w:rsid w:val="007F1F59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Odsekzoznamu">
    <w:name w:val="List Paragraph"/>
    <w:basedOn w:val="Standard"/>
    <w:rsid w:val="007F1F59"/>
    <w:pPr>
      <w:ind w:left="720"/>
    </w:pPr>
  </w:style>
  <w:style w:type="paragraph" w:customStyle="1" w:styleId="Header">
    <w:name w:val="Header"/>
    <w:basedOn w:val="Standard"/>
    <w:rsid w:val="007F1F59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Standard"/>
    <w:rsid w:val="007F1F59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Standard"/>
    <w:rsid w:val="007F1F59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Framecontents">
    <w:name w:val="Frame contents"/>
    <w:basedOn w:val="Standard"/>
    <w:rsid w:val="007F1F59"/>
  </w:style>
  <w:style w:type="paragraph" w:customStyle="1" w:styleId="Quotations">
    <w:name w:val="Quotations"/>
    <w:basedOn w:val="Standard"/>
    <w:rsid w:val="007F1F59"/>
    <w:pPr>
      <w:spacing w:after="283"/>
      <w:ind w:left="567" w:right="567"/>
    </w:pPr>
  </w:style>
  <w:style w:type="paragraph" w:customStyle="1" w:styleId="Podnzov">
    <w:name w:val="Podnázov"/>
    <w:basedOn w:val="Nzov"/>
    <w:rsid w:val="007F1F59"/>
  </w:style>
  <w:style w:type="character" w:customStyle="1" w:styleId="HlavikaChar">
    <w:name w:val="Hlavička Char"/>
    <w:basedOn w:val="Predvolenpsmoodseku"/>
    <w:rsid w:val="007F1F59"/>
  </w:style>
  <w:style w:type="character" w:customStyle="1" w:styleId="PtaChar">
    <w:name w:val="Päta Char"/>
    <w:basedOn w:val="Predvolenpsmoodseku"/>
    <w:rsid w:val="007F1F59"/>
  </w:style>
  <w:style w:type="character" w:customStyle="1" w:styleId="TextbublinyChar">
    <w:name w:val="Text bubliny Char"/>
    <w:basedOn w:val="Predvolenpsmoodseku"/>
    <w:rsid w:val="007F1F59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rsid w:val="007F1F59"/>
    <w:rPr>
      <w:color w:val="808080"/>
    </w:rPr>
  </w:style>
  <w:style w:type="character" w:customStyle="1" w:styleId="ListLabel1">
    <w:name w:val="ListLabel 1"/>
    <w:rsid w:val="007F1F59"/>
    <w:rPr>
      <w:rFonts w:eastAsia="Calibri"/>
      <w:sz w:val="24"/>
    </w:rPr>
  </w:style>
  <w:style w:type="paragraph" w:styleId="Hlavika">
    <w:name w:val="header"/>
    <w:basedOn w:val="Normlny"/>
    <w:link w:val="HlavikaChar1"/>
    <w:uiPriority w:val="99"/>
    <w:semiHidden/>
    <w:unhideWhenUsed/>
    <w:rsid w:val="007F1F5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1">
    <w:name w:val="Hlavička Char1"/>
    <w:basedOn w:val="Predvolenpsmoodseku"/>
    <w:link w:val="Hlavika"/>
    <w:uiPriority w:val="99"/>
    <w:semiHidden/>
    <w:rsid w:val="007F1F59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643</Words>
  <Characters>3671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ANNA</cp:lastModifiedBy>
  <cp:revision>1</cp:revision>
  <cp:lastPrinted>2016-01-13T16:38:00Z</cp:lastPrinted>
  <dcterms:created xsi:type="dcterms:W3CDTF">2020-02-11T13:12:00Z</dcterms:created>
  <dcterms:modified xsi:type="dcterms:W3CDTF">2021-03-01T06:18:00Z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