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7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62"/>
        <w:gridCol w:w="2567"/>
        <w:gridCol w:w="339"/>
        <w:gridCol w:w="340"/>
        <w:gridCol w:w="341"/>
        <w:gridCol w:w="339"/>
        <w:gridCol w:w="339"/>
        <w:gridCol w:w="340"/>
        <w:gridCol w:w="341"/>
        <w:gridCol w:w="339"/>
        <w:gridCol w:w="567"/>
        <w:gridCol w:w="335"/>
        <w:gridCol w:w="335"/>
        <w:gridCol w:w="335"/>
        <w:gridCol w:w="338"/>
      </w:tblGrid>
      <w:tr>
        <w:trPr/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 Slovenskej republike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Iveta Mišová, štatutárny orgán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Stefi Nováková, 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Zuzana Stavrovská,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Ľubica Vyberalová,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Eva Števková,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Ing.Dagmar Blažeková,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Et Bc. Maroš Matiaško, LL.M.,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Dušan Fabián,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Agnes Cséfalvay, členka 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Drahovský,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Hlavenková , predsedníčka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Ladislav Krajčovič,  člen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Csontosová, členka revíznej komisie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Inovatívne a modelové projekty Rehabillitačné stredisko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Sociálny intergr. podnik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93"/>
        <w:gridCol w:w="3193"/>
        <w:gridCol w:w="3192"/>
      </w:tblGrid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2"/>
        <w:gridCol w:w="2387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Vybavenie rešt.+ hotela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Stroje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800" w:type="pct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2"/>
        <w:gridCol w:w="2387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360" w:before="120" w:after="120"/>
              <w:jc w:val="both"/>
              <w:rPr/>
            </w:pPr>
            <w:r>
              <w:rPr/>
              <w:t xml:space="preserve">                  </w:t>
            </w:r>
            <w:r>
              <w:rPr/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800" w:type="pct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2"/>
        <w:gridCol w:w="2387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Pestovateľské celky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majetok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 roky</w:t>
            </w:r>
          </w:p>
        </w:tc>
        <w:tc>
          <w:tcPr>
            <w:tcW w:w="2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63"/>
        <w:gridCol w:w="4862"/>
      </w:tblGrid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áno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89"/>
        <w:gridCol w:w="1119"/>
        <w:gridCol w:w="1040"/>
        <w:gridCol w:w="1090"/>
        <w:gridCol w:w="1070"/>
        <w:gridCol w:w="1231"/>
        <w:gridCol w:w="1128"/>
        <w:gridCol w:w="1009"/>
      </w:tblGrid>
      <w:tr>
        <w:trPr>
          <w:trHeight w:val="1224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665" w:type="dxa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594"/>
        <w:gridCol w:w="837"/>
        <w:gridCol w:w="835"/>
        <w:gridCol w:w="837"/>
        <w:gridCol w:w="835"/>
        <w:gridCol w:w="617"/>
        <w:gridCol w:w="794"/>
        <w:gridCol w:w="720"/>
        <w:gridCol w:w="931"/>
        <w:gridCol w:w="850"/>
        <w:gridCol w:w="668"/>
        <w:gridCol w:w="1146"/>
      </w:tblGrid>
      <w:tr>
        <w:trPr>
          <w:trHeight w:val="1020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84261,49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9800,00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1889568,18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84261,49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9800,00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1889568,18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53099,10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21897,57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3675,00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2135,00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53758,31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134564,98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42479,50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17460,22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2450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1708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22069,28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86167,00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95578,60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39357,79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6125,00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3843,00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220731,98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66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1646080,00 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62363,92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6125,00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18365,00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22069,28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1755003,20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95578,60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39357,79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6125,00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3843,00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220731,98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Prehľad dlhodobého majetku, na ktorý je zriadené záložné právo a dlhodobého majetku, pri ktorom má účtovná jednotka obmedzené právo s ním nakladať:- netýka sa </w:t>
      </w:r>
    </w:p>
    <w:tbl>
      <w:tblPr>
        <w:tblW w:w="10300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o spôsobe a výške poistenia dlhodobého nehmotného majetku a dlhodobého hmotného majetku.-netýka sa </w:t>
      </w:r>
    </w:p>
    <w:tbl>
      <w:tblPr>
        <w:tblW w:w="10300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41"/>
        <w:gridCol w:w="2979"/>
        <w:gridCol w:w="2980"/>
      </w:tblGrid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zmenách jednotlivých položiek dlhodobého finančného majetku:-netýka sa </w:t>
      </w:r>
    </w:p>
    <w:tbl>
      <w:tblPr>
        <w:tblW w:w="5000" w:type="pct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07"/>
        <w:gridCol w:w="964"/>
        <w:gridCol w:w="1003"/>
        <w:gridCol w:w="966"/>
        <w:gridCol w:w="966"/>
        <w:gridCol w:w="966"/>
        <w:gridCol w:w="967"/>
        <w:gridCol w:w="966"/>
        <w:gridCol w:w="972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–netýka sa </w:t>
      </w:r>
    </w:p>
    <w:tbl>
      <w:tblPr>
        <w:tblW w:w="5000" w:type="pct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837"/>
        <w:gridCol w:w="956"/>
        <w:gridCol w:w="1095"/>
        <w:gridCol w:w="1506"/>
        <w:gridCol w:w="1488"/>
        <w:gridCol w:w="1525"/>
        <w:gridCol w:w="1570"/>
      </w:tblGrid>
      <w:tr>
        <w:trPr>
          <w:trHeight w:val="922" w:hRule="atLeast"/>
        </w:trPr>
        <w:tc>
          <w:tcPr>
            <w:tcW w:w="18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10299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99"/>
        <w:gridCol w:w="1361"/>
        <w:gridCol w:w="1362"/>
        <w:gridCol w:w="1358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2088,27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3396,07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1005,32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254,93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-7166,71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-66398,12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-160,72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-4233,84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-62747,12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10156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38"/>
        <w:gridCol w:w="1731"/>
        <w:gridCol w:w="1725"/>
        <w:gridCol w:w="1722"/>
        <w:gridCol w:w="1740"/>
      </w:tblGrid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10301" w:type="dxa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–netýka sa 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činnosť.-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9  o vývoji opravných položiek k pohľadávkam-netýka sa 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–netýka sa 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2623,20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856,28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40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2623,20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856,28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Telefon,domena,poistenie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2043,42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-151482,06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-281973,21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-151482,06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-281973,21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-130491,15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7288,74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-130491,15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7288,74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-250253,46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-27484,47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-281973,21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-242964,72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-151482,06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-151482,06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479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Rezerva na nevyč.dovolenky 2019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6983,53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6983,53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6983,53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6983,53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6983,53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6983,53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záväzkov,-</w:t>
      </w:r>
      <w:r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10382" w:type="dxa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120102,37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97200,61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120102,37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97200,61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37478,16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14576,40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37478,16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14576,40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82624,21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82624,21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82624,21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82624,21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120102,37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97200,61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/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2"/>
        <w:gridCol w:w="3147"/>
        <w:gridCol w:w="3109"/>
      </w:tblGrid>
      <w:tr>
        <w:trPr>
          <w:trHeight w:val="284" w:hRule="atLeast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2159,47</w:t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1046,53</w:t>
            </w:r>
          </w:p>
        </w:tc>
      </w:tr>
      <w:tr>
        <w:trPr>
          <w:trHeight w:val="284" w:hRule="atLeast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1031,78</w:t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1586,15</w:t>
            </w:r>
          </w:p>
        </w:tc>
      </w:tr>
      <w:tr>
        <w:trPr>
          <w:trHeight w:val="419" w:hRule="atLeast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55,00</w:t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473,21</w:t>
            </w:r>
          </w:p>
        </w:tc>
      </w:tr>
      <w:tr>
        <w:trPr>
          <w:trHeight w:val="284" w:hRule="atLeast"/>
        </w:trPr>
        <w:tc>
          <w:tcPr>
            <w:tcW w:w="3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3136,25</w:t>
            </w:r>
          </w:p>
        </w:tc>
        <w:tc>
          <w:tcPr>
            <w:tcW w:w="3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2159,47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193750,10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331561,59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137811,49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113296,00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331561,59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321296,00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prehľad o významných položkách časového rozlíšenia výdavkov budúcich období.-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1578920,83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121835,46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1457085,37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4596,88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4596,88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16 o majetku prenajatom formou finančného prenájmu-netýka sa </w:t>
      </w:r>
    </w:p>
    <w:tbl>
      <w:tblPr>
        <w:tblW w:w="10382" w:type="dxa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7817,33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173091,42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22243,48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Ostatné dotácie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174961,58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BSK</w:t>
            </w:r>
            <w:r>
              <w:rPr>
                <w:sz w:val="16"/>
                <w:szCs w:val="16"/>
              </w:rPr>
              <w:t>+MINV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63903,62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MK+UPSVaR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125731,93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celková hodnota kurzových ziskov</w:t>
            </w:r>
            <w:r>
              <w:rPr>
                <w:sz w:val="16"/>
                <w:szCs w:val="16"/>
              </w:rPr>
              <w:t>-grant Velux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41009,61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režiu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3772,88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22202,19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1605,84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účto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9398,00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7840,13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Reklama,inzercia,tlač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12767,46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3067,66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19,11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Odpis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86167,00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6"/>
        <w:gridCol w:w="2725"/>
        <w:gridCol w:w="1"/>
        <w:gridCol w:w="2246"/>
      </w:tblGrid>
      <w:tr>
        <w:trPr>
          <w:trHeight w:val="284" w:hRule="atLeast"/>
        </w:trPr>
        <w:tc>
          <w:tcPr>
            <w:tcW w:w="4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spolufinancovanie na grantoch-nevyč z roku 20</w:t>
            </w:r>
            <w:r>
              <w:rPr>
                <w:sz w:val="16"/>
                <w:szCs w:val="16"/>
              </w:rPr>
              <w:t>19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4658,88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4658,88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závierka.-netýka sa 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56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IV  ods. 8 o nákladoch vynaložených v súvislosti s auditom účtovnej závierky- netýka sa </w:t>
      </w:r>
    </w:p>
    <w:tbl>
      <w:tblPr>
        <w:tblW w:w="49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Informácie o významných skutočnostiach, ktoré nastali medzi dňom, ku ktorému sa zostavuje účtovná závierka a dňom jej zostavenia.-</w:t>
      </w:r>
      <w:r>
        <w:rPr>
          <w:b/>
          <w:bCs/>
          <w:sz w:val="16"/>
          <w:szCs w:val="16"/>
        </w:rPr>
        <w:t>žiadne nenastali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18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Hyperlink" w:unhideWhenUsed="0"/>
    <w:lsdException w:name="Strong" w:semiHidden="0" w:unhideWhenUsed="0" w:qFormat="1"/>
    <w:lsdException w:name="Emphasis" w:uiPriority="20" w:semiHidden="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3a4222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3a4222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Internetovodkaz">
    <w:name w:val="Internetový odkaz"/>
    <w:basedOn w:val="DefaultParagraphFont"/>
    <w:uiPriority w:val="99"/>
    <w:rsid w:val="0049724f"/>
    <w:rPr>
      <w:color w:val="0000FF"/>
      <w:u w:val="single"/>
    </w:rPr>
  </w:style>
  <w:style w:type="character" w:styleId="Style21" w:customStyle="1">
    <w:name w:val="style2"/>
    <w:basedOn w:val="DefaultParagraphFont"/>
    <w:uiPriority w:val="99"/>
    <w:qFormat/>
    <w:rsid w:val="0049724f"/>
    <w:rPr/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Symbol"/>
      <w:sz w:val="20"/>
      <w:szCs w:val="20"/>
    </w:rPr>
  </w:style>
  <w:style w:type="character" w:styleId="ListLabel40">
    <w:name w:val="ListLabel 40"/>
    <w:qFormat/>
    <w:rPr>
      <w:rFonts w:cs="Courier New"/>
      <w:sz w:val="20"/>
      <w:szCs w:val="20"/>
    </w:rPr>
  </w:style>
  <w:style w:type="character" w:styleId="ListLabel41">
    <w:name w:val="ListLabel 41"/>
    <w:qFormat/>
    <w:rPr>
      <w:rFonts w:cs="Wingdings"/>
      <w:sz w:val="20"/>
      <w:szCs w:val="20"/>
    </w:rPr>
  </w:style>
  <w:style w:type="character" w:styleId="ListLabel42">
    <w:name w:val="ListLabel 42"/>
    <w:qFormat/>
    <w:rPr>
      <w:rFonts w:cs="Wingdings"/>
      <w:sz w:val="20"/>
      <w:szCs w:val="20"/>
    </w:rPr>
  </w:style>
  <w:style w:type="character" w:styleId="ListLabel43">
    <w:name w:val="ListLabel 43"/>
    <w:qFormat/>
    <w:rPr>
      <w:rFonts w:cs="Wingdings"/>
      <w:sz w:val="20"/>
      <w:szCs w:val="20"/>
    </w:rPr>
  </w:style>
  <w:style w:type="character" w:styleId="ListLabel44">
    <w:name w:val="ListLabel 44"/>
    <w:qFormat/>
    <w:rPr>
      <w:rFonts w:cs="Wingdings"/>
      <w:sz w:val="20"/>
      <w:szCs w:val="20"/>
    </w:rPr>
  </w:style>
  <w:style w:type="character" w:styleId="ListLabel45">
    <w:name w:val="ListLabel 45"/>
    <w:qFormat/>
    <w:rPr>
      <w:rFonts w:cs="Wingdings"/>
      <w:sz w:val="20"/>
      <w:szCs w:val="20"/>
    </w:rPr>
  </w:style>
  <w:style w:type="character" w:styleId="ListLabel46">
    <w:name w:val="ListLabel 46"/>
    <w:qFormat/>
    <w:rPr>
      <w:rFonts w:cs="Wingdings"/>
      <w:sz w:val="20"/>
      <w:szCs w:val="20"/>
    </w:rPr>
  </w:style>
  <w:style w:type="character" w:styleId="ListLabel47">
    <w:name w:val="ListLabel 47"/>
    <w:qFormat/>
    <w:rPr>
      <w:rFonts w:cs="Wingdings"/>
      <w:sz w:val="20"/>
      <w:szCs w:val="20"/>
    </w:rPr>
  </w:style>
  <w:style w:type="character" w:styleId="ListLabel48">
    <w:name w:val="ListLabel 48"/>
    <w:qFormat/>
    <w:rPr>
      <w:rFonts w:cs="Symbol"/>
      <w:sz w:val="20"/>
      <w:szCs w:val="20"/>
    </w:rPr>
  </w:style>
  <w:style w:type="character" w:styleId="ListLabel49">
    <w:name w:val="ListLabel 49"/>
    <w:qFormat/>
    <w:rPr>
      <w:rFonts w:cs="Courier New"/>
      <w:sz w:val="20"/>
      <w:szCs w:val="20"/>
    </w:rPr>
  </w:style>
  <w:style w:type="character" w:styleId="ListLabel50">
    <w:name w:val="ListLabel 50"/>
    <w:qFormat/>
    <w:rPr>
      <w:rFonts w:cs="Wingdings"/>
      <w:sz w:val="20"/>
      <w:szCs w:val="20"/>
    </w:rPr>
  </w:style>
  <w:style w:type="character" w:styleId="ListLabel51">
    <w:name w:val="ListLabel 51"/>
    <w:qFormat/>
    <w:rPr>
      <w:rFonts w:cs="Wingdings"/>
      <w:sz w:val="20"/>
      <w:szCs w:val="20"/>
    </w:rPr>
  </w:style>
  <w:style w:type="character" w:styleId="ListLabel52">
    <w:name w:val="ListLabel 52"/>
    <w:qFormat/>
    <w:rPr>
      <w:rFonts w:cs="Wingdings"/>
      <w:sz w:val="20"/>
      <w:szCs w:val="20"/>
    </w:rPr>
  </w:style>
  <w:style w:type="character" w:styleId="ListLabel53">
    <w:name w:val="ListLabel 53"/>
    <w:qFormat/>
    <w:rPr>
      <w:rFonts w:cs="Wingdings"/>
      <w:sz w:val="20"/>
      <w:szCs w:val="20"/>
    </w:rPr>
  </w:style>
  <w:style w:type="character" w:styleId="ListLabel54">
    <w:name w:val="ListLabel 54"/>
    <w:qFormat/>
    <w:rPr>
      <w:rFonts w:cs="Wingdings"/>
      <w:sz w:val="20"/>
      <w:szCs w:val="20"/>
    </w:rPr>
  </w:style>
  <w:style w:type="character" w:styleId="ListLabel55">
    <w:name w:val="ListLabel 55"/>
    <w:qFormat/>
    <w:rPr>
      <w:rFonts w:cs="Wingdings"/>
      <w:sz w:val="20"/>
      <w:szCs w:val="20"/>
    </w:rPr>
  </w:style>
  <w:style w:type="character" w:styleId="ListLabel56">
    <w:name w:val="ListLabel 56"/>
    <w:qFormat/>
    <w:rPr>
      <w:rFonts w:cs="Wingdings"/>
      <w:sz w:val="20"/>
      <w:szCs w:val="20"/>
    </w:rPr>
  </w:style>
  <w:style w:type="character" w:styleId="ListLabel57">
    <w:name w:val="ListLabel 57"/>
    <w:qFormat/>
    <w:rPr>
      <w:rFonts w:cs="Arial"/>
      <w:b/>
      <w:bCs/>
      <w:i w:val="false"/>
      <w:iCs w:val="false"/>
      <w:sz w:val="24"/>
      <w:szCs w:val="24"/>
    </w:rPr>
  </w:style>
  <w:style w:type="character" w:styleId="ListLabel58">
    <w:name w:val="ListLabel 58"/>
    <w:qFormat/>
    <w:rPr>
      <w:b/>
      <w:bCs/>
      <w:i w:val="false"/>
      <w:iCs w:val="false"/>
    </w:rPr>
  </w:style>
  <w:style w:type="character" w:styleId="ListLabel59">
    <w:name w:val="ListLabel 59"/>
    <w:qFormat/>
    <w:rPr>
      <w:b w:val="false"/>
      <w:bCs w:val="false"/>
      <w:i w:val="false"/>
      <w:iCs w:val="false"/>
      <w:sz w:val="16"/>
    </w:rPr>
  </w:style>
  <w:style w:type="character" w:styleId="ListLabel60">
    <w:name w:val="ListLabel 60"/>
    <w:qFormat/>
    <w:rPr>
      <w:b w:val="false"/>
      <w:bCs w:val="false"/>
      <w:i w:val="false"/>
      <w:iCs w:val="false"/>
      <w:sz w:val="18"/>
    </w:rPr>
  </w:style>
  <w:style w:type="character" w:styleId="ListLabel61">
    <w:name w:val="ListLabel 61"/>
    <w:qFormat/>
    <w:rPr>
      <w:rFonts w:cs="Symbol"/>
      <w:b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  <w:sz w:val="16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  <w:sz w:val="16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Arial"/>
      <w:b/>
      <w:bCs/>
      <w:i w:val="false"/>
      <w:iCs w:val="false"/>
      <w:sz w:val="24"/>
      <w:szCs w:val="24"/>
    </w:rPr>
  </w:style>
  <w:style w:type="character" w:styleId="ListLabel89">
    <w:name w:val="ListLabel 89"/>
    <w:qFormat/>
    <w:rPr>
      <w:b/>
      <w:bCs/>
      <w:i w:val="false"/>
      <w:iCs w:val="false"/>
    </w:rPr>
  </w:style>
  <w:style w:type="character" w:styleId="ListLabel90">
    <w:name w:val="ListLabel 90"/>
    <w:qFormat/>
    <w:rPr>
      <w:b w:val="false"/>
      <w:bCs w:val="false"/>
      <w:i w:val="false"/>
      <w:iCs w:val="false"/>
      <w:sz w:val="16"/>
    </w:rPr>
  </w:style>
  <w:style w:type="character" w:styleId="ListLabel91">
    <w:name w:val="ListLabel 91"/>
    <w:qFormat/>
    <w:rPr>
      <w:b w:val="false"/>
      <w:bCs w:val="false"/>
      <w:i w:val="false"/>
      <w:iCs w:val="false"/>
      <w:sz w:val="18"/>
    </w:rPr>
  </w:style>
  <w:style w:type="character" w:styleId="ListLabel92">
    <w:name w:val="ListLabel 92"/>
    <w:qFormat/>
    <w:rPr>
      <w:rFonts w:cs="Symbol"/>
      <w:b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  <w:sz w:val="16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  <w:sz w:val="16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Arial"/>
      <w:b/>
      <w:bCs/>
      <w:i w:val="false"/>
      <w:iCs w:val="false"/>
      <w:sz w:val="24"/>
      <w:szCs w:val="24"/>
    </w:rPr>
  </w:style>
  <w:style w:type="character" w:styleId="ListLabel120">
    <w:name w:val="ListLabel 120"/>
    <w:qFormat/>
    <w:rPr>
      <w:b/>
      <w:bCs/>
      <w:i w:val="false"/>
      <w:iCs w:val="false"/>
    </w:rPr>
  </w:style>
  <w:style w:type="character" w:styleId="ListLabel121">
    <w:name w:val="ListLabel 121"/>
    <w:qFormat/>
    <w:rPr>
      <w:b w:val="false"/>
      <w:bCs w:val="false"/>
      <w:i w:val="false"/>
      <w:iCs w:val="false"/>
      <w:sz w:val="16"/>
    </w:rPr>
  </w:style>
  <w:style w:type="character" w:styleId="ListLabel122">
    <w:name w:val="ListLabel 122"/>
    <w:qFormat/>
    <w:rPr>
      <w:b w:val="false"/>
      <w:bCs w:val="false"/>
      <w:i w:val="false"/>
      <w:iCs w:val="false"/>
      <w:sz w:val="18"/>
    </w:rPr>
  </w:style>
  <w:style w:type="character" w:styleId="ListLabel123">
    <w:name w:val="ListLabel 123"/>
    <w:qFormat/>
    <w:rPr>
      <w:rFonts w:cs="Symbol"/>
      <w:b/>
      <w:sz w:val="16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  <w:sz w:val="16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  <w:sz w:val="16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Wingdings"/>
    </w:rPr>
  </w:style>
  <w:style w:type="character" w:styleId="ListLabel150">
    <w:name w:val="ListLabel 150"/>
    <w:qFormat/>
    <w:rPr>
      <w:rFonts w:cs="Arial"/>
      <w:b/>
      <w:bCs/>
      <w:i w:val="false"/>
      <w:iCs w:val="false"/>
      <w:sz w:val="24"/>
      <w:szCs w:val="24"/>
    </w:rPr>
  </w:style>
  <w:style w:type="character" w:styleId="ListLabel151">
    <w:name w:val="ListLabel 151"/>
    <w:qFormat/>
    <w:rPr>
      <w:b/>
      <w:bCs/>
      <w:i w:val="false"/>
      <w:iCs w:val="false"/>
    </w:rPr>
  </w:style>
  <w:style w:type="character" w:styleId="ListLabel152">
    <w:name w:val="ListLabel 152"/>
    <w:qFormat/>
    <w:rPr>
      <w:b w:val="false"/>
      <w:bCs w:val="false"/>
      <w:i w:val="false"/>
      <w:iCs w:val="false"/>
      <w:sz w:val="16"/>
    </w:rPr>
  </w:style>
  <w:style w:type="character" w:styleId="ListLabel153">
    <w:name w:val="ListLabel 153"/>
    <w:qFormat/>
    <w:rPr>
      <w:b w:val="false"/>
      <w:bCs w:val="false"/>
      <w:i w:val="false"/>
      <w:iCs w:val="false"/>
      <w:sz w:val="18"/>
    </w:rPr>
  </w:style>
  <w:style w:type="character" w:styleId="ListLabel154">
    <w:name w:val="ListLabel 154"/>
    <w:qFormat/>
    <w:rPr>
      <w:rFonts w:cs="Symbol"/>
      <w:b/>
      <w:sz w:val="16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  <w:sz w:val="16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ListLabel169">
    <w:name w:val="ListLabel 169"/>
    <w:qFormat/>
    <w:rPr>
      <w:rFonts w:cs="Symbol"/>
    </w:rPr>
  </w:style>
  <w:style w:type="character" w:styleId="ListLabel170">
    <w:name w:val="ListLabel 170"/>
    <w:qFormat/>
    <w:rPr>
      <w:rFonts w:cs="Courier New"/>
    </w:rPr>
  </w:style>
  <w:style w:type="character" w:styleId="ListLabel171">
    <w:name w:val="ListLabel 171"/>
    <w:qFormat/>
    <w:rPr>
      <w:rFonts w:cs="Wingdings"/>
    </w:rPr>
  </w:style>
  <w:style w:type="character" w:styleId="ListLabel172">
    <w:name w:val="ListLabel 172"/>
    <w:qFormat/>
    <w:rPr>
      <w:rFonts w:cs="Symbol"/>
      <w:sz w:val="16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Symbol"/>
    </w:rPr>
  </w:style>
  <w:style w:type="character" w:styleId="ListLabel176">
    <w:name w:val="ListLabel 176"/>
    <w:qFormat/>
    <w:rPr>
      <w:rFonts w:cs="Courier New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Courier New"/>
    </w:rPr>
  </w:style>
  <w:style w:type="character" w:styleId="ListLabel180">
    <w:name w:val="ListLabel 180"/>
    <w:qFormat/>
    <w:rPr>
      <w:rFonts w:cs="Wingdings"/>
    </w:rPr>
  </w:style>
  <w:style w:type="character" w:styleId="ListLabel181">
    <w:name w:val="ListLabel 181"/>
    <w:qFormat/>
    <w:rPr>
      <w:rFonts w:cs="Arial"/>
      <w:b/>
      <w:bCs/>
      <w:i w:val="false"/>
      <w:iCs w:val="false"/>
      <w:sz w:val="24"/>
      <w:szCs w:val="24"/>
    </w:rPr>
  </w:style>
  <w:style w:type="character" w:styleId="ListLabel182">
    <w:name w:val="ListLabel 182"/>
    <w:qFormat/>
    <w:rPr>
      <w:b/>
      <w:bCs/>
      <w:i w:val="false"/>
      <w:iCs w:val="false"/>
    </w:rPr>
  </w:style>
  <w:style w:type="character" w:styleId="ListLabel183">
    <w:name w:val="ListLabel 183"/>
    <w:qFormat/>
    <w:rPr>
      <w:b w:val="false"/>
      <w:bCs w:val="false"/>
      <w:i w:val="false"/>
      <w:iCs w:val="false"/>
      <w:sz w:val="16"/>
    </w:rPr>
  </w:style>
  <w:style w:type="character" w:styleId="ListLabel184">
    <w:name w:val="ListLabel 184"/>
    <w:qFormat/>
    <w:rPr>
      <w:b w:val="false"/>
      <w:bCs w:val="false"/>
      <w:i w:val="false"/>
      <w:iCs w:val="false"/>
      <w:sz w:val="18"/>
    </w:rPr>
  </w:style>
  <w:style w:type="character" w:styleId="ListLabel185">
    <w:name w:val="ListLabel 185"/>
    <w:qFormat/>
    <w:rPr>
      <w:rFonts w:cs="Symbol"/>
      <w:b/>
      <w:sz w:val="16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Symbol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Symbol"/>
      <w:sz w:val="16"/>
    </w:rPr>
  </w:style>
  <w:style w:type="character" w:styleId="ListLabel195">
    <w:name w:val="ListLabel 195"/>
    <w:qFormat/>
    <w:rPr>
      <w:rFonts w:cs="Courier New"/>
    </w:rPr>
  </w:style>
  <w:style w:type="character" w:styleId="ListLabel196">
    <w:name w:val="ListLabel 196"/>
    <w:qFormat/>
    <w:rPr>
      <w:rFonts w:cs="Wingdings"/>
    </w:rPr>
  </w:style>
  <w:style w:type="character" w:styleId="ListLabel197">
    <w:name w:val="ListLabel 197"/>
    <w:qFormat/>
    <w:rPr>
      <w:rFonts w:cs="Symbol"/>
    </w:rPr>
  </w:style>
  <w:style w:type="character" w:styleId="ListLabel198">
    <w:name w:val="ListLabel 198"/>
    <w:qFormat/>
    <w:rPr>
      <w:rFonts w:cs="Courier New"/>
    </w:rPr>
  </w:style>
  <w:style w:type="character" w:styleId="ListLabel199">
    <w:name w:val="ListLabel 199"/>
    <w:qFormat/>
    <w:rPr>
      <w:rFonts w:cs="Wingdings"/>
    </w:rPr>
  </w:style>
  <w:style w:type="character" w:styleId="ListLabel200">
    <w:name w:val="ListLabel 200"/>
    <w:qFormat/>
    <w:rPr>
      <w:rFonts w:cs="Symbol"/>
    </w:rPr>
  </w:style>
  <w:style w:type="character" w:styleId="ListLabel201">
    <w:name w:val="ListLabel 201"/>
    <w:qFormat/>
    <w:rPr>
      <w:rFonts w:cs="Courier New"/>
    </w:rPr>
  </w:style>
  <w:style w:type="character" w:styleId="ListLabel202">
    <w:name w:val="ListLabel 202"/>
    <w:qFormat/>
    <w:rPr>
      <w:rFonts w:cs="Wingdings"/>
    </w:rPr>
  </w:style>
  <w:style w:type="character" w:styleId="ListLabel203">
    <w:name w:val="ListLabel 203"/>
    <w:qFormat/>
    <w:rPr>
      <w:rFonts w:cs="Symbol"/>
      <w:sz w:val="16"/>
    </w:rPr>
  </w:style>
  <w:style w:type="character" w:styleId="ListLabel204">
    <w:name w:val="ListLabel 204"/>
    <w:qFormat/>
    <w:rPr>
      <w:rFonts w:cs="Courier New"/>
    </w:rPr>
  </w:style>
  <w:style w:type="character" w:styleId="ListLabel205">
    <w:name w:val="ListLabel 205"/>
    <w:qFormat/>
    <w:rPr>
      <w:rFonts w:cs="Wingdings"/>
    </w:rPr>
  </w:style>
  <w:style w:type="character" w:styleId="ListLabel206">
    <w:name w:val="ListLabel 206"/>
    <w:qFormat/>
    <w:rPr>
      <w:rFonts w:cs="Symbol"/>
    </w:rPr>
  </w:style>
  <w:style w:type="character" w:styleId="ListLabel207">
    <w:name w:val="ListLabel 207"/>
    <w:qFormat/>
    <w:rPr>
      <w:rFonts w:cs="Courier New"/>
    </w:rPr>
  </w:style>
  <w:style w:type="character" w:styleId="ListLabel208">
    <w:name w:val="ListLabel 208"/>
    <w:qFormat/>
    <w:rPr>
      <w:rFonts w:cs="Wingdings"/>
    </w:rPr>
  </w:style>
  <w:style w:type="character" w:styleId="ListLabel209">
    <w:name w:val="ListLabel 209"/>
    <w:qFormat/>
    <w:rPr>
      <w:rFonts w:cs="Symbol"/>
    </w:rPr>
  </w:style>
  <w:style w:type="character" w:styleId="ListLabel210">
    <w:name w:val="ListLabel 210"/>
    <w:qFormat/>
    <w:rPr>
      <w:rFonts w:cs="Courier New"/>
    </w:rPr>
  </w:style>
  <w:style w:type="character" w:styleId="ListLabel211">
    <w:name w:val="ListLabel 211"/>
    <w:qFormat/>
    <w:rPr>
      <w:rFonts w:cs="Wingdings"/>
    </w:rPr>
  </w:style>
  <w:style w:type="character" w:styleId="ListLabel212">
    <w:name w:val="ListLabel 212"/>
    <w:qFormat/>
    <w:rPr>
      <w:rFonts w:cs="Arial"/>
      <w:b/>
      <w:bCs/>
      <w:i w:val="false"/>
      <w:iCs w:val="false"/>
      <w:sz w:val="24"/>
      <w:szCs w:val="24"/>
    </w:rPr>
  </w:style>
  <w:style w:type="character" w:styleId="ListLabel213">
    <w:name w:val="ListLabel 213"/>
    <w:qFormat/>
    <w:rPr>
      <w:b/>
      <w:bCs/>
      <w:i w:val="false"/>
      <w:iCs w:val="false"/>
    </w:rPr>
  </w:style>
  <w:style w:type="character" w:styleId="ListLabel214">
    <w:name w:val="ListLabel 214"/>
    <w:qFormat/>
    <w:rPr>
      <w:b w:val="false"/>
      <w:bCs w:val="false"/>
      <w:i w:val="false"/>
      <w:iCs w:val="false"/>
      <w:sz w:val="16"/>
    </w:rPr>
  </w:style>
  <w:style w:type="character" w:styleId="ListLabel215">
    <w:name w:val="ListLabel 215"/>
    <w:qFormat/>
    <w:rPr>
      <w:b w:val="false"/>
      <w:bCs w:val="false"/>
      <w:i w:val="false"/>
      <w:iCs w:val="false"/>
      <w:sz w:val="18"/>
    </w:rPr>
  </w:style>
  <w:style w:type="character" w:styleId="ListLabel216">
    <w:name w:val="ListLabel 216"/>
    <w:qFormat/>
    <w:rPr>
      <w:rFonts w:cs="Symbol"/>
      <w:b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rFonts w:cs="Symbol"/>
      <w:sz w:val="16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  <w:sz w:val="16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rFonts w:cs="Arial"/>
      <w:b/>
      <w:bCs/>
      <w:i w:val="false"/>
      <w:iCs w:val="false"/>
      <w:sz w:val="24"/>
      <w:szCs w:val="24"/>
    </w:rPr>
  </w:style>
  <w:style w:type="character" w:styleId="ListLabel244">
    <w:name w:val="ListLabel 244"/>
    <w:qFormat/>
    <w:rPr>
      <w:b/>
      <w:bCs/>
      <w:i w:val="false"/>
      <w:iCs w:val="false"/>
    </w:rPr>
  </w:style>
  <w:style w:type="character" w:styleId="ListLabel245">
    <w:name w:val="ListLabel 245"/>
    <w:qFormat/>
    <w:rPr>
      <w:b w:val="false"/>
      <w:bCs w:val="false"/>
      <w:i w:val="false"/>
      <w:iCs w:val="false"/>
      <w:sz w:val="16"/>
    </w:rPr>
  </w:style>
  <w:style w:type="character" w:styleId="ListLabel246">
    <w:name w:val="ListLabel 246"/>
    <w:qFormat/>
    <w:rPr>
      <w:b w:val="false"/>
      <w:bCs w:val="false"/>
      <w:i w:val="false"/>
      <w:iCs w:val="false"/>
      <w:sz w:val="18"/>
    </w:rPr>
  </w:style>
  <w:style w:type="character" w:styleId="ListLabel247">
    <w:name w:val="ListLabel 247"/>
    <w:qFormat/>
    <w:rPr>
      <w:rFonts w:cs="Symbol"/>
      <w:b/>
      <w:sz w:val="16"/>
    </w:rPr>
  </w:style>
  <w:style w:type="character" w:styleId="ListLabel248">
    <w:name w:val="ListLabel 248"/>
    <w:qFormat/>
    <w:rPr>
      <w:rFonts w:cs="Courier New"/>
    </w:rPr>
  </w:style>
  <w:style w:type="character" w:styleId="ListLabel249">
    <w:name w:val="ListLabel 249"/>
    <w:qFormat/>
    <w:rPr>
      <w:rFonts w:cs="Wingdings"/>
    </w:rPr>
  </w:style>
  <w:style w:type="character" w:styleId="ListLabel250">
    <w:name w:val="ListLabel 250"/>
    <w:qFormat/>
    <w:rPr>
      <w:rFonts w:cs="Symbol"/>
    </w:rPr>
  </w:style>
  <w:style w:type="character" w:styleId="ListLabel251">
    <w:name w:val="ListLabel 251"/>
    <w:qFormat/>
    <w:rPr>
      <w:rFonts w:cs="Courier New"/>
    </w:rPr>
  </w:style>
  <w:style w:type="character" w:styleId="ListLabel252">
    <w:name w:val="ListLabel 252"/>
    <w:qFormat/>
    <w:rPr>
      <w:rFonts w:cs="Wingdings"/>
    </w:rPr>
  </w:style>
  <w:style w:type="character" w:styleId="ListLabel253">
    <w:name w:val="ListLabel 253"/>
    <w:qFormat/>
    <w:rPr>
      <w:rFonts w:cs="Symbol"/>
    </w:rPr>
  </w:style>
  <w:style w:type="character" w:styleId="ListLabel254">
    <w:name w:val="ListLabel 254"/>
    <w:qFormat/>
    <w:rPr>
      <w:rFonts w:cs="Courier New"/>
    </w:rPr>
  </w:style>
  <w:style w:type="character" w:styleId="ListLabel255">
    <w:name w:val="ListLabel 255"/>
    <w:qFormat/>
    <w:rPr>
      <w:rFonts w:cs="Wingdings"/>
    </w:rPr>
  </w:style>
  <w:style w:type="character" w:styleId="ListLabel256">
    <w:name w:val="ListLabel 256"/>
    <w:qFormat/>
    <w:rPr>
      <w:rFonts w:cs="Symbol"/>
      <w:sz w:val="16"/>
    </w:rPr>
  </w:style>
  <w:style w:type="character" w:styleId="ListLabel257">
    <w:name w:val="ListLabel 257"/>
    <w:qFormat/>
    <w:rPr>
      <w:rFonts w:cs="Courier New"/>
    </w:rPr>
  </w:style>
  <w:style w:type="character" w:styleId="ListLabel258">
    <w:name w:val="ListLabel 258"/>
    <w:qFormat/>
    <w:rPr>
      <w:rFonts w:cs="Wingdings"/>
    </w:rPr>
  </w:style>
  <w:style w:type="character" w:styleId="ListLabel259">
    <w:name w:val="ListLabel 259"/>
    <w:qFormat/>
    <w:rPr>
      <w:rFonts w:cs="Symbol"/>
    </w:rPr>
  </w:style>
  <w:style w:type="character" w:styleId="ListLabel260">
    <w:name w:val="ListLabel 260"/>
    <w:qFormat/>
    <w:rPr>
      <w:rFonts w:cs="Courier New"/>
    </w:rPr>
  </w:style>
  <w:style w:type="character" w:styleId="ListLabel261">
    <w:name w:val="ListLabel 261"/>
    <w:qFormat/>
    <w:rPr>
      <w:rFonts w:cs="Wingdings"/>
    </w:rPr>
  </w:style>
  <w:style w:type="character" w:styleId="ListLabel262">
    <w:name w:val="ListLabel 262"/>
    <w:qFormat/>
    <w:rPr>
      <w:rFonts w:cs="Symbol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cs="Wingdings"/>
    </w:rPr>
  </w:style>
  <w:style w:type="character" w:styleId="ListLabel265">
    <w:name w:val="ListLabel 265"/>
    <w:qFormat/>
    <w:rPr>
      <w:rFonts w:cs="Symbol"/>
      <w:sz w:val="16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Wingdings"/>
    </w:rPr>
  </w:style>
  <w:style w:type="character" w:styleId="ListLabel268">
    <w:name w:val="ListLabel 268"/>
    <w:qFormat/>
    <w:rPr>
      <w:rFonts w:cs="Symbol"/>
    </w:rPr>
  </w:style>
  <w:style w:type="character" w:styleId="ListLabel269">
    <w:name w:val="ListLabel 269"/>
    <w:qFormat/>
    <w:rPr>
      <w:rFonts w:cs="Courier New"/>
    </w:rPr>
  </w:style>
  <w:style w:type="character" w:styleId="ListLabel270">
    <w:name w:val="ListLabel 270"/>
    <w:qFormat/>
    <w:rPr>
      <w:rFonts w:cs="Wingdings"/>
    </w:rPr>
  </w:style>
  <w:style w:type="character" w:styleId="ListLabel271">
    <w:name w:val="ListLabel 271"/>
    <w:qFormat/>
    <w:rPr>
      <w:rFonts w:cs="Symbol"/>
    </w:rPr>
  </w:style>
  <w:style w:type="character" w:styleId="ListLabel272">
    <w:name w:val="ListLabel 272"/>
    <w:qFormat/>
    <w:rPr>
      <w:rFonts w:cs="Courier New"/>
    </w:rPr>
  </w:style>
  <w:style w:type="character" w:styleId="ListLabel273">
    <w:name w:val="ListLabel 27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49724f"/>
    <w:pPr>
      <w:spacing w:lineRule="auto" w:line="240" w:beforeAutospacing="1" w:afterAutospacing="1"/>
      <w:jc w:val="left"/>
    </w:pPr>
    <w:rPr>
      <w:sz w:val="24"/>
      <w:szCs w:val="24"/>
      <w:lang w:eastAsia="sk-SK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LibreOffice/5.3.3.2$Windows_X86_64 LibreOffice_project/3d9a8b4b4e538a85e0782bd6c2d430bafe583448</Application>
  <Pages>12</Pages>
  <Words>3529</Words>
  <Characters>21120</Characters>
  <CharactersWithSpaces>24152</CharactersWithSpaces>
  <Paragraphs>1077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2018-03-12T10:24:00Z</dcterms:created>
  <dc:creator>Vlaďka</dc:creator>
  <dc:description/>
  <dc:language>sk-SK</dc:language>
  <cp:lastModifiedBy/>
  <cp:lastPrinted>2017-03-15T10:39:00Z</cp:lastPrinted>
  <dcterms:modified xsi:type="dcterms:W3CDTF">2021-03-05T13:59:32Z</dcterms:modified>
  <cp:revision>7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