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C1F8A" w:rsidRDefault="006C1F8A" w:rsidP="001C0709">
      <w:pPr>
        <w:keepNext/>
        <w:spacing w:before="240" w:after="60"/>
        <w:jc w:val="center"/>
        <w:outlineLvl w:val="2"/>
        <w:rPr>
          <w:b/>
          <w:bCs/>
          <w:sz w:val="20"/>
          <w:szCs w:val="20"/>
        </w:rPr>
      </w:pPr>
    </w:p>
    <w:p w:rsidR="001C0709" w:rsidRDefault="001C0709" w:rsidP="001C0709">
      <w:pPr>
        <w:keepNext/>
        <w:spacing w:before="240" w:after="60"/>
        <w:jc w:val="center"/>
        <w:outlineLvl w:val="2"/>
        <w:rPr>
          <w:b/>
          <w:bCs/>
          <w:sz w:val="20"/>
          <w:szCs w:val="20"/>
        </w:rPr>
      </w:pPr>
      <w:r>
        <w:rPr>
          <w:b/>
          <w:bCs/>
          <w:sz w:val="20"/>
          <w:szCs w:val="20"/>
        </w:rPr>
        <w:t>I.</w:t>
      </w:r>
    </w:p>
    <w:p w:rsidR="001C0709" w:rsidRPr="00B47FFC" w:rsidRDefault="001C0709" w:rsidP="00B47FFC">
      <w:pPr>
        <w:keepNext/>
        <w:jc w:val="center"/>
        <w:outlineLvl w:val="1"/>
        <w:rPr>
          <w:rFonts w:ascii="Times New Roman" w:hAnsi="Times New Roman" w:cs="Times New Roman"/>
          <w:b/>
          <w:bCs/>
          <w:sz w:val="24"/>
          <w:szCs w:val="24"/>
        </w:rPr>
      </w:pPr>
      <w:r w:rsidRPr="00B47FFC">
        <w:rPr>
          <w:rFonts w:ascii="Times New Roman" w:hAnsi="Times New Roman" w:cs="Times New Roman"/>
          <w:b/>
          <w:bCs/>
          <w:sz w:val="24"/>
          <w:szCs w:val="24"/>
        </w:rPr>
        <w:t>Všeobecné údaje</w:t>
      </w:r>
    </w:p>
    <w:p w:rsidR="001C0709" w:rsidRPr="00B47FFC" w:rsidRDefault="00B47FFC" w:rsidP="00B47FFC">
      <w:pPr>
        <w:pStyle w:val="Odsekzoznamu"/>
        <w:ind w:left="0" w:firstLine="0"/>
        <w:jc w:val="left"/>
        <w:rPr>
          <w:rFonts w:ascii="Arial Narrow" w:hAnsi="Arial Narrow" w:cs="Times New Roman"/>
          <w:b/>
          <w:bCs/>
          <w:sz w:val="20"/>
          <w:szCs w:val="20"/>
        </w:rPr>
      </w:pPr>
      <w:r w:rsidRPr="00B47FFC">
        <w:rPr>
          <w:rFonts w:ascii="Arial Narrow" w:hAnsi="Arial Narrow" w:cs="Times New Roman"/>
          <w:b/>
          <w:bCs/>
          <w:sz w:val="20"/>
          <w:szCs w:val="20"/>
        </w:rPr>
        <w:t xml:space="preserve">(1) </w:t>
      </w:r>
      <w:r w:rsidR="001C0709" w:rsidRPr="00B47FFC">
        <w:rPr>
          <w:rFonts w:ascii="Arial Narrow" w:hAnsi="Arial Narrow" w:cs="Times New Roman"/>
          <w:b/>
          <w:bCs/>
          <w:sz w:val="20"/>
          <w:szCs w:val="20"/>
        </w:rPr>
        <w:t>Názov účtovnej jednotky, sídlo účtovnej jednotky, dátum založenia alebo zriadenia účtovnej jednotky a identi</w:t>
      </w:r>
      <w:r w:rsidRPr="00B47FFC">
        <w:rPr>
          <w:rFonts w:ascii="Arial Narrow" w:hAnsi="Arial Narrow" w:cs="Times New Roman"/>
          <w:b/>
          <w:bCs/>
          <w:sz w:val="20"/>
          <w:szCs w:val="20"/>
        </w:rPr>
        <w:t>fikačné číslo účtovnej jednotky, zakladateľ, zriaďovateľ.</w:t>
      </w:r>
    </w:p>
    <w:p w:rsidR="005300FC" w:rsidRDefault="005300FC" w:rsidP="001C0709">
      <w:pPr>
        <w:rPr>
          <w:rFonts w:cs="Times New Roman"/>
          <w:b/>
          <w:bCs/>
          <w:sz w:val="20"/>
          <w:szCs w:val="20"/>
        </w:rPr>
      </w:pPr>
    </w:p>
    <w:p w:rsidR="001C0709" w:rsidRPr="0067264B" w:rsidRDefault="0067264B" w:rsidP="001C0709">
      <w:pPr>
        <w:rPr>
          <w:rFonts w:ascii="Times New Roman" w:hAnsi="Times New Roman" w:cs="Times New Roman"/>
          <w:sz w:val="24"/>
          <w:szCs w:val="24"/>
        </w:rPr>
      </w:pPr>
      <w:r w:rsidRPr="0067264B">
        <w:rPr>
          <w:rFonts w:ascii="Times New Roman" w:hAnsi="Times New Roman" w:cs="Times New Roman"/>
          <w:b/>
          <w:sz w:val="24"/>
          <w:szCs w:val="24"/>
        </w:rPr>
        <w:t xml:space="preserve">Názov účtovnej jednotky: </w:t>
      </w:r>
      <w:r>
        <w:rPr>
          <w:rFonts w:ascii="Times New Roman" w:hAnsi="Times New Roman" w:cs="Times New Roman"/>
          <w:sz w:val="24"/>
          <w:szCs w:val="24"/>
        </w:rPr>
        <w:t xml:space="preserve">     </w:t>
      </w:r>
      <w:r w:rsidR="005300FC" w:rsidRPr="0067264B">
        <w:rPr>
          <w:rFonts w:ascii="Times New Roman" w:hAnsi="Times New Roman" w:cs="Times New Roman"/>
          <w:sz w:val="24"/>
          <w:szCs w:val="24"/>
        </w:rPr>
        <w:t xml:space="preserve">SMER </w:t>
      </w:r>
      <w:r w:rsidR="0074569B">
        <w:rPr>
          <w:rFonts w:ascii="Times New Roman" w:hAnsi="Times New Roman" w:cs="Times New Roman"/>
          <w:sz w:val="24"/>
          <w:szCs w:val="24"/>
        </w:rPr>
        <w:t>–</w:t>
      </w:r>
      <w:r w:rsidR="005300FC" w:rsidRPr="0067264B">
        <w:rPr>
          <w:rFonts w:ascii="Times New Roman" w:hAnsi="Times New Roman" w:cs="Times New Roman"/>
          <w:sz w:val="24"/>
          <w:szCs w:val="24"/>
        </w:rPr>
        <w:t xml:space="preserve"> </w:t>
      </w:r>
      <w:r w:rsidR="0074569B">
        <w:rPr>
          <w:rFonts w:ascii="Times New Roman" w:hAnsi="Times New Roman" w:cs="Times New Roman"/>
          <w:sz w:val="24"/>
          <w:szCs w:val="24"/>
        </w:rPr>
        <w:t>sociálna demokracia</w:t>
      </w:r>
    </w:p>
    <w:p w:rsidR="005300FC" w:rsidRDefault="005300FC" w:rsidP="001C0709">
      <w:pPr>
        <w:rPr>
          <w:rFonts w:cs="Times New Roman"/>
          <w:sz w:val="20"/>
          <w:szCs w:val="20"/>
        </w:rPr>
      </w:pPr>
    </w:p>
    <w:p w:rsidR="001C0709" w:rsidRDefault="0067264B" w:rsidP="001C0709">
      <w:pPr>
        <w:rPr>
          <w:rFonts w:ascii="Times New Roman" w:hAnsi="Times New Roman" w:cs="Times New Roman"/>
          <w:sz w:val="24"/>
          <w:szCs w:val="24"/>
        </w:rPr>
      </w:pPr>
      <w:r w:rsidRPr="0067264B">
        <w:rPr>
          <w:rFonts w:ascii="Times New Roman" w:hAnsi="Times New Roman" w:cs="Times New Roman"/>
          <w:b/>
          <w:sz w:val="24"/>
          <w:szCs w:val="24"/>
        </w:rPr>
        <w:t>Sídlo účtovnej jednotky:</w:t>
      </w:r>
      <w:r>
        <w:rPr>
          <w:rFonts w:ascii="Times New Roman" w:hAnsi="Times New Roman" w:cs="Times New Roman"/>
          <w:sz w:val="24"/>
          <w:szCs w:val="24"/>
        </w:rPr>
        <w:t xml:space="preserve">        </w:t>
      </w:r>
      <w:r w:rsidRPr="0067264B">
        <w:rPr>
          <w:rFonts w:ascii="Times New Roman" w:hAnsi="Times New Roman" w:cs="Times New Roman"/>
          <w:sz w:val="24"/>
          <w:szCs w:val="24"/>
        </w:rPr>
        <w:t>Súmračná 3263/25; 821 02 Bratislava;</w:t>
      </w:r>
      <w:r>
        <w:rPr>
          <w:rFonts w:ascii="Times New Roman" w:hAnsi="Times New Roman" w:cs="Times New Roman"/>
          <w:sz w:val="24"/>
          <w:szCs w:val="24"/>
        </w:rPr>
        <w:t xml:space="preserve"> Slovenská republika</w:t>
      </w:r>
      <w:r w:rsidRPr="0067264B">
        <w:rPr>
          <w:rFonts w:ascii="Times New Roman" w:hAnsi="Times New Roman" w:cs="Times New Roman"/>
          <w:sz w:val="24"/>
          <w:szCs w:val="24"/>
        </w:rPr>
        <w:t xml:space="preserve">  </w:t>
      </w:r>
    </w:p>
    <w:p w:rsidR="0067264B" w:rsidRDefault="0067264B" w:rsidP="001C0709">
      <w:pPr>
        <w:rPr>
          <w:rFonts w:ascii="Times New Roman" w:hAnsi="Times New Roman" w:cs="Times New Roman"/>
          <w:sz w:val="24"/>
          <w:szCs w:val="24"/>
        </w:rPr>
      </w:pPr>
    </w:p>
    <w:p w:rsidR="0067264B" w:rsidRDefault="0067264B" w:rsidP="001C0709">
      <w:pPr>
        <w:rPr>
          <w:rFonts w:ascii="Times New Roman" w:hAnsi="Times New Roman" w:cs="Times New Roman"/>
          <w:sz w:val="24"/>
          <w:szCs w:val="24"/>
        </w:rPr>
      </w:pPr>
      <w:r w:rsidRPr="0067264B">
        <w:rPr>
          <w:rFonts w:ascii="Times New Roman" w:hAnsi="Times New Roman" w:cs="Times New Roman"/>
          <w:b/>
          <w:sz w:val="24"/>
          <w:szCs w:val="24"/>
        </w:rPr>
        <w:t>IČO:</w:t>
      </w:r>
      <w:r>
        <w:rPr>
          <w:rFonts w:ascii="Times New Roman" w:hAnsi="Times New Roman" w:cs="Times New Roman"/>
          <w:sz w:val="24"/>
          <w:szCs w:val="24"/>
        </w:rPr>
        <w:tab/>
        <w:t xml:space="preserve"> 31 801 242</w:t>
      </w:r>
    </w:p>
    <w:p w:rsidR="0067264B" w:rsidRDefault="0067264B" w:rsidP="001C0709">
      <w:pPr>
        <w:rPr>
          <w:rFonts w:ascii="Times New Roman" w:hAnsi="Times New Roman" w:cs="Times New Roman"/>
          <w:sz w:val="24"/>
          <w:szCs w:val="24"/>
        </w:rPr>
      </w:pPr>
    </w:p>
    <w:p w:rsidR="0067264B" w:rsidRDefault="0067264B" w:rsidP="001C0709">
      <w:pPr>
        <w:rPr>
          <w:rFonts w:ascii="Times New Roman" w:hAnsi="Times New Roman" w:cs="Times New Roman"/>
          <w:sz w:val="24"/>
          <w:szCs w:val="24"/>
        </w:rPr>
      </w:pPr>
      <w:r w:rsidRPr="0067264B">
        <w:rPr>
          <w:rFonts w:ascii="Times New Roman" w:hAnsi="Times New Roman" w:cs="Times New Roman"/>
          <w:b/>
          <w:sz w:val="24"/>
          <w:szCs w:val="24"/>
        </w:rPr>
        <w:t>Dátum vzniku / Dátum registrácie:</w:t>
      </w:r>
      <w:r>
        <w:rPr>
          <w:rFonts w:ascii="Times New Roman" w:hAnsi="Times New Roman" w:cs="Times New Roman"/>
          <w:sz w:val="24"/>
          <w:szCs w:val="24"/>
        </w:rPr>
        <w:t xml:space="preserve">  </w:t>
      </w:r>
      <w:r>
        <w:rPr>
          <w:rFonts w:ascii="Times New Roman" w:hAnsi="Times New Roman" w:cs="Times New Roman"/>
          <w:sz w:val="24"/>
          <w:szCs w:val="24"/>
        </w:rPr>
        <w:tab/>
        <w:t xml:space="preserve"> 08.11.1999</w:t>
      </w:r>
    </w:p>
    <w:p w:rsidR="0067264B" w:rsidRDefault="0067264B" w:rsidP="001C0709">
      <w:pPr>
        <w:rPr>
          <w:rFonts w:ascii="Times New Roman" w:hAnsi="Times New Roman" w:cs="Times New Roman"/>
          <w:sz w:val="24"/>
          <w:szCs w:val="24"/>
        </w:rPr>
      </w:pPr>
    </w:p>
    <w:p w:rsidR="0067264B" w:rsidRDefault="0067264B" w:rsidP="001C0709">
      <w:pPr>
        <w:rPr>
          <w:rFonts w:ascii="Times New Roman" w:hAnsi="Times New Roman" w:cs="Times New Roman"/>
          <w:sz w:val="24"/>
          <w:szCs w:val="24"/>
        </w:rPr>
      </w:pPr>
      <w:r w:rsidRPr="0067264B">
        <w:rPr>
          <w:rFonts w:ascii="Times New Roman" w:hAnsi="Times New Roman" w:cs="Times New Roman"/>
          <w:b/>
          <w:sz w:val="24"/>
          <w:szCs w:val="24"/>
        </w:rPr>
        <w:t>Číslo registrácie:</w:t>
      </w:r>
      <w:r>
        <w:rPr>
          <w:rFonts w:ascii="Times New Roman" w:hAnsi="Times New Roman" w:cs="Times New Roman"/>
          <w:b/>
          <w:sz w:val="24"/>
          <w:szCs w:val="24"/>
        </w:rPr>
        <w:t xml:space="preserve"> </w:t>
      </w:r>
      <w:r w:rsidR="00B47FFC">
        <w:rPr>
          <w:rFonts w:ascii="Times New Roman" w:hAnsi="Times New Roman" w:cs="Times New Roman"/>
          <w:b/>
          <w:sz w:val="24"/>
          <w:szCs w:val="24"/>
        </w:rPr>
        <w:tab/>
      </w:r>
      <w:r>
        <w:rPr>
          <w:rFonts w:ascii="Times New Roman" w:hAnsi="Times New Roman" w:cs="Times New Roman"/>
          <w:sz w:val="24"/>
          <w:szCs w:val="24"/>
        </w:rPr>
        <w:t>Výpis z registra politických strán a politických hnutí</w:t>
      </w:r>
      <w:r w:rsidR="00B47FFC">
        <w:rPr>
          <w:rFonts w:ascii="Times New Roman" w:hAnsi="Times New Roman" w:cs="Times New Roman"/>
          <w:sz w:val="24"/>
          <w:szCs w:val="24"/>
        </w:rPr>
        <w:t xml:space="preserve">                                               </w:t>
      </w:r>
      <w:r>
        <w:rPr>
          <w:rFonts w:ascii="Times New Roman" w:hAnsi="Times New Roman" w:cs="Times New Roman"/>
          <w:sz w:val="24"/>
          <w:szCs w:val="24"/>
        </w:rPr>
        <w:t xml:space="preserve"> </w:t>
      </w:r>
      <w:r w:rsidR="00B47FFC">
        <w:rPr>
          <w:rFonts w:ascii="Times New Roman" w:hAnsi="Times New Roman" w:cs="Times New Roman"/>
          <w:sz w:val="24"/>
          <w:szCs w:val="24"/>
        </w:rPr>
        <w:t xml:space="preserve"> </w:t>
      </w:r>
      <w:r w:rsidR="00B47FFC">
        <w:rPr>
          <w:rFonts w:ascii="Times New Roman" w:hAnsi="Times New Roman" w:cs="Times New Roman"/>
          <w:sz w:val="24"/>
          <w:szCs w:val="24"/>
        </w:rPr>
        <w:tab/>
      </w:r>
      <w:r w:rsidR="00B47FFC">
        <w:rPr>
          <w:rFonts w:ascii="Times New Roman" w:hAnsi="Times New Roman" w:cs="Times New Roman"/>
          <w:sz w:val="24"/>
          <w:szCs w:val="24"/>
        </w:rPr>
        <w:tab/>
      </w:r>
      <w:r w:rsidR="00B47FFC">
        <w:rPr>
          <w:rFonts w:ascii="Times New Roman" w:hAnsi="Times New Roman" w:cs="Times New Roman"/>
          <w:sz w:val="24"/>
          <w:szCs w:val="24"/>
        </w:rPr>
        <w:tab/>
      </w:r>
      <w:r>
        <w:rPr>
          <w:rFonts w:ascii="Times New Roman" w:hAnsi="Times New Roman" w:cs="Times New Roman"/>
          <w:sz w:val="24"/>
          <w:szCs w:val="24"/>
        </w:rPr>
        <w:t>č</w:t>
      </w:r>
      <w:r w:rsidR="00B47FFC">
        <w:rPr>
          <w:rFonts w:ascii="Times New Roman" w:hAnsi="Times New Roman" w:cs="Times New Roman"/>
          <w:sz w:val="24"/>
          <w:szCs w:val="24"/>
        </w:rPr>
        <w:t xml:space="preserve">íslo </w:t>
      </w:r>
      <w:r>
        <w:rPr>
          <w:rFonts w:ascii="Times New Roman" w:hAnsi="Times New Roman" w:cs="Times New Roman"/>
          <w:sz w:val="24"/>
          <w:szCs w:val="24"/>
        </w:rPr>
        <w:t xml:space="preserve"> reg</w:t>
      </w:r>
      <w:r w:rsidR="00B47FFC">
        <w:rPr>
          <w:rFonts w:ascii="Times New Roman" w:hAnsi="Times New Roman" w:cs="Times New Roman"/>
          <w:sz w:val="24"/>
          <w:szCs w:val="24"/>
        </w:rPr>
        <w:t xml:space="preserve">istrácie </w:t>
      </w:r>
      <w:r>
        <w:rPr>
          <w:rFonts w:ascii="Times New Roman" w:hAnsi="Times New Roman" w:cs="Times New Roman"/>
          <w:sz w:val="24"/>
          <w:szCs w:val="24"/>
        </w:rPr>
        <w:t xml:space="preserve"> 203/2-99/05662</w:t>
      </w:r>
    </w:p>
    <w:p w:rsidR="00B47FFC" w:rsidRDefault="00B47FFC" w:rsidP="001C0709">
      <w:pPr>
        <w:rPr>
          <w:rFonts w:ascii="Times New Roman" w:hAnsi="Times New Roman" w:cs="Times New Roman"/>
          <w:sz w:val="24"/>
          <w:szCs w:val="24"/>
        </w:rPr>
      </w:pPr>
    </w:p>
    <w:p w:rsidR="00B47FFC" w:rsidRPr="00B47FFC" w:rsidRDefault="00B47FFC" w:rsidP="001C0709">
      <w:pPr>
        <w:rPr>
          <w:rFonts w:ascii="Times New Roman" w:hAnsi="Times New Roman" w:cs="Times New Roman"/>
          <w:sz w:val="24"/>
          <w:szCs w:val="24"/>
        </w:rPr>
      </w:pPr>
      <w:r>
        <w:rPr>
          <w:rFonts w:ascii="Times New Roman" w:hAnsi="Times New Roman" w:cs="Times New Roman"/>
          <w:b/>
          <w:sz w:val="24"/>
          <w:szCs w:val="24"/>
        </w:rPr>
        <w:t>Z</w:t>
      </w:r>
      <w:r w:rsidRPr="00B47FFC">
        <w:rPr>
          <w:rFonts w:ascii="Times New Roman" w:hAnsi="Times New Roman" w:cs="Times New Roman"/>
          <w:b/>
          <w:sz w:val="24"/>
          <w:szCs w:val="24"/>
        </w:rPr>
        <w:t>akladateľ</w:t>
      </w:r>
      <w:r>
        <w:rPr>
          <w:rFonts w:ascii="Times New Roman" w:hAnsi="Times New Roman" w:cs="Times New Roman"/>
          <w:b/>
          <w:sz w:val="24"/>
          <w:szCs w:val="24"/>
        </w:rPr>
        <w:t xml:space="preserve">, zriaďovateľ  účtovnej jednotky:  </w:t>
      </w:r>
      <w:r w:rsidRPr="00B47FFC">
        <w:rPr>
          <w:rFonts w:ascii="Times New Roman" w:hAnsi="Times New Roman" w:cs="Times New Roman"/>
          <w:sz w:val="24"/>
          <w:szCs w:val="24"/>
        </w:rPr>
        <w:t>viď. register politických strán</w:t>
      </w:r>
    </w:p>
    <w:p w:rsidR="0067264B" w:rsidRPr="00B47FFC" w:rsidRDefault="0067264B" w:rsidP="001C0709">
      <w:pPr>
        <w:rPr>
          <w:rFonts w:ascii="Times New Roman" w:hAnsi="Times New Roman" w:cs="Times New Roman"/>
          <w:sz w:val="24"/>
          <w:szCs w:val="24"/>
        </w:rPr>
      </w:pPr>
    </w:p>
    <w:p w:rsidR="001C0709" w:rsidRPr="00D44578" w:rsidRDefault="001C0709" w:rsidP="001C0709">
      <w:pPr>
        <w:rPr>
          <w:b/>
          <w:bCs/>
        </w:rPr>
      </w:pPr>
      <w:r w:rsidRPr="00D44578">
        <w:rPr>
          <w:b/>
          <w:bCs/>
        </w:rPr>
        <w:t>(2) Informácie o členoch štatutárnych orgánov, dozorných orgánov  a i</w:t>
      </w:r>
      <w:r w:rsidR="00B02730" w:rsidRPr="00D44578">
        <w:rPr>
          <w:b/>
          <w:bCs/>
        </w:rPr>
        <w:t>ných orgánov účtovnej jednotky.</w:t>
      </w:r>
    </w:p>
    <w:p w:rsidR="000E5359" w:rsidRPr="000E5359" w:rsidRDefault="00B02730" w:rsidP="00607D4F">
      <w:pPr>
        <w:jc w:val="both"/>
        <w:rPr>
          <w:rFonts w:ascii="Times New Roman" w:hAnsi="Times New Roman" w:cs="Times New Roman"/>
          <w:bCs/>
          <w:sz w:val="24"/>
          <w:szCs w:val="24"/>
        </w:rPr>
      </w:pPr>
      <w:r w:rsidRPr="000E5359">
        <w:rPr>
          <w:rFonts w:ascii="Times New Roman" w:hAnsi="Times New Roman" w:cs="Times New Roman"/>
          <w:bCs/>
          <w:sz w:val="24"/>
          <w:szCs w:val="24"/>
        </w:rPr>
        <w:t>I</w:t>
      </w:r>
      <w:r w:rsidR="00607D4F" w:rsidRPr="000E5359">
        <w:rPr>
          <w:rFonts w:ascii="Times New Roman" w:hAnsi="Times New Roman" w:cs="Times New Roman"/>
          <w:bCs/>
          <w:sz w:val="24"/>
          <w:szCs w:val="24"/>
        </w:rPr>
        <w:t xml:space="preserve">nformácie </w:t>
      </w:r>
      <w:r w:rsidRPr="000E5359">
        <w:rPr>
          <w:rFonts w:ascii="Times New Roman" w:hAnsi="Times New Roman" w:cs="Times New Roman"/>
          <w:bCs/>
          <w:sz w:val="24"/>
          <w:szCs w:val="24"/>
        </w:rPr>
        <w:t>o vzniku strany, názov, sídlo, programové ciele, územná pôsobnosť a právne postavenie</w:t>
      </w:r>
      <w:r w:rsidR="000E5359" w:rsidRPr="000E5359">
        <w:rPr>
          <w:rFonts w:ascii="Times New Roman" w:hAnsi="Times New Roman" w:cs="Times New Roman"/>
          <w:bCs/>
          <w:sz w:val="24"/>
          <w:szCs w:val="24"/>
        </w:rPr>
        <w:t xml:space="preserve">, </w:t>
      </w:r>
      <w:r w:rsidR="000E5359">
        <w:rPr>
          <w:rFonts w:ascii="Times New Roman" w:hAnsi="Times New Roman" w:cs="Times New Roman"/>
          <w:bCs/>
          <w:sz w:val="24"/>
          <w:szCs w:val="24"/>
        </w:rPr>
        <w:t>o</w:t>
      </w:r>
      <w:r w:rsidR="000E5359" w:rsidRPr="000E5359">
        <w:rPr>
          <w:rFonts w:ascii="Times New Roman" w:hAnsi="Times New Roman" w:cs="Times New Roman"/>
          <w:bCs/>
          <w:sz w:val="24"/>
          <w:szCs w:val="24"/>
        </w:rPr>
        <w:t>rganizačná štruktúra strany, orgány a spôsob ich ustanovenia,</w:t>
      </w:r>
      <w:r w:rsidRPr="000E5359">
        <w:rPr>
          <w:rFonts w:ascii="Times New Roman" w:hAnsi="Times New Roman" w:cs="Times New Roman"/>
          <w:bCs/>
          <w:sz w:val="24"/>
          <w:szCs w:val="24"/>
        </w:rPr>
        <w:t xml:space="preserve"> </w:t>
      </w:r>
      <w:r w:rsidR="000E5359">
        <w:rPr>
          <w:rFonts w:ascii="Times New Roman" w:hAnsi="Times New Roman" w:cs="Times New Roman"/>
          <w:bCs/>
          <w:sz w:val="24"/>
          <w:szCs w:val="24"/>
        </w:rPr>
        <w:t>z</w:t>
      </w:r>
      <w:r w:rsidR="000E5359" w:rsidRPr="000E5359">
        <w:rPr>
          <w:rFonts w:ascii="Times New Roman" w:hAnsi="Times New Roman" w:cs="Times New Roman"/>
          <w:bCs/>
          <w:sz w:val="24"/>
          <w:szCs w:val="24"/>
        </w:rPr>
        <w:t xml:space="preserve">ásady hospodárenia strany, </w:t>
      </w:r>
      <w:r w:rsidR="000E5359">
        <w:rPr>
          <w:rFonts w:ascii="Times New Roman" w:hAnsi="Times New Roman" w:cs="Times New Roman"/>
          <w:bCs/>
          <w:sz w:val="24"/>
          <w:szCs w:val="24"/>
        </w:rPr>
        <w:t>z</w:t>
      </w:r>
      <w:r w:rsidR="000E5359" w:rsidRPr="000E5359">
        <w:rPr>
          <w:rFonts w:ascii="Times New Roman" w:hAnsi="Times New Roman" w:cs="Times New Roman"/>
          <w:bCs/>
          <w:sz w:val="24"/>
          <w:szCs w:val="24"/>
        </w:rPr>
        <w:t xml:space="preserve">rušenie a zánik strany, </w:t>
      </w:r>
      <w:r w:rsidR="000E5359">
        <w:rPr>
          <w:rFonts w:ascii="Times New Roman" w:hAnsi="Times New Roman" w:cs="Times New Roman"/>
          <w:bCs/>
          <w:sz w:val="24"/>
          <w:szCs w:val="24"/>
        </w:rPr>
        <w:t>k</w:t>
      </w:r>
      <w:r w:rsidR="000E5359" w:rsidRPr="000E5359">
        <w:rPr>
          <w:rFonts w:ascii="Times New Roman" w:hAnsi="Times New Roman" w:cs="Times New Roman"/>
          <w:bCs/>
          <w:sz w:val="24"/>
          <w:szCs w:val="24"/>
        </w:rPr>
        <w:t xml:space="preserve">onanie v mene strany, </w:t>
      </w:r>
      <w:r w:rsidR="000E5359">
        <w:rPr>
          <w:rFonts w:ascii="Times New Roman" w:hAnsi="Times New Roman" w:cs="Times New Roman"/>
          <w:bCs/>
          <w:sz w:val="24"/>
          <w:szCs w:val="24"/>
        </w:rPr>
        <w:t>p</w:t>
      </w:r>
      <w:r w:rsidR="000E5359" w:rsidRPr="000E5359">
        <w:rPr>
          <w:rFonts w:ascii="Times New Roman" w:hAnsi="Times New Roman" w:cs="Times New Roman"/>
          <w:bCs/>
          <w:sz w:val="24"/>
          <w:szCs w:val="24"/>
        </w:rPr>
        <w:t>ostup pri zmene a dopĺňaní stanov</w:t>
      </w:r>
      <w:r w:rsidR="000E5359">
        <w:rPr>
          <w:rFonts w:ascii="Times New Roman" w:hAnsi="Times New Roman" w:cs="Times New Roman"/>
          <w:bCs/>
          <w:sz w:val="24"/>
          <w:szCs w:val="24"/>
        </w:rPr>
        <w:t xml:space="preserve"> sú uvedené v základnom </w:t>
      </w:r>
      <w:proofErr w:type="spellStart"/>
      <w:r w:rsidR="000E5359">
        <w:rPr>
          <w:rFonts w:ascii="Times New Roman" w:hAnsi="Times New Roman" w:cs="Times New Roman"/>
          <w:bCs/>
          <w:sz w:val="24"/>
          <w:szCs w:val="24"/>
        </w:rPr>
        <w:t>reglemente</w:t>
      </w:r>
      <w:proofErr w:type="spellEnd"/>
      <w:r w:rsidR="000E5359">
        <w:rPr>
          <w:rFonts w:ascii="Times New Roman" w:hAnsi="Times New Roman" w:cs="Times New Roman"/>
          <w:bCs/>
          <w:sz w:val="24"/>
          <w:szCs w:val="24"/>
        </w:rPr>
        <w:t xml:space="preserve"> strany v Stanovách politickej strany SMER - sociálna demokracia. Posledná úprava a doplnenie bol</w:t>
      </w:r>
      <w:r w:rsidR="00542B0B">
        <w:rPr>
          <w:rFonts w:ascii="Times New Roman" w:hAnsi="Times New Roman" w:cs="Times New Roman"/>
          <w:bCs/>
          <w:sz w:val="24"/>
          <w:szCs w:val="24"/>
        </w:rPr>
        <w:t xml:space="preserve">a zrealizovaná uznesením Pracovného snemu zo dňa </w:t>
      </w:r>
      <w:r w:rsidR="00512F41">
        <w:rPr>
          <w:rFonts w:ascii="Times New Roman" w:hAnsi="Times New Roman" w:cs="Times New Roman"/>
          <w:bCs/>
          <w:sz w:val="24"/>
          <w:szCs w:val="24"/>
        </w:rPr>
        <w:t>18</w:t>
      </w:r>
      <w:r w:rsidR="00542B0B">
        <w:rPr>
          <w:rFonts w:ascii="Times New Roman" w:hAnsi="Times New Roman" w:cs="Times New Roman"/>
          <w:bCs/>
          <w:sz w:val="24"/>
          <w:szCs w:val="24"/>
        </w:rPr>
        <w:t>.</w:t>
      </w:r>
      <w:r w:rsidR="00512F41">
        <w:rPr>
          <w:rFonts w:ascii="Times New Roman" w:hAnsi="Times New Roman" w:cs="Times New Roman"/>
          <w:bCs/>
          <w:sz w:val="24"/>
          <w:szCs w:val="24"/>
        </w:rPr>
        <w:t>07</w:t>
      </w:r>
      <w:r w:rsidR="00542B0B">
        <w:rPr>
          <w:rFonts w:ascii="Times New Roman" w:hAnsi="Times New Roman" w:cs="Times New Roman"/>
          <w:bCs/>
          <w:sz w:val="24"/>
          <w:szCs w:val="24"/>
        </w:rPr>
        <w:t>.20</w:t>
      </w:r>
      <w:r w:rsidR="00512F41">
        <w:rPr>
          <w:rFonts w:ascii="Times New Roman" w:hAnsi="Times New Roman" w:cs="Times New Roman"/>
          <w:bCs/>
          <w:sz w:val="24"/>
          <w:szCs w:val="24"/>
        </w:rPr>
        <w:t>20</w:t>
      </w:r>
      <w:r w:rsidR="00542B0B">
        <w:rPr>
          <w:rFonts w:ascii="Times New Roman" w:hAnsi="Times New Roman" w:cs="Times New Roman"/>
          <w:bCs/>
          <w:sz w:val="24"/>
          <w:szCs w:val="24"/>
        </w:rPr>
        <w:t xml:space="preserve"> v Bratislave</w:t>
      </w:r>
      <w:r w:rsidR="00AD7691">
        <w:rPr>
          <w:rFonts w:ascii="Times New Roman" w:hAnsi="Times New Roman" w:cs="Times New Roman"/>
          <w:bCs/>
          <w:sz w:val="24"/>
          <w:szCs w:val="24"/>
        </w:rPr>
        <w:t xml:space="preserve">  (viď. </w:t>
      </w:r>
      <w:r w:rsidR="00AD7691" w:rsidRPr="00AD7691">
        <w:rPr>
          <w:rFonts w:ascii="Times New Roman" w:hAnsi="Times New Roman" w:cs="Times New Roman"/>
          <w:bCs/>
          <w:sz w:val="24"/>
          <w:szCs w:val="24"/>
        </w:rPr>
        <w:t>www.strana-smer.sk</w:t>
      </w:r>
      <w:r w:rsidR="00AD7691">
        <w:rPr>
          <w:rFonts w:ascii="Times New Roman" w:hAnsi="Times New Roman" w:cs="Times New Roman"/>
          <w:bCs/>
          <w:sz w:val="24"/>
          <w:szCs w:val="24"/>
        </w:rPr>
        <w:t xml:space="preserve"> ). Informácie o členoch štatutárneho orgánu, zmenách, spôsobe konania štatutárneho orgánu a pod. sú uvedené vo výpise  z registra politických strán č. 203/2-99/05662. </w:t>
      </w:r>
    </w:p>
    <w:p w:rsidR="00607D4F" w:rsidRDefault="00607D4F" w:rsidP="001C0709">
      <w:pPr>
        <w:rPr>
          <w:rFonts w:ascii="Times New Roman" w:hAnsi="Times New Roman" w:cs="Times New Roman"/>
          <w:b/>
          <w:bCs/>
        </w:rPr>
      </w:pPr>
    </w:p>
    <w:p w:rsidR="001C0709" w:rsidRDefault="001C0709" w:rsidP="001C0709">
      <w:pPr>
        <w:rPr>
          <w:rFonts w:ascii="Times New Roman" w:hAnsi="Times New Roman" w:cs="Times New Roman"/>
          <w:b/>
          <w:bCs/>
        </w:rPr>
      </w:pPr>
      <w:r>
        <w:rPr>
          <w:rFonts w:ascii="Times New Roman" w:hAnsi="Times New Roman" w:cs="Times New Roman"/>
          <w:b/>
          <w:bCs/>
        </w:rPr>
        <w:t>Organizačné stupne strany</w:t>
      </w:r>
    </w:p>
    <w:p w:rsidR="001C0709" w:rsidRDefault="001C0709" w:rsidP="001C0709">
      <w:pPr>
        <w:pStyle w:val="Odsekzoznamu"/>
        <w:numPr>
          <w:ilvl w:val="0"/>
          <w:numId w:val="2"/>
        </w:numPr>
        <w:spacing w:before="0" w:after="0" w:line="240" w:lineRule="auto"/>
        <w:ind w:left="482" w:firstLine="0"/>
        <w:rPr>
          <w:rFonts w:ascii="Times New Roman" w:hAnsi="Times New Roman" w:cs="Times New Roman"/>
        </w:rPr>
      </w:pPr>
      <w:r w:rsidRPr="009674BE">
        <w:rPr>
          <w:rFonts w:ascii="Times New Roman" w:hAnsi="Times New Roman" w:cs="Times New Roman"/>
        </w:rPr>
        <w:t xml:space="preserve">ústredie </w:t>
      </w:r>
    </w:p>
    <w:p w:rsidR="001C0709" w:rsidRPr="009674BE" w:rsidRDefault="001C0709" w:rsidP="001C0709">
      <w:pPr>
        <w:pStyle w:val="Odsekzoznamu"/>
        <w:numPr>
          <w:ilvl w:val="0"/>
          <w:numId w:val="2"/>
        </w:numPr>
        <w:spacing w:before="0" w:after="0" w:line="240" w:lineRule="auto"/>
        <w:ind w:left="482" w:firstLine="0"/>
        <w:rPr>
          <w:rFonts w:ascii="Times New Roman" w:hAnsi="Times New Roman" w:cs="Times New Roman"/>
        </w:rPr>
      </w:pPr>
      <w:r w:rsidRPr="009674BE">
        <w:rPr>
          <w:rFonts w:ascii="Times New Roman" w:hAnsi="Times New Roman" w:cs="Times New Roman"/>
        </w:rPr>
        <w:t>krajská organizácia (bez právnej subjektivity)</w:t>
      </w:r>
    </w:p>
    <w:p w:rsidR="001C0709" w:rsidRDefault="001C0709" w:rsidP="001C0709">
      <w:pPr>
        <w:numPr>
          <w:ilvl w:val="0"/>
          <w:numId w:val="2"/>
        </w:numPr>
        <w:ind w:left="482" w:firstLine="0"/>
        <w:contextualSpacing/>
        <w:rPr>
          <w:rFonts w:ascii="Times New Roman" w:hAnsi="Times New Roman" w:cs="Times New Roman"/>
        </w:rPr>
      </w:pPr>
      <w:r>
        <w:rPr>
          <w:rFonts w:ascii="Times New Roman" w:hAnsi="Times New Roman" w:cs="Times New Roman"/>
        </w:rPr>
        <w:t>okresná organizácia (bez právnej subjektivity)</w:t>
      </w:r>
    </w:p>
    <w:p w:rsidR="00512F41" w:rsidRDefault="00512F41" w:rsidP="001C0709">
      <w:pPr>
        <w:rPr>
          <w:rFonts w:ascii="Times New Roman" w:hAnsi="Times New Roman" w:cs="Times New Roman"/>
          <w:b/>
          <w:bCs/>
        </w:rPr>
      </w:pPr>
    </w:p>
    <w:p w:rsidR="001C0709" w:rsidRDefault="001C0709" w:rsidP="001C0709">
      <w:pPr>
        <w:rPr>
          <w:rFonts w:ascii="Times New Roman" w:hAnsi="Times New Roman" w:cs="Times New Roman"/>
          <w:b/>
          <w:bCs/>
        </w:rPr>
      </w:pPr>
      <w:r>
        <w:rPr>
          <w:rFonts w:ascii="Times New Roman" w:hAnsi="Times New Roman" w:cs="Times New Roman"/>
          <w:b/>
          <w:bCs/>
        </w:rPr>
        <w:t>Ústredné orgány strany</w:t>
      </w:r>
    </w:p>
    <w:p w:rsidR="001C0709" w:rsidRDefault="001C0709" w:rsidP="001C0709">
      <w:pPr>
        <w:numPr>
          <w:ilvl w:val="0"/>
          <w:numId w:val="4"/>
        </w:numPr>
        <w:rPr>
          <w:rFonts w:ascii="Times New Roman" w:hAnsi="Times New Roman" w:cs="Times New Roman"/>
        </w:rPr>
      </w:pPr>
      <w:r>
        <w:rPr>
          <w:rFonts w:ascii="Times New Roman" w:hAnsi="Times New Roman" w:cs="Times New Roman"/>
        </w:rPr>
        <w:t xml:space="preserve">Snem   -   Najvyšší orgán strany </w:t>
      </w:r>
    </w:p>
    <w:p w:rsidR="001C0709" w:rsidRPr="006E7750" w:rsidRDefault="005A1636" w:rsidP="005A1636">
      <w:pPr>
        <w:ind w:left="480"/>
        <w:rPr>
          <w:rFonts w:ascii="Times New Roman" w:hAnsi="Times New Roman" w:cs="Times New Roman"/>
          <w:highlight w:val="red"/>
        </w:rPr>
      </w:pPr>
      <w:r>
        <w:rPr>
          <w:rFonts w:ascii="Times New Roman" w:hAnsi="Times New Roman" w:cs="Times New Roman"/>
        </w:rPr>
        <w:t xml:space="preserve">       </w:t>
      </w:r>
      <w:r w:rsidR="001C0709">
        <w:rPr>
          <w:rFonts w:ascii="Times New Roman" w:hAnsi="Times New Roman" w:cs="Times New Roman"/>
        </w:rPr>
        <w:t xml:space="preserve">Predsedníctvo strany </w:t>
      </w:r>
      <w:r w:rsidR="001C0709">
        <w:rPr>
          <w:rFonts w:ascii="Times New Roman" w:hAnsi="Times New Roman" w:cs="Times New Roman"/>
        </w:rPr>
        <w:tab/>
        <w:t xml:space="preserve"> -  </w:t>
      </w:r>
      <w:r w:rsidR="00D04DE5" w:rsidRPr="005A1636">
        <w:rPr>
          <w:rFonts w:ascii="Times New Roman" w:hAnsi="Times New Roman" w:cs="Times New Roman"/>
        </w:rPr>
        <w:t>výkonný</w:t>
      </w:r>
      <w:r w:rsidR="00D04DE5">
        <w:rPr>
          <w:rFonts w:ascii="Times New Roman" w:hAnsi="Times New Roman" w:cs="Times New Roman"/>
        </w:rPr>
        <w:t xml:space="preserve"> </w:t>
      </w:r>
      <w:r w:rsidR="004E2307">
        <w:rPr>
          <w:rFonts w:ascii="Times New Roman" w:hAnsi="Times New Roman" w:cs="Times New Roman"/>
        </w:rPr>
        <w:t>orgán</w:t>
      </w:r>
      <w:r w:rsidR="004E2307" w:rsidRPr="00D04DE5">
        <w:rPr>
          <w:rFonts w:ascii="Times New Roman" w:hAnsi="Times New Roman" w:cs="Times New Roman"/>
        </w:rPr>
        <w:t xml:space="preserve"> </w:t>
      </w:r>
      <w:r w:rsidR="001C0709" w:rsidRPr="00D04DE5">
        <w:rPr>
          <w:rFonts w:ascii="Times New Roman" w:hAnsi="Times New Roman" w:cs="Times New Roman"/>
        </w:rPr>
        <w:t xml:space="preserve">strany </w:t>
      </w:r>
      <w:r w:rsidR="00D04DE5">
        <w:rPr>
          <w:rFonts w:ascii="Times New Roman" w:hAnsi="Times New Roman" w:cs="Times New Roman"/>
          <w:highlight w:val="red"/>
        </w:rPr>
        <w:t xml:space="preserve"> </w:t>
      </w:r>
    </w:p>
    <w:p w:rsidR="001C0709" w:rsidRDefault="001C0709" w:rsidP="001C0709">
      <w:pPr>
        <w:ind w:left="840"/>
        <w:rPr>
          <w:rFonts w:ascii="Times New Roman" w:hAnsi="Times New Roman" w:cs="Times New Roman"/>
        </w:rPr>
      </w:pPr>
      <w:r>
        <w:rPr>
          <w:rFonts w:ascii="Times New Roman" w:hAnsi="Times New Roman" w:cs="Times New Roman"/>
        </w:rPr>
        <w:t>Členmi Predsedníctva sú:</w:t>
      </w:r>
    </w:p>
    <w:p w:rsidR="001C0709" w:rsidRDefault="001C0709" w:rsidP="001C0709">
      <w:pPr>
        <w:numPr>
          <w:ilvl w:val="1"/>
          <w:numId w:val="4"/>
        </w:numPr>
        <w:rPr>
          <w:rFonts w:ascii="Times New Roman" w:hAnsi="Times New Roman" w:cs="Times New Roman"/>
        </w:rPr>
      </w:pPr>
      <w:r>
        <w:rPr>
          <w:rFonts w:ascii="Times New Roman" w:hAnsi="Times New Roman" w:cs="Times New Roman"/>
        </w:rPr>
        <w:t xml:space="preserve">Predseda : Doc. JUDr. Robert Fico, </w:t>
      </w:r>
      <w:proofErr w:type="spellStart"/>
      <w:r>
        <w:rPr>
          <w:rFonts w:ascii="Times New Roman" w:hAnsi="Times New Roman" w:cs="Times New Roman"/>
        </w:rPr>
        <w:t>Csc.</w:t>
      </w:r>
      <w:proofErr w:type="spellEnd"/>
      <w:r w:rsidR="00512F41">
        <w:rPr>
          <w:rFonts w:ascii="Times New Roman" w:hAnsi="Times New Roman" w:cs="Times New Roman"/>
        </w:rPr>
        <w:t xml:space="preserve"> -štatutárny orgán strany</w:t>
      </w:r>
    </w:p>
    <w:p w:rsidR="001C0709" w:rsidRDefault="001C0709" w:rsidP="001C0709">
      <w:pPr>
        <w:numPr>
          <w:ilvl w:val="1"/>
          <w:numId w:val="4"/>
        </w:numPr>
        <w:rPr>
          <w:rFonts w:ascii="Times New Roman" w:hAnsi="Times New Roman" w:cs="Times New Roman"/>
        </w:rPr>
      </w:pPr>
      <w:r w:rsidRPr="005625A6">
        <w:rPr>
          <w:rFonts w:ascii="Times New Roman" w:hAnsi="Times New Roman" w:cs="Times New Roman"/>
        </w:rPr>
        <w:t xml:space="preserve">Podpredseda : Ing. </w:t>
      </w:r>
      <w:r w:rsidR="00512F41">
        <w:rPr>
          <w:rFonts w:ascii="Times New Roman" w:hAnsi="Times New Roman" w:cs="Times New Roman"/>
        </w:rPr>
        <w:t xml:space="preserve">Juraj </w:t>
      </w:r>
      <w:proofErr w:type="spellStart"/>
      <w:r w:rsidR="00512F41">
        <w:rPr>
          <w:rFonts w:ascii="Times New Roman" w:hAnsi="Times New Roman" w:cs="Times New Roman"/>
        </w:rPr>
        <w:t>Blanár</w:t>
      </w:r>
      <w:proofErr w:type="spellEnd"/>
    </w:p>
    <w:p w:rsidR="005625A6" w:rsidRDefault="005625A6" w:rsidP="005625A6">
      <w:pPr>
        <w:rPr>
          <w:rFonts w:ascii="Times New Roman" w:hAnsi="Times New Roman" w:cs="Times New Roman"/>
        </w:rPr>
      </w:pPr>
      <w:r>
        <w:rPr>
          <w:rFonts w:ascii="Times New Roman" w:hAnsi="Times New Roman" w:cs="Times New Roman"/>
        </w:rPr>
        <w:t xml:space="preserve">                                                    </w:t>
      </w:r>
      <w:r w:rsidR="00512F41">
        <w:rPr>
          <w:rFonts w:ascii="Times New Roman" w:hAnsi="Times New Roman" w:cs="Times New Roman"/>
        </w:rPr>
        <w:t>Ing. Ladislav Kamenický</w:t>
      </w:r>
    </w:p>
    <w:p w:rsidR="005625A6" w:rsidRDefault="005625A6" w:rsidP="005625A6">
      <w:pPr>
        <w:rPr>
          <w:rFonts w:ascii="Times New Roman" w:hAnsi="Times New Roman" w:cs="Times New Roman"/>
        </w:rPr>
      </w:pPr>
      <w:r>
        <w:rPr>
          <w:rFonts w:ascii="Times New Roman" w:hAnsi="Times New Roman" w:cs="Times New Roman"/>
        </w:rPr>
        <w:t xml:space="preserve">                                                    </w:t>
      </w:r>
      <w:r w:rsidR="00512F41">
        <w:rPr>
          <w:rFonts w:ascii="Times New Roman" w:hAnsi="Times New Roman" w:cs="Times New Roman"/>
        </w:rPr>
        <w:t>PhDr. Ľuboš Blaha, PhD.</w:t>
      </w:r>
    </w:p>
    <w:p w:rsidR="005625A6" w:rsidRPr="005625A6" w:rsidRDefault="005625A6" w:rsidP="005625A6">
      <w:pPr>
        <w:rPr>
          <w:rFonts w:ascii="Times New Roman" w:hAnsi="Times New Roman" w:cs="Times New Roman"/>
        </w:rPr>
      </w:pPr>
      <w:r>
        <w:rPr>
          <w:rFonts w:ascii="Times New Roman" w:hAnsi="Times New Roman" w:cs="Times New Roman"/>
        </w:rPr>
        <w:t xml:space="preserve">                                                    Ing. </w:t>
      </w:r>
      <w:r w:rsidR="00512F41">
        <w:rPr>
          <w:rFonts w:ascii="Times New Roman" w:hAnsi="Times New Roman" w:cs="Times New Roman"/>
        </w:rPr>
        <w:t>Richard Takáč</w:t>
      </w:r>
      <w:r>
        <w:rPr>
          <w:rFonts w:ascii="Times New Roman" w:hAnsi="Times New Roman" w:cs="Times New Roman"/>
        </w:rPr>
        <w:t xml:space="preserve">    </w:t>
      </w:r>
    </w:p>
    <w:p w:rsidR="001C0709" w:rsidRDefault="001C0709" w:rsidP="001C0709">
      <w:pPr>
        <w:ind w:left="2832"/>
        <w:rPr>
          <w:rFonts w:ascii="Times New Roman" w:hAnsi="Times New Roman" w:cs="Times New Roman"/>
        </w:rPr>
      </w:pPr>
      <w:r w:rsidRPr="00E777AB">
        <w:rPr>
          <w:rFonts w:ascii="Times New Roman" w:hAnsi="Times New Roman" w:cs="Times New Roman"/>
        </w:rPr>
        <w:t xml:space="preserve"> M</w:t>
      </w:r>
      <w:r w:rsidR="00512F41">
        <w:rPr>
          <w:rFonts w:ascii="Times New Roman" w:hAnsi="Times New Roman" w:cs="Times New Roman"/>
        </w:rPr>
        <w:t xml:space="preserve">gr. Erik </w:t>
      </w:r>
      <w:proofErr w:type="spellStart"/>
      <w:r w:rsidR="00512F41">
        <w:rPr>
          <w:rFonts w:ascii="Times New Roman" w:hAnsi="Times New Roman" w:cs="Times New Roman"/>
        </w:rPr>
        <w:t>Kaliňák</w:t>
      </w:r>
      <w:proofErr w:type="spellEnd"/>
    </w:p>
    <w:p w:rsidR="00B3326C" w:rsidRPr="00E777AB" w:rsidRDefault="00B3326C" w:rsidP="001C0709">
      <w:pPr>
        <w:ind w:left="2832"/>
        <w:rPr>
          <w:rFonts w:ascii="Times New Roman" w:hAnsi="Times New Roman" w:cs="Times New Roman"/>
        </w:rPr>
      </w:pPr>
      <w:r>
        <w:rPr>
          <w:rFonts w:ascii="Times New Roman" w:hAnsi="Times New Roman" w:cs="Times New Roman"/>
        </w:rPr>
        <w:t xml:space="preserve"> </w:t>
      </w:r>
      <w:r w:rsidR="00512F41">
        <w:rPr>
          <w:rFonts w:ascii="Times New Roman" w:hAnsi="Times New Roman" w:cs="Times New Roman"/>
        </w:rPr>
        <w:t xml:space="preserve">Generálny manažér: Ing. Marián </w:t>
      </w:r>
      <w:proofErr w:type="spellStart"/>
      <w:r w:rsidR="00512F41">
        <w:rPr>
          <w:rFonts w:ascii="Times New Roman" w:hAnsi="Times New Roman" w:cs="Times New Roman"/>
        </w:rPr>
        <w:t>Saloň</w:t>
      </w:r>
      <w:proofErr w:type="spellEnd"/>
    </w:p>
    <w:p w:rsidR="001C0709" w:rsidRDefault="001C0709" w:rsidP="001C0709">
      <w:pPr>
        <w:ind w:left="1560" w:hanging="360"/>
        <w:rPr>
          <w:rFonts w:ascii="Times New Roman" w:hAnsi="Times New Roman" w:cs="Times New Roman"/>
        </w:rPr>
      </w:pPr>
      <w:r w:rsidRPr="00E777AB">
        <w:rPr>
          <w:rFonts w:ascii="Times New Roman" w:hAnsi="Times New Roman" w:cs="Times New Roman"/>
        </w:rPr>
        <w:t>-</w:t>
      </w:r>
      <w:r w:rsidRPr="00E777AB">
        <w:rPr>
          <w:rFonts w:ascii="Times New Roman" w:hAnsi="Times New Roman" w:cs="Times New Roman"/>
        </w:rPr>
        <w:tab/>
        <w:t xml:space="preserve">ďalší členovia Predsedníctva: JUDr. Martin </w:t>
      </w:r>
      <w:proofErr w:type="spellStart"/>
      <w:r w:rsidRPr="00E777AB">
        <w:rPr>
          <w:rFonts w:ascii="Times New Roman" w:hAnsi="Times New Roman" w:cs="Times New Roman"/>
        </w:rPr>
        <w:t>Glváč</w:t>
      </w:r>
      <w:proofErr w:type="spellEnd"/>
    </w:p>
    <w:p w:rsidR="005625A6" w:rsidRDefault="005625A6" w:rsidP="001C0709">
      <w:pPr>
        <w:ind w:left="1560" w:hanging="360"/>
        <w:rPr>
          <w:rFonts w:ascii="Times New Roman" w:hAnsi="Times New Roman" w:cs="Times New Roman"/>
        </w:rPr>
      </w:pPr>
      <w:r>
        <w:rPr>
          <w:rFonts w:ascii="Times New Roman" w:hAnsi="Times New Roman" w:cs="Times New Roman"/>
        </w:rPr>
        <w:t xml:space="preserve">                                                       </w:t>
      </w:r>
      <w:r w:rsidR="00512F41">
        <w:rPr>
          <w:rFonts w:ascii="Times New Roman" w:hAnsi="Times New Roman" w:cs="Times New Roman"/>
        </w:rPr>
        <w:t>Ing. Jaroslav Baška</w:t>
      </w:r>
    </w:p>
    <w:p w:rsidR="005625A6" w:rsidRDefault="005625A6" w:rsidP="005625A6">
      <w:pPr>
        <w:ind w:left="1560" w:hanging="360"/>
        <w:rPr>
          <w:rFonts w:ascii="Times New Roman" w:hAnsi="Times New Roman" w:cs="Times New Roman"/>
        </w:rPr>
      </w:pPr>
      <w:r>
        <w:rPr>
          <w:rFonts w:ascii="Times New Roman" w:hAnsi="Times New Roman" w:cs="Times New Roman"/>
        </w:rPr>
        <w:t xml:space="preserve">                                                       </w:t>
      </w:r>
      <w:r w:rsidRPr="00E777AB">
        <w:rPr>
          <w:rFonts w:ascii="Times New Roman" w:hAnsi="Times New Roman" w:cs="Times New Roman"/>
        </w:rPr>
        <w:t xml:space="preserve">Ing. Ľubomír </w:t>
      </w:r>
      <w:proofErr w:type="spellStart"/>
      <w:r w:rsidRPr="00E777AB">
        <w:rPr>
          <w:rFonts w:ascii="Times New Roman" w:hAnsi="Times New Roman" w:cs="Times New Roman"/>
        </w:rPr>
        <w:t>Petrák</w:t>
      </w:r>
      <w:proofErr w:type="spellEnd"/>
      <w:r w:rsidRPr="00E777AB">
        <w:rPr>
          <w:rFonts w:ascii="Times New Roman" w:hAnsi="Times New Roman" w:cs="Times New Roman"/>
        </w:rPr>
        <w:t>, CSc.</w:t>
      </w:r>
    </w:p>
    <w:p w:rsidR="005625A6" w:rsidRPr="00E777AB" w:rsidRDefault="005625A6" w:rsidP="005625A6">
      <w:pPr>
        <w:ind w:left="1560" w:hanging="360"/>
        <w:rPr>
          <w:rFonts w:ascii="Times New Roman" w:hAnsi="Times New Roman" w:cs="Times New Roman"/>
        </w:rPr>
      </w:pPr>
      <w:r w:rsidRPr="00E777AB">
        <w:rPr>
          <w:rFonts w:ascii="Times New Roman" w:hAnsi="Times New Roman" w:cs="Times New Roman"/>
        </w:rPr>
        <w:t xml:space="preserve">                                                       </w:t>
      </w:r>
      <w:r w:rsidR="00512F41">
        <w:rPr>
          <w:rFonts w:ascii="Times New Roman" w:hAnsi="Times New Roman" w:cs="Times New Roman"/>
        </w:rPr>
        <w:t xml:space="preserve">JUDr. Robert </w:t>
      </w:r>
      <w:proofErr w:type="spellStart"/>
      <w:r w:rsidR="00512F41">
        <w:rPr>
          <w:rFonts w:ascii="Times New Roman" w:hAnsi="Times New Roman" w:cs="Times New Roman"/>
        </w:rPr>
        <w:t>Kaliňák</w:t>
      </w:r>
      <w:proofErr w:type="spellEnd"/>
    </w:p>
    <w:p w:rsidR="005625A6" w:rsidRPr="00E777AB" w:rsidRDefault="00512F41" w:rsidP="001C0709">
      <w:pPr>
        <w:ind w:left="3684" w:firstLine="564"/>
        <w:rPr>
          <w:rFonts w:ascii="Times New Roman" w:hAnsi="Times New Roman" w:cs="Times New Roman"/>
        </w:rPr>
      </w:pPr>
      <w:r>
        <w:rPr>
          <w:rFonts w:ascii="Times New Roman" w:hAnsi="Times New Roman" w:cs="Times New Roman"/>
        </w:rPr>
        <w:lastRenderedPageBreak/>
        <w:t>JUDr. Miroslav Číž</w:t>
      </w:r>
    </w:p>
    <w:p w:rsidR="005625A6" w:rsidRDefault="005625A6" w:rsidP="005625A6">
      <w:pPr>
        <w:ind w:left="1560" w:hanging="360"/>
        <w:rPr>
          <w:rFonts w:ascii="Times New Roman" w:hAnsi="Times New Roman" w:cs="Times New Roman"/>
        </w:rPr>
      </w:pPr>
      <w:r w:rsidRPr="00E777AB">
        <w:rPr>
          <w:rFonts w:ascii="Times New Roman" w:hAnsi="Times New Roman" w:cs="Times New Roman"/>
        </w:rPr>
        <w:t xml:space="preserve">                                                       </w:t>
      </w:r>
      <w:proofErr w:type="spellStart"/>
      <w:r w:rsidR="00512F41">
        <w:rPr>
          <w:rFonts w:ascii="Times New Roman" w:hAnsi="Times New Roman" w:cs="Times New Roman"/>
        </w:rPr>
        <w:t>DOC.Mgr.art</w:t>
      </w:r>
      <w:proofErr w:type="spellEnd"/>
      <w:r w:rsidR="00512F41">
        <w:rPr>
          <w:rFonts w:ascii="Times New Roman" w:hAnsi="Times New Roman" w:cs="Times New Roman"/>
        </w:rPr>
        <w:t xml:space="preserve"> Dušan </w:t>
      </w:r>
      <w:proofErr w:type="spellStart"/>
      <w:r w:rsidR="00512F41">
        <w:rPr>
          <w:rFonts w:ascii="Times New Roman" w:hAnsi="Times New Roman" w:cs="Times New Roman"/>
        </w:rPr>
        <w:t>Jarjabek</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Daniel Karas</w:t>
      </w:r>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Marián </w:t>
      </w:r>
      <w:proofErr w:type="spellStart"/>
      <w:r>
        <w:rPr>
          <w:rFonts w:ascii="Times New Roman" w:hAnsi="Times New Roman" w:cs="Times New Roman"/>
        </w:rPr>
        <w:t>Kéry</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František Petro</w:t>
      </w:r>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PhDr. Jana </w:t>
      </w:r>
      <w:proofErr w:type="spellStart"/>
      <w:r>
        <w:rPr>
          <w:rFonts w:ascii="Times New Roman" w:hAnsi="Times New Roman" w:cs="Times New Roman"/>
        </w:rPr>
        <w:t>Vaľová</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Mgr. Igor Melicher</w:t>
      </w:r>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Ing. Augustín </w:t>
      </w:r>
      <w:proofErr w:type="spellStart"/>
      <w:r>
        <w:rPr>
          <w:rFonts w:ascii="Times New Roman" w:hAnsi="Times New Roman" w:cs="Times New Roman"/>
        </w:rPr>
        <w:t>Hambálek</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Ing. Martin Nemky, MBA.</w:t>
      </w:r>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MUDr. Jozef Ježík</w:t>
      </w:r>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Ján </w:t>
      </w:r>
      <w:proofErr w:type="spellStart"/>
      <w:r>
        <w:rPr>
          <w:rFonts w:ascii="Times New Roman" w:hAnsi="Times New Roman" w:cs="Times New Roman"/>
        </w:rPr>
        <w:t>Kvorka</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PaedDr. Peter </w:t>
      </w:r>
      <w:proofErr w:type="spellStart"/>
      <w:r>
        <w:rPr>
          <w:rFonts w:ascii="Times New Roman" w:hAnsi="Times New Roman" w:cs="Times New Roman"/>
        </w:rPr>
        <w:t>Šuca</w:t>
      </w:r>
      <w:proofErr w:type="spellEnd"/>
    </w:p>
    <w:p w:rsidR="00512F41" w:rsidRDefault="00512F41" w:rsidP="005625A6">
      <w:pPr>
        <w:ind w:left="1560" w:hanging="360"/>
        <w:rPr>
          <w:rFonts w:ascii="Times New Roman" w:hAnsi="Times New Roman" w:cs="Times New Roman"/>
        </w:rPr>
      </w:pPr>
      <w:r>
        <w:rPr>
          <w:rFonts w:ascii="Times New Roman" w:hAnsi="Times New Roman" w:cs="Times New Roman"/>
        </w:rPr>
        <w:t xml:space="preserve">                                                       Ing. Emil </w:t>
      </w:r>
      <w:proofErr w:type="spellStart"/>
      <w:r>
        <w:rPr>
          <w:rFonts w:ascii="Times New Roman" w:hAnsi="Times New Roman" w:cs="Times New Roman"/>
        </w:rPr>
        <w:t>Ďurovčík</w:t>
      </w:r>
      <w:proofErr w:type="spellEnd"/>
      <w:r>
        <w:rPr>
          <w:rFonts w:ascii="Times New Roman" w:hAnsi="Times New Roman" w:cs="Times New Roman"/>
        </w:rPr>
        <w:t xml:space="preserve">          </w:t>
      </w:r>
    </w:p>
    <w:p w:rsidR="00E8208E" w:rsidRDefault="00E8208E" w:rsidP="005625A6">
      <w:pPr>
        <w:ind w:left="1560" w:hanging="360"/>
        <w:rPr>
          <w:rFonts w:ascii="Times New Roman" w:hAnsi="Times New Roman" w:cs="Times New Roman"/>
          <w:sz w:val="20"/>
          <w:szCs w:val="20"/>
        </w:rPr>
      </w:pPr>
    </w:p>
    <w:p w:rsidR="00D04DE5" w:rsidRPr="002E71A7" w:rsidRDefault="00D04DE5" w:rsidP="00D04DE5">
      <w:pPr>
        <w:pStyle w:val="Odsekzoznamu"/>
        <w:numPr>
          <w:ilvl w:val="0"/>
          <w:numId w:val="4"/>
        </w:numPr>
        <w:tabs>
          <w:tab w:val="num" w:pos="1701"/>
        </w:tabs>
        <w:ind w:right="849"/>
        <w:rPr>
          <w:rFonts w:ascii="Times New Roman" w:hAnsi="Times New Roman" w:cs="Times New Roman"/>
          <w:sz w:val="22"/>
          <w:szCs w:val="22"/>
        </w:rPr>
      </w:pPr>
      <w:r w:rsidRPr="002E71A7">
        <w:rPr>
          <w:rFonts w:ascii="Times New Roman" w:hAnsi="Times New Roman" w:cs="Times New Roman"/>
          <w:sz w:val="22"/>
          <w:szCs w:val="22"/>
        </w:rPr>
        <w:t>Ústredná revízna komisia</w:t>
      </w:r>
    </w:p>
    <w:p w:rsidR="00D04DE5" w:rsidRPr="002E71A7" w:rsidRDefault="00D04DE5" w:rsidP="00D04DE5">
      <w:pPr>
        <w:pStyle w:val="Odsekzoznamu"/>
        <w:numPr>
          <w:ilvl w:val="0"/>
          <w:numId w:val="4"/>
        </w:numPr>
        <w:tabs>
          <w:tab w:val="num" w:pos="1701"/>
        </w:tabs>
        <w:ind w:right="849"/>
        <w:rPr>
          <w:rFonts w:ascii="Times New Roman" w:hAnsi="Times New Roman" w:cs="Times New Roman"/>
          <w:sz w:val="22"/>
          <w:szCs w:val="22"/>
        </w:rPr>
      </w:pPr>
      <w:r w:rsidRPr="002E71A7">
        <w:rPr>
          <w:rFonts w:ascii="Times New Roman" w:hAnsi="Times New Roman" w:cs="Times New Roman"/>
          <w:sz w:val="22"/>
          <w:szCs w:val="22"/>
        </w:rPr>
        <w:t>Rozhodcovská komisia.</w:t>
      </w:r>
    </w:p>
    <w:p w:rsidR="001C0709" w:rsidRDefault="001C0709" w:rsidP="001C0709">
      <w:pPr>
        <w:rPr>
          <w:b/>
          <w:bCs/>
          <w:sz w:val="20"/>
          <w:szCs w:val="20"/>
        </w:rPr>
      </w:pPr>
      <w:r>
        <w:rPr>
          <w:b/>
          <w:bCs/>
          <w:sz w:val="20"/>
          <w:szCs w:val="20"/>
        </w:rPr>
        <w:t>(3)  Opis činnosti, na účel ktorej bola účtovná jednotka zriadená a opis druhu podnikateľskej činnosti, ak ju účtovná jednotka vykonáva.</w:t>
      </w:r>
    </w:p>
    <w:p w:rsidR="001C0709" w:rsidRDefault="001C0709" w:rsidP="001C0709">
      <w:pPr>
        <w:ind w:left="482"/>
        <w:rPr>
          <w:rFonts w:ascii="Times New Roman" w:hAnsi="Times New Roman" w:cs="Times New Roman"/>
        </w:rPr>
      </w:pPr>
    </w:p>
    <w:p w:rsidR="001C0709" w:rsidRDefault="001C0709" w:rsidP="001C0709">
      <w:pPr>
        <w:ind w:left="482"/>
        <w:jc w:val="both"/>
        <w:rPr>
          <w:rFonts w:ascii="Times New Roman" w:hAnsi="Times New Roman" w:cs="Times New Roman"/>
        </w:rPr>
      </w:pPr>
      <w:r>
        <w:rPr>
          <w:rFonts w:ascii="Times New Roman" w:hAnsi="Times New Roman" w:cs="Times New Roman"/>
        </w:rPr>
        <w:t>Účtovná jednotka je politickou stranou založenou v súlade s platnou právnou úpravou. Politická strana nie je založená ani zriadená na účel podnikania.</w:t>
      </w:r>
    </w:p>
    <w:p w:rsidR="001C0709" w:rsidRDefault="001C0709" w:rsidP="001C0709">
      <w:pPr>
        <w:rPr>
          <w:b/>
          <w:bCs/>
          <w:sz w:val="20"/>
          <w:szCs w:val="20"/>
        </w:rPr>
      </w:pPr>
    </w:p>
    <w:p w:rsidR="001C0709" w:rsidRDefault="001C0709" w:rsidP="001C0709">
      <w:pPr>
        <w:rPr>
          <w:b/>
          <w:bCs/>
          <w:sz w:val="20"/>
          <w:szCs w:val="20"/>
        </w:rPr>
      </w:pPr>
      <w:r>
        <w:rPr>
          <w:b/>
          <w:bCs/>
          <w:sz w:val="20"/>
          <w:szCs w:val="20"/>
        </w:rPr>
        <w:t>(4) Priemerný prepočítaný počet zamestnancov, a z toho počet vedúcich zamestnancov, účtovnej jednotky za účtovné obdobie, za ktoré sa zostavuje účtovná závierka a za bezprostredne predchádzajúce účtovné obdobie.</w:t>
      </w:r>
    </w:p>
    <w:p w:rsidR="001C0709" w:rsidRDefault="001C0709" w:rsidP="001C0709">
      <w:pPr>
        <w:rPr>
          <w:b/>
          <w:bCs/>
          <w:sz w:val="20"/>
          <w:szCs w:val="20"/>
        </w:rPr>
      </w:pP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38"/>
        <w:gridCol w:w="2023"/>
        <w:gridCol w:w="2451"/>
      </w:tblGrid>
      <w:tr w:rsidR="001C0709" w:rsidRPr="00F46358" w:rsidTr="00E8208E">
        <w:tc>
          <w:tcPr>
            <w:tcW w:w="4448" w:type="dxa"/>
          </w:tcPr>
          <w:p w:rsidR="001C0709" w:rsidRPr="00F46358" w:rsidRDefault="001C0709" w:rsidP="00E8208E">
            <w:pPr>
              <w:pStyle w:val="Textopatrenia"/>
              <w:tabs>
                <w:tab w:val="clear" w:pos="1440"/>
              </w:tabs>
              <w:spacing w:before="0" w:after="0"/>
              <w:ind w:left="0" w:firstLine="0"/>
              <w:rPr>
                <w:sz w:val="20"/>
                <w:szCs w:val="20"/>
              </w:rPr>
            </w:pPr>
          </w:p>
        </w:tc>
        <w:tc>
          <w:tcPr>
            <w:tcW w:w="2073" w:type="dxa"/>
            <w:vAlign w:val="center"/>
          </w:tcPr>
          <w:p w:rsidR="001C0709" w:rsidRDefault="001C0709" w:rsidP="00E8208E">
            <w:pPr>
              <w:jc w:val="center"/>
              <w:rPr>
                <w:b/>
                <w:sz w:val="20"/>
                <w:szCs w:val="20"/>
                <w:lang w:eastAsia="sk-SK"/>
              </w:rPr>
            </w:pPr>
          </w:p>
          <w:p w:rsidR="001C0709" w:rsidRDefault="00844A1A" w:rsidP="00E8208E">
            <w:pPr>
              <w:jc w:val="center"/>
              <w:rPr>
                <w:b/>
                <w:sz w:val="20"/>
                <w:szCs w:val="20"/>
                <w:lang w:eastAsia="sk-SK"/>
              </w:rPr>
            </w:pPr>
            <w:r>
              <w:rPr>
                <w:b/>
                <w:sz w:val="20"/>
                <w:szCs w:val="20"/>
                <w:lang w:eastAsia="sk-SK"/>
              </w:rPr>
              <w:t>20</w:t>
            </w:r>
            <w:r w:rsidR="00616296">
              <w:rPr>
                <w:b/>
                <w:sz w:val="20"/>
                <w:szCs w:val="20"/>
                <w:lang w:eastAsia="sk-SK"/>
              </w:rPr>
              <w:t>19</w:t>
            </w:r>
          </w:p>
          <w:p w:rsidR="001C0709" w:rsidRPr="00F46358" w:rsidRDefault="001C0709" w:rsidP="00E8208E">
            <w:pPr>
              <w:jc w:val="center"/>
              <w:rPr>
                <w:b/>
                <w:sz w:val="20"/>
                <w:szCs w:val="20"/>
                <w:lang w:eastAsia="sk-SK"/>
              </w:rPr>
            </w:pPr>
          </w:p>
        </w:tc>
        <w:tc>
          <w:tcPr>
            <w:tcW w:w="2517" w:type="dxa"/>
            <w:vAlign w:val="center"/>
          </w:tcPr>
          <w:p w:rsidR="001C0709" w:rsidRPr="00F46358" w:rsidRDefault="00844A1A" w:rsidP="00E8208E">
            <w:pPr>
              <w:jc w:val="center"/>
              <w:rPr>
                <w:b/>
                <w:sz w:val="20"/>
                <w:szCs w:val="20"/>
                <w:lang w:eastAsia="sk-SK"/>
              </w:rPr>
            </w:pPr>
            <w:r>
              <w:rPr>
                <w:b/>
                <w:sz w:val="20"/>
                <w:szCs w:val="20"/>
                <w:lang w:eastAsia="sk-SK"/>
              </w:rPr>
              <w:t>20</w:t>
            </w:r>
            <w:r w:rsidR="00616296">
              <w:rPr>
                <w:b/>
                <w:sz w:val="20"/>
                <w:szCs w:val="20"/>
                <w:lang w:eastAsia="sk-SK"/>
              </w:rPr>
              <w:t>20</w:t>
            </w:r>
          </w:p>
        </w:tc>
      </w:tr>
      <w:tr w:rsidR="001C0709" w:rsidRPr="006076EE" w:rsidTr="00E8208E">
        <w:trPr>
          <w:trHeight w:val="391"/>
        </w:trPr>
        <w:tc>
          <w:tcPr>
            <w:tcW w:w="4448" w:type="dxa"/>
            <w:vAlign w:val="center"/>
          </w:tcPr>
          <w:p w:rsidR="001C0709" w:rsidRPr="0098301D" w:rsidRDefault="001C0709" w:rsidP="00E8208E">
            <w:pPr>
              <w:pStyle w:val="Textopatrenia"/>
              <w:tabs>
                <w:tab w:val="clear" w:pos="1440"/>
              </w:tabs>
              <w:spacing w:before="0" w:after="0"/>
              <w:ind w:left="0" w:firstLine="0"/>
              <w:jc w:val="left"/>
              <w:rPr>
                <w:sz w:val="20"/>
                <w:szCs w:val="20"/>
              </w:rPr>
            </w:pPr>
            <w:r w:rsidRPr="0098301D">
              <w:rPr>
                <w:sz w:val="20"/>
                <w:szCs w:val="20"/>
              </w:rPr>
              <w:t>Priemerný prepočítaný počet zamestnancov</w:t>
            </w:r>
          </w:p>
        </w:tc>
        <w:tc>
          <w:tcPr>
            <w:tcW w:w="2073" w:type="dxa"/>
            <w:vAlign w:val="center"/>
          </w:tcPr>
          <w:p w:rsidR="001C0709" w:rsidRPr="006076EE" w:rsidRDefault="00616296" w:rsidP="00E8208E">
            <w:pPr>
              <w:pStyle w:val="Textopatrenia"/>
              <w:tabs>
                <w:tab w:val="clear" w:pos="1440"/>
              </w:tabs>
              <w:spacing w:before="0" w:after="0"/>
              <w:ind w:left="0" w:firstLine="0"/>
              <w:jc w:val="center"/>
              <w:rPr>
                <w:sz w:val="20"/>
                <w:szCs w:val="20"/>
              </w:rPr>
            </w:pPr>
            <w:r>
              <w:rPr>
                <w:sz w:val="20"/>
                <w:szCs w:val="20"/>
              </w:rPr>
              <w:t>32,50</w:t>
            </w:r>
          </w:p>
        </w:tc>
        <w:tc>
          <w:tcPr>
            <w:tcW w:w="2517" w:type="dxa"/>
            <w:vAlign w:val="center"/>
          </w:tcPr>
          <w:p w:rsidR="001C0709" w:rsidRPr="00D95E12" w:rsidRDefault="00327CFE" w:rsidP="00E8208E">
            <w:pPr>
              <w:pStyle w:val="Textopatrenia"/>
              <w:tabs>
                <w:tab w:val="clear" w:pos="1440"/>
              </w:tabs>
              <w:spacing w:before="0" w:after="0"/>
              <w:ind w:left="0" w:firstLine="0"/>
              <w:jc w:val="center"/>
              <w:rPr>
                <w:sz w:val="20"/>
                <w:szCs w:val="20"/>
              </w:rPr>
            </w:pPr>
            <w:r w:rsidRPr="00327CFE">
              <w:rPr>
                <w:sz w:val="20"/>
                <w:szCs w:val="20"/>
              </w:rPr>
              <w:t>32,00</w:t>
            </w:r>
          </w:p>
        </w:tc>
      </w:tr>
      <w:tr w:rsidR="001C0709" w:rsidRPr="0098301D" w:rsidTr="00E8208E">
        <w:trPr>
          <w:trHeight w:val="391"/>
        </w:trPr>
        <w:tc>
          <w:tcPr>
            <w:tcW w:w="4448" w:type="dxa"/>
            <w:vAlign w:val="center"/>
          </w:tcPr>
          <w:p w:rsidR="001C0709" w:rsidRPr="0098301D" w:rsidRDefault="001C0709" w:rsidP="00E8208E">
            <w:pPr>
              <w:pStyle w:val="Textopatrenia"/>
              <w:tabs>
                <w:tab w:val="clear" w:pos="1440"/>
              </w:tabs>
              <w:spacing w:before="0" w:after="0"/>
              <w:ind w:left="0" w:firstLine="0"/>
              <w:jc w:val="left"/>
              <w:rPr>
                <w:sz w:val="20"/>
                <w:szCs w:val="20"/>
              </w:rPr>
            </w:pPr>
            <w:r w:rsidRPr="0098301D">
              <w:rPr>
                <w:sz w:val="20"/>
                <w:szCs w:val="20"/>
              </w:rPr>
              <w:t>z toho  počet vedúcich zamestnancov</w:t>
            </w:r>
          </w:p>
        </w:tc>
        <w:tc>
          <w:tcPr>
            <w:tcW w:w="2073"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1</w:t>
            </w:r>
          </w:p>
        </w:tc>
        <w:tc>
          <w:tcPr>
            <w:tcW w:w="2517"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1</w:t>
            </w:r>
          </w:p>
        </w:tc>
      </w:tr>
      <w:tr w:rsidR="001C0709" w:rsidRPr="0098301D" w:rsidTr="00E8208E">
        <w:trPr>
          <w:trHeight w:val="391"/>
        </w:trPr>
        <w:tc>
          <w:tcPr>
            <w:tcW w:w="4448" w:type="dxa"/>
            <w:vAlign w:val="center"/>
          </w:tcPr>
          <w:p w:rsidR="001C0709" w:rsidRPr="0098301D" w:rsidRDefault="001C0709" w:rsidP="00E8208E">
            <w:pPr>
              <w:pStyle w:val="Textopatrenia"/>
              <w:tabs>
                <w:tab w:val="clear" w:pos="1440"/>
              </w:tabs>
              <w:spacing w:before="0" w:after="0"/>
              <w:ind w:left="0" w:firstLine="0"/>
              <w:jc w:val="left"/>
              <w:rPr>
                <w:sz w:val="20"/>
                <w:szCs w:val="20"/>
              </w:rPr>
            </w:pPr>
            <w:r w:rsidRPr="0098301D">
              <w:rPr>
                <w:sz w:val="20"/>
                <w:szCs w:val="20"/>
              </w:rPr>
              <w:t xml:space="preserve">Počet dobrovoľníkov vyslaných účtovnou jednotkou </w:t>
            </w:r>
          </w:p>
        </w:tc>
        <w:tc>
          <w:tcPr>
            <w:tcW w:w="2073"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0</w:t>
            </w:r>
          </w:p>
        </w:tc>
        <w:tc>
          <w:tcPr>
            <w:tcW w:w="2517"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0</w:t>
            </w:r>
          </w:p>
        </w:tc>
      </w:tr>
      <w:tr w:rsidR="001C0709" w:rsidRPr="0098301D" w:rsidTr="00E8208E">
        <w:trPr>
          <w:trHeight w:val="391"/>
        </w:trPr>
        <w:tc>
          <w:tcPr>
            <w:tcW w:w="4448" w:type="dxa"/>
            <w:vAlign w:val="center"/>
          </w:tcPr>
          <w:p w:rsidR="001C0709" w:rsidRPr="0098301D" w:rsidRDefault="001C0709" w:rsidP="00E8208E">
            <w:pPr>
              <w:pStyle w:val="Textopatrenia"/>
              <w:tabs>
                <w:tab w:val="clear" w:pos="1440"/>
              </w:tabs>
              <w:spacing w:before="0" w:after="0"/>
              <w:ind w:left="0" w:firstLine="0"/>
              <w:jc w:val="left"/>
              <w:rPr>
                <w:sz w:val="20"/>
                <w:szCs w:val="20"/>
              </w:rPr>
            </w:pPr>
            <w:r w:rsidRPr="0098301D">
              <w:rPr>
                <w:sz w:val="20"/>
                <w:szCs w:val="20"/>
              </w:rPr>
              <w:t>Počet dobrovoľníkov, ktorí vykonávali dobrovoľnícku činnosť pre účtovnú jednotku počas účtovného obdobia</w:t>
            </w:r>
          </w:p>
        </w:tc>
        <w:tc>
          <w:tcPr>
            <w:tcW w:w="2073"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0</w:t>
            </w:r>
          </w:p>
        </w:tc>
        <w:tc>
          <w:tcPr>
            <w:tcW w:w="2517" w:type="dxa"/>
            <w:vAlign w:val="center"/>
          </w:tcPr>
          <w:p w:rsidR="001C0709" w:rsidRPr="0098301D" w:rsidRDefault="001C0709" w:rsidP="00E8208E">
            <w:pPr>
              <w:pStyle w:val="Textopatrenia"/>
              <w:tabs>
                <w:tab w:val="clear" w:pos="1440"/>
              </w:tabs>
              <w:spacing w:before="0" w:after="0"/>
              <w:ind w:left="0" w:firstLine="0"/>
              <w:jc w:val="center"/>
              <w:rPr>
                <w:sz w:val="20"/>
                <w:szCs w:val="20"/>
              </w:rPr>
            </w:pPr>
            <w:r w:rsidRPr="0098301D">
              <w:rPr>
                <w:sz w:val="20"/>
                <w:szCs w:val="20"/>
              </w:rPr>
              <w:t>0</w:t>
            </w:r>
          </w:p>
        </w:tc>
      </w:tr>
    </w:tbl>
    <w:p w:rsidR="001C0709" w:rsidRDefault="001C0709" w:rsidP="001C0709">
      <w:pPr>
        <w:ind w:left="480"/>
        <w:jc w:val="both"/>
        <w:rPr>
          <w:rFonts w:ascii="Times New Roman" w:hAnsi="Times New Roman" w:cs="Times New Roman"/>
        </w:rPr>
      </w:pPr>
    </w:p>
    <w:p w:rsidR="001C0709" w:rsidRPr="004E7E2A" w:rsidRDefault="001C0709" w:rsidP="001C0709">
      <w:pPr>
        <w:ind w:left="480"/>
        <w:jc w:val="both"/>
        <w:rPr>
          <w:rFonts w:ascii="Times New Roman" w:hAnsi="Times New Roman" w:cs="Times New Roman"/>
        </w:rPr>
      </w:pPr>
      <w:r w:rsidRPr="004E7E2A">
        <w:rPr>
          <w:rFonts w:ascii="Times New Roman" w:hAnsi="Times New Roman" w:cs="Times New Roman"/>
        </w:rPr>
        <w:t xml:space="preserve">Politická strana zamestnáva pre zabezpečenie výkonu svojej činnosti  </w:t>
      </w:r>
      <w:r>
        <w:rPr>
          <w:rFonts w:ascii="Times New Roman" w:hAnsi="Times New Roman" w:cs="Times New Roman"/>
        </w:rPr>
        <w:t>3</w:t>
      </w:r>
      <w:r w:rsidR="00327CFE">
        <w:rPr>
          <w:rFonts w:ascii="Times New Roman" w:hAnsi="Times New Roman" w:cs="Times New Roman"/>
        </w:rPr>
        <w:t>6</w:t>
      </w:r>
      <w:r w:rsidRPr="004E7E2A">
        <w:rPr>
          <w:rFonts w:ascii="Times New Roman" w:hAnsi="Times New Roman" w:cs="Times New Roman"/>
        </w:rPr>
        <w:t xml:space="preserve"> zamestnancov v trvalom pracovnom pomere s rôznou dĺžkou pracovného času a </w:t>
      </w:r>
      <w:r>
        <w:rPr>
          <w:rFonts w:ascii="Times New Roman" w:hAnsi="Times New Roman" w:cs="Times New Roman"/>
        </w:rPr>
        <w:t>7</w:t>
      </w:r>
      <w:r w:rsidR="00327CFE">
        <w:rPr>
          <w:rFonts w:ascii="Times New Roman" w:hAnsi="Times New Roman" w:cs="Times New Roman"/>
        </w:rPr>
        <w:t>2</w:t>
      </w:r>
      <w:r w:rsidRPr="004E7E2A">
        <w:rPr>
          <w:rFonts w:ascii="Times New Roman" w:hAnsi="Times New Roman" w:cs="Times New Roman"/>
        </w:rPr>
        <w:t xml:space="preserve"> zamestnancov na dohody o prácach vykonávaných mimo pracovný pomer nielen pre činnosti ústredia ale i pre funkčnosť 8 krajských a 79 okresných organizácií</w:t>
      </w:r>
    </w:p>
    <w:p w:rsidR="001C0709" w:rsidRDefault="001C0709" w:rsidP="001C0709">
      <w:pPr>
        <w:rPr>
          <w:b/>
          <w:bCs/>
          <w:sz w:val="20"/>
          <w:szCs w:val="20"/>
        </w:rPr>
      </w:pPr>
    </w:p>
    <w:p w:rsidR="001C0709" w:rsidRDefault="001C0709" w:rsidP="001C0709">
      <w:pPr>
        <w:rPr>
          <w:b/>
          <w:bCs/>
          <w:sz w:val="20"/>
          <w:szCs w:val="20"/>
        </w:rPr>
      </w:pPr>
      <w:r>
        <w:rPr>
          <w:b/>
          <w:bCs/>
          <w:sz w:val="20"/>
          <w:szCs w:val="20"/>
        </w:rPr>
        <w:t xml:space="preserve">(5) Právny dôvod na zostavenie účtovnej závierky. </w:t>
      </w:r>
    </w:p>
    <w:p w:rsidR="001C0709" w:rsidRDefault="001C0709" w:rsidP="001C0709">
      <w:pPr>
        <w:ind w:left="482"/>
        <w:rPr>
          <w:rFonts w:ascii="Times New Roman" w:hAnsi="Times New Roman" w:cs="Times New Roman"/>
        </w:rPr>
      </w:pPr>
    </w:p>
    <w:p w:rsidR="001C0709" w:rsidRDefault="001C0709" w:rsidP="001C0709">
      <w:pPr>
        <w:ind w:left="482"/>
        <w:jc w:val="both"/>
        <w:rPr>
          <w:rFonts w:ascii="Times New Roman" w:hAnsi="Times New Roman" w:cs="Times New Roman"/>
        </w:rPr>
      </w:pPr>
      <w:r>
        <w:rPr>
          <w:rFonts w:ascii="Times New Roman" w:hAnsi="Times New Roman" w:cs="Times New Roman"/>
        </w:rPr>
        <w:t>Účtovná závierka politickej strany SMER – sociálna demokracia, za účtovné obdobie kalendárneho roku 201</w:t>
      </w:r>
      <w:r w:rsidR="00D17180">
        <w:rPr>
          <w:rFonts w:ascii="Times New Roman" w:hAnsi="Times New Roman" w:cs="Times New Roman"/>
        </w:rPr>
        <w:t>9</w:t>
      </w:r>
      <w:r>
        <w:rPr>
          <w:rFonts w:ascii="Times New Roman" w:hAnsi="Times New Roman" w:cs="Times New Roman"/>
        </w:rPr>
        <w:t>, končiace 31.12.201</w:t>
      </w:r>
      <w:r w:rsidR="00D17180">
        <w:rPr>
          <w:rFonts w:ascii="Times New Roman" w:hAnsi="Times New Roman" w:cs="Times New Roman"/>
        </w:rPr>
        <w:t>9</w:t>
      </w:r>
      <w:r>
        <w:rPr>
          <w:rFonts w:ascii="Times New Roman" w:hAnsi="Times New Roman" w:cs="Times New Roman"/>
        </w:rPr>
        <w:t xml:space="preserve">, je zostavená ako riadna účtovná závierka  na základe § 4 ods.(4),(7), §6 ods.(4),(5), §7, a § 17 Zákona č. 431/2002 </w:t>
      </w:r>
      <w:r>
        <w:t xml:space="preserve">Z. z. </w:t>
      </w:r>
      <w:r>
        <w:rPr>
          <w:rFonts w:ascii="Times New Roman" w:hAnsi="Times New Roman" w:cs="Times New Roman"/>
        </w:rPr>
        <w:t>o účtovníctve.</w:t>
      </w:r>
    </w:p>
    <w:p w:rsidR="001C0709" w:rsidRDefault="001C0709" w:rsidP="001C0709">
      <w:pPr>
        <w:ind w:left="482"/>
        <w:jc w:val="both"/>
        <w:rPr>
          <w:rFonts w:ascii="Times New Roman" w:hAnsi="Times New Roman" w:cs="Times New Roman"/>
        </w:rPr>
      </w:pPr>
    </w:p>
    <w:p w:rsidR="001C0709" w:rsidRDefault="001C0709" w:rsidP="001C0709">
      <w:pPr>
        <w:rPr>
          <w:b/>
          <w:bCs/>
          <w:sz w:val="20"/>
          <w:szCs w:val="20"/>
        </w:rPr>
      </w:pPr>
      <w:r>
        <w:rPr>
          <w:b/>
          <w:bCs/>
          <w:sz w:val="20"/>
          <w:szCs w:val="20"/>
        </w:rPr>
        <w:t>(6) Dátum schválenia účtovnej závierky za bezprostredne predchádzajúce účtovné obdobie príslušným orgánom účtovnej jednotky.</w:t>
      </w:r>
    </w:p>
    <w:p w:rsidR="001C0709" w:rsidRDefault="001C0709" w:rsidP="001C0709">
      <w:pPr>
        <w:rPr>
          <w:b/>
          <w:bCs/>
          <w:sz w:val="20"/>
          <w:szCs w:val="20"/>
        </w:rPr>
      </w:pPr>
    </w:p>
    <w:p w:rsidR="001C0709" w:rsidRDefault="001C0709" w:rsidP="001C0709">
      <w:pPr>
        <w:ind w:left="482"/>
        <w:jc w:val="both"/>
        <w:rPr>
          <w:rFonts w:ascii="Times New Roman" w:hAnsi="Times New Roman" w:cs="Times New Roman"/>
        </w:rPr>
      </w:pPr>
      <w:r>
        <w:rPr>
          <w:rFonts w:ascii="Times New Roman" w:hAnsi="Times New Roman" w:cs="Times New Roman"/>
        </w:rPr>
        <w:t>Účtovná závierka za predchádzajúce účtovné obdobie roku 201</w:t>
      </w:r>
      <w:r w:rsidR="005734A9">
        <w:rPr>
          <w:rFonts w:ascii="Times New Roman" w:hAnsi="Times New Roman" w:cs="Times New Roman"/>
        </w:rPr>
        <w:t>9</w:t>
      </w:r>
      <w:r>
        <w:rPr>
          <w:rFonts w:ascii="Times New Roman" w:hAnsi="Times New Roman" w:cs="Times New Roman"/>
        </w:rPr>
        <w:t xml:space="preserve"> končiace dátumom  31.12.201</w:t>
      </w:r>
      <w:r w:rsidR="005734A9">
        <w:rPr>
          <w:rFonts w:ascii="Times New Roman" w:hAnsi="Times New Roman" w:cs="Times New Roman"/>
        </w:rPr>
        <w:t>9</w:t>
      </w:r>
      <w:r>
        <w:rPr>
          <w:rFonts w:ascii="Times New Roman" w:hAnsi="Times New Roman" w:cs="Times New Roman"/>
        </w:rPr>
        <w:t xml:space="preserve"> bola schválená vedením strany SMER - sociálna demokracia, dňa </w:t>
      </w:r>
      <w:r w:rsidR="005734A9">
        <w:rPr>
          <w:rFonts w:ascii="Times New Roman" w:hAnsi="Times New Roman" w:cs="Times New Roman"/>
        </w:rPr>
        <w:t>29</w:t>
      </w:r>
      <w:r>
        <w:rPr>
          <w:rFonts w:ascii="Times New Roman" w:hAnsi="Times New Roman" w:cs="Times New Roman"/>
        </w:rPr>
        <w:t>.04.20</w:t>
      </w:r>
      <w:r w:rsidR="005734A9">
        <w:rPr>
          <w:rFonts w:ascii="Times New Roman" w:hAnsi="Times New Roman" w:cs="Times New Roman"/>
        </w:rPr>
        <w:t>20</w:t>
      </w:r>
      <w:r>
        <w:rPr>
          <w:rFonts w:ascii="Times New Roman" w:hAnsi="Times New Roman" w:cs="Times New Roman"/>
        </w:rPr>
        <w:t>.</w:t>
      </w:r>
    </w:p>
    <w:p w:rsidR="001C0709" w:rsidRDefault="001C0709" w:rsidP="001C0709">
      <w:pPr>
        <w:ind w:left="482"/>
        <w:jc w:val="both"/>
        <w:rPr>
          <w:rFonts w:ascii="Times New Roman" w:hAnsi="Times New Roman" w:cs="Times New Roman"/>
        </w:rPr>
      </w:pPr>
    </w:p>
    <w:p w:rsidR="001C0709" w:rsidRDefault="001C0709" w:rsidP="001C0709">
      <w:pPr>
        <w:ind w:left="480"/>
        <w:jc w:val="center"/>
        <w:rPr>
          <w:b/>
          <w:bCs/>
          <w:kern w:val="32"/>
        </w:rPr>
      </w:pPr>
      <w:r>
        <w:rPr>
          <w:b/>
          <w:bCs/>
          <w:kern w:val="32"/>
        </w:rPr>
        <w:t>II.</w:t>
      </w:r>
    </w:p>
    <w:p w:rsidR="001C0709" w:rsidRDefault="001C0709" w:rsidP="001C0709">
      <w:pPr>
        <w:keepNext/>
        <w:jc w:val="center"/>
        <w:outlineLvl w:val="1"/>
        <w:rPr>
          <w:b/>
          <w:bCs/>
        </w:rPr>
      </w:pPr>
    </w:p>
    <w:p w:rsidR="001C0709" w:rsidRDefault="001C0709" w:rsidP="001C0709">
      <w:pPr>
        <w:keepNext/>
        <w:jc w:val="center"/>
        <w:outlineLvl w:val="1"/>
        <w:rPr>
          <w:b/>
          <w:bCs/>
        </w:rPr>
      </w:pPr>
      <w:r>
        <w:rPr>
          <w:b/>
          <w:bCs/>
        </w:rPr>
        <w:t>Informácie o účtovných zásadách a účtovných metódach</w:t>
      </w:r>
    </w:p>
    <w:p w:rsidR="001C0709" w:rsidRDefault="001C0709" w:rsidP="001C0709">
      <w:pPr>
        <w:keepNext/>
        <w:jc w:val="center"/>
        <w:outlineLvl w:val="1"/>
        <w:rPr>
          <w:b/>
          <w:bCs/>
        </w:rPr>
      </w:pPr>
    </w:p>
    <w:p w:rsidR="001C0709" w:rsidRDefault="001C0709" w:rsidP="001C0709">
      <w:pPr>
        <w:rPr>
          <w:b/>
          <w:bCs/>
          <w:sz w:val="20"/>
          <w:szCs w:val="20"/>
        </w:rPr>
      </w:pPr>
      <w:r>
        <w:rPr>
          <w:b/>
          <w:bCs/>
          <w:sz w:val="20"/>
          <w:szCs w:val="20"/>
        </w:rPr>
        <w:t xml:space="preserve">(1) Informácia o splnení predpokladu, že účtovná jednotka bude nepretržite pokračovať vo svojej činnosti. </w:t>
      </w:r>
    </w:p>
    <w:p w:rsidR="001C0709" w:rsidRDefault="001C0709" w:rsidP="001C0709">
      <w:pPr>
        <w:ind w:left="480"/>
        <w:rPr>
          <w:rFonts w:ascii="Times New Roman" w:hAnsi="Times New Roman" w:cs="Times New Roman"/>
        </w:rPr>
      </w:pPr>
    </w:p>
    <w:p w:rsidR="001C0709" w:rsidRDefault="001C0709" w:rsidP="001C0709">
      <w:pPr>
        <w:ind w:left="480"/>
        <w:jc w:val="both"/>
        <w:rPr>
          <w:rFonts w:ascii="Times New Roman" w:hAnsi="Times New Roman" w:cs="Times New Roman"/>
        </w:rPr>
      </w:pPr>
      <w:r>
        <w:rPr>
          <w:rFonts w:ascii="Times New Roman" w:hAnsi="Times New Roman" w:cs="Times New Roman"/>
        </w:rPr>
        <w:t xml:space="preserve">Politická strana SMER – sociálna demokracia splnila a priebežne plní všetky predpoklady pre činnosť a fungovanie politickej strany stanovené zákonom o politických stranách. Politickej strane neboli udelené žiadne obmedzenia ani pokuty, ktoré by mohli viesť k zániku resp. k zrušeniu strany.    </w:t>
      </w:r>
    </w:p>
    <w:p w:rsidR="001C0709" w:rsidRDefault="001C0709" w:rsidP="001C0709">
      <w:pPr>
        <w:ind w:left="480"/>
        <w:jc w:val="both"/>
        <w:rPr>
          <w:rFonts w:ascii="Times New Roman" w:hAnsi="Times New Roman" w:cs="Times New Roman"/>
        </w:rPr>
      </w:pPr>
      <w:r>
        <w:rPr>
          <w:rFonts w:ascii="Times New Roman" w:hAnsi="Times New Roman" w:cs="Times New Roman"/>
        </w:rPr>
        <w:t xml:space="preserve">Na základe splnenia všetkých predpokladov pre činnosť, politická strana SMER – sociálna demokracia bude nepretržite pokračovať vo svojej činnosti.                                                                                                                                       </w:t>
      </w:r>
    </w:p>
    <w:p w:rsidR="001C0709" w:rsidRDefault="001C0709" w:rsidP="001C0709">
      <w:pPr>
        <w:rPr>
          <w:b/>
          <w:bCs/>
          <w:sz w:val="20"/>
          <w:szCs w:val="20"/>
        </w:rPr>
      </w:pPr>
    </w:p>
    <w:p w:rsidR="002E7C0A" w:rsidRDefault="002E7C0A" w:rsidP="001C0709">
      <w:pPr>
        <w:rPr>
          <w:b/>
          <w:bCs/>
          <w:sz w:val="20"/>
          <w:szCs w:val="20"/>
        </w:rPr>
      </w:pPr>
    </w:p>
    <w:p w:rsidR="001C0709" w:rsidRDefault="001C0709" w:rsidP="001C0709">
      <w:pPr>
        <w:rPr>
          <w:b/>
          <w:bCs/>
          <w:sz w:val="20"/>
          <w:szCs w:val="20"/>
        </w:rPr>
      </w:pPr>
      <w:r>
        <w:rPr>
          <w:b/>
          <w:bCs/>
          <w:sz w:val="20"/>
          <w:szCs w:val="20"/>
        </w:rPr>
        <w:t>(2) Zmeny účtovných zásad a zmeny účtovných metód, s uvedením dôvodu týchto zmien a vyčíslením ich vplyvu na finančnú hodnotu majetku, záväzkov, základného imania a výsledku hospodárenia účtovnej jednotky.</w:t>
      </w:r>
    </w:p>
    <w:p w:rsidR="001C0709" w:rsidRDefault="001C0709" w:rsidP="001C0709">
      <w:pPr>
        <w:ind w:left="482"/>
        <w:rPr>
          <w:rFonts w:ascii="Times New Roman" w:hAnsi="Times New Roman" w:cs="Times New Roman"/>
        </w:rPr>
      </w:pPr>
    </w:p>
    <w:p w:rsidR="001C0709" w:rsidRDefault="00DA4DC7" w:rsidP="001C0709">
      <w:pPr>
        <w:ind w:left="482"/>
        <w:jc w:val="both"/>
        <w:rPr>
          <w:rFonts w:ascii="Times New Roman" w:hAnsi="Times New Roman" w:cs="Times New Roman"/>
        </w:rPr>
      </w:pPr>
      <w:r>
        <w:rPr>
          <w:rFonts w:ascii="Times New Roman" w:hAnsi="Times New Roman" w:cs="Times New Roman"/>
        </w:rPr>
        <w:t>Účtovné metódy a všeobecné účtovné zásady boli ÚJ konzistentne aplikované.</w:t>
      </w:r>
      <w:r w:rsidR="001C0709">
        <w:rPr>
          <w:rFonts w:ascii="Times New Roman" w:hAnsi="Times New Roman" w:cs="Times New Roman"/>
        </w:rPr>
        <w:t xml:space="preserve">. </w:t>
      </w:r>
    </w:p>
    <w:p w:rsidR="001C0709" w:rsidRDefault="001C0709" w:rsidP="001C0709">
      <w:pPr>
        <w:ind w:left="480"/>
        <w:jc w:val="both"/>
        <w:rPr>
          <w:rFonts w:ascii="Times New Roman" w:hAnsi="Times New Roman" w:cs="Times New Roman"/>
        </w:rPr>
      </w:pPr>
    </w:p>
    <w:p w:rsidR="001C0709" w:rsidRDefault="001C0709" w:rsidP="001C0709">
      <w:pPr>
        <w:rPr>
          <w:b/>
          <w:bCs/>
          <w:sz w:val="20"/>
          <w:szCs w:val="20"/>
        </w:rPr>
      </w:pPr>
      <w:r>
        <w:rPr>
          <w:b/>
          <w:bCs/>
          <w:sz w:val="20"/>
          <w:szCs w:val="20"/>
        </w:rPr>
        <w:t xml:space="preserve"> (3) Spôsob oceňovania jednotlivých zložiek majetku a záväzkov v členení na</w:t>
      </w:r>
    </w:p>
    <w:p w:rsidR="001C0709" w:rsidRDefault="001C0709" w:rsidP="001C0709">
      <w:pPr>
        <w:rPr>
          <w:b/>
          <w:bCs/>
          <w:sz w:val="20"/>
          <w:szCs w:val="20"/>
        </w:rPr>
      </w:pPr>
    </w:p>
    <w:p w:rsidR="001C0709" w:rsidRDefault="001C0709" w:rsidP="001C0709">
      <w:pPr>
        <w:rPr>
          <w:b/>
          <w:bCs/>
          <w:sz w:val="20"/>
          <w:szCs w:val="20"/>
        </w:rPr>
      </w:pPr>
      <w:r>
        <w:rPr>
          <w:b/>
          <w:bCs/>
          <w:sz w:val="20"/>
          <w:szCs w:val="20"/>
        </w:rPr>
        <w:t>a) dlhodobý nehmotný majetok obstaraný kúpou,</w:t>
      </w:r>
    </w:p>
    <w:p w:rsidR="001C0709" w:rsidRDefault="001C0709" w:rsidP="001C0709">
      <w:pPr>
        <w:ind w:left="482"/>
        <w:rPr>
          <w:rFonts w:ascii="Times New Roman" w:hAnsi="Times New Roman" w:cs="Times New Roman"/>
        </w:rPr>
      </w:pPr>
      <w:r>
        <w:rPr>
          <w:rFonts w:ascii="Times New Roman" w:hAnsi="Times New Roman" w:cs="Times New Roman"/>
        </w:rPr>
        <w:t>Ocenený  obstarávacou cenou</w:t>
      </w:r>
    </w:p>
    <w:p w:rsidR="001C0709" w:rsidRDefault="001C0709" w:rsidP="001C0709">
      <w:pPr>
        <w:ind w:left="480"/>
        <w:rPr>
          <w:rFonts w:ascii="Times New Roman" w:hAnsi="Times New Roman" w:cs="Times New Roman"/>
        </w:rPr>
      </w:pPr>
      <w:r>
        <w:rPr>
          <w:rFonts w:ascii="Times New Roman" w:hAnsi="Times New Roman" w:cs="Times New Roman"/>
        </w:rPr>
        <w:t>Súčasti obstarávacej ceny  sú:</w:t>
      </w:r>
    </w:p>
    <w:p w:rsidR="001C0709" w:rsidRDefault="001C0709" w:rsidP="001C0709">
      <w:pPr>
        <w:ind w:left="480"/>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C0709" w:rsidRDefault="001C0709" w:rsidP="001C0709">
      <w:pPr>
        <w:ind w:left="480"/>
        <w:rPr>
          <w:rFonts w:ascii="Times New Roman" w:hAnsi="Times New Roman" w:cs="Times New Roman"/>
          <w:b/>
          <w:bCs/>
        </w:rPr>
      </w:pPr>
      <w:r>
        <w:rPr>
          <w:rFonts w:ascii="Times New Roman" w:hAnsi="Times New Roman" w:cs="Times New Roman"/>
        </w:rPr>
        <w:t>- náklady súvisiace s obstaraním</w:t>
      </w:r>
    </w:p>
    <w:p w:rsidR="001C0709" w:rsidRDefault="001C0709" w:rsidP="001C0709">
      <w:pPr>
        <w:rPr>
          <w:b/>
          <w:bCs/>
          <w:sz w:val="20"/>
          <w:szCs w:val="20"/>
        </w:rPr>
      </w:pPr>
    </w:p>
    <w:p w:rsidR="001C0709" w:rsidRDefault="001C0709" w:rsidP="001C0709">
      <w:pPr>
        <w:rPr>
          <w:b/>
          <w:bCs/>
          <w:sz w:val="20"/>
          <w:szCs w:val="20"/>
        </w:rPr>
      </w:pPr>
      <w:r>
        <w:rPr>
          <w:b/>
          <w:bCs/>
          <w:sz w:val="20"/>
          <w:szCs w:val="20"/>
        </w:rPr>
        <w:t>b) dlhodobý nehmotný majetok obstaraný vlastnou činnosťou,</w:t>
      </w:r>
    </w:p>
    <w:p w:rsidR="001C0709" w:rsidRDefault="001C0709" w:rsidP="001C0709">
      <w:pPr>
        <w:ind w:left="480"/>
        <w:rPr>
          <w:rFonts w:ascii="Times New Roman" w:hAnsi="Times New Roman" w:cs="Times New Roman"/>
        </w:rPr>
      </w:pPr>
    </w:p>
    <w:p w:rsidR="001C0709" w:rsidRDefault="001C0709" w:rsidP="001C0709">
      <w:pPr>
        <w:ind w:left="480"/>
        <w:rPr>
          <w:rFonts w:ascii="Times New Roman" w:hAnsi="Times New Roman" w:cs="Times New Roman"/>
        </w:rPr>
      </w:pPr>
      <w:r>
        <w:rPr>
          <w:rFonts w:ascii="Times New Roman" w:hAnsi="Times New Roman" w:cs="Times New Roman"/>
        </w:rPr>
        <w:t>V politickej strane nebol obstaraný vlastnou činnosťou žiaden nehmotný majetok.</w:t>
      </w:r>
    </w:p>
    <w:p w:rsidR="001C0709" w:rsidRDefault="001C0709" w:rsidP="001C0709">
      <w:pPr>
        <w:rPr>
          <w:b/>
          <w:bCs/>
          <w:sz w:val="20"/>
          <w:szCs w:val="20"/>
        </w:rPr>
      </w:pPr>
    </w:p>
    <w:p w:rsidR="001C0709" w:rsidRDefault="001C0709" w:rsidP="001C0709">
      <w:pPr>
        <w:rPr>
          <w:b/>
          <w:bCs/>
          <w:sz w:val="20"/>
          <w:szCs w:val="20"/>
        </w:rPr>
      </w:pPr>
      <w:r>
        <w:rPr>
          <w:b/>
          <w:bCs/>
          <w:sz w:val="20"/>
          <w:szCs w:val="20"/>
        </w:rPr>
        <w:t xml:space="preserve">c) dlhodobý nehmotný majetok obstaraný iným spôsobom, </w:t>
      </w:r>
    </w:p>
    <w:p w:rsidR="001C0709" w:rsidRDefault="001C0709" w:rsidP="001C0709">
      <w:pPr>
        <w:ind w:left="480"/>
        <w:rPr>
          <w:rFonts w:ascii="Times New Roman" w:hAnsi="Times New Roman" w:cs="Times New Roman"/>
        </w:rPr>
      </w:pPr>
    </w:p>
    <w:p w:rsidR="001C0709" w:rsidRDefault="001C0709" w:rsidP="001C0709">
      <w:pPr>
        <w:ind w:left="480"/>
        <w:rPr>
          <w:b/>
          <w:bCs/>
          <w:sz w:val="20"/>
          <w:szCs w:val="20"/>
        </w:rPr>
      </w:pPr>
      <w:r>
        <w:rPr>
          <w:rFonts w:ascii="Times New Roman" w:hAnsi="Times New Roman" w:cs="Times New Roman"/>
        </w:rPr>
        <w:t>V politickej strane nebol obstaraný iným spôsobom žiaden nehmotný majetok.</w:t>
      </w:r>
    </w:p>
    <w:p w:rsidR="001C0709" w:rsidRDefault="001C0709" w:rsidP="001C0709">
      <w:pPr>
        <w:rPr>
          <w:b/>
          <w:bCs/>
          <w:sz w:val="20"/>
          <w:szCs w:val="20"/>
        </w:rPr>
      </w:pPr>
    </w:p>
    <w:p w:rsidR="001C0709" w:rsidRDefault="001C0709" w:rsidP="001C0709">
      <w:pPr>
        <w:rPr>
          <w:b/>
          <w:bCs/>
          <w:sz w:val="20"/>
          <w:szCs w:val="20"/>
        </w:rPr>
      </w:pPr>
      <w:r>
        <w:rPr>
          <w:b/>
          <w:bCs/>
          <w:sz w:val="20"/>
          <w:szCs w:val="20"/>
        </w:rPr>
        <w:t>d) dlhodobý hmotný majetok obstaraný kúpou,</w:t>
      </w:r>
    </w:p>
    <w:p w:rsidR="001C0709" w:rsidRDefault="001C0709" w:rsidP="001C0709">
      <w:pPr>
        <w:ind w:left="480"/>
        <w:rPr>
          <w:rFonts w:ascii="Times New Roman" w:hAnsi="Times New Roman" w:cs="Times New Roman"/>
        </w:rPr>
      </w:pPr>
    </w:p>
    <w:p w:rsidR="001C0709" w:rsidRDefault="001C0709" w:rsidP="001C0709">
      <w:pPr>
        <w:ind w:left="480"/>
        <w:jc w:val="both"/>
        <w:rPr>
          <w:rFonts w:ascii="Times New Roman" w:hAnsi="Times New Roman" w:cs="Times New Roman"/>
        </w:rPr>
      </w:pPr>
      <w:r>
        <w:rPr>
          <w:rFonts w:ascii="Times New Roman" w:hAnsi="Times New Roman" w:cs="Times New Roman"/>
        </w:rPr>
        <w:t xml:space="preserve">Ocenený obstarávacou cenou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C0709" w:rsidRDefault="001C0709" w:rsidP="001C0709">
      <w:pPr>
        <w:ind w:left="480"/>
        <w:jc w:val="both"/>
        <w:rPr>
          <w:rFonts w:ascii="Times New Roman" w:hAnsi="Times New Roman" w:cs="Times New Roman"/>
        </w:rPr>
      </w:pPr>
      <w:r>
        <w:rPr>
          <w:rFonts w:ascii="Times New Roman" w:hAnsi="Times New Roman" w:cs="Times New Roman"/>
        </w:rPr>
        <w:t>Súčasti obstarávacej ceny sú :</w:t>
      </w:r>
    </w:p>
    <w:p w:rsidR="001C0709" w:rsidRDefault="001C0709" w:rsidP="001C0709">
      <w:pPr>
        <w:ind w:left="480"/>
        <w:jc w:val="both"/>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C0709" w:rsidRDefault="001C0709" w:rsidP="001C0709">
      <w:pPr>
        <w:ind w:left="480"/>
        <w:jc w:val="both"/>
        <w:rPr>
          <w:rFonts w:ascii="Times New Roman" w:hAnsi="Times New Roman" w:cs="Times New Roman"/>
        </w:rPr>
      </w:pPr>
      <w:r>
        <w:rPr>
          <w:rFonts w:ascii="Times New Roman" w:hAnsi="Times New Roman" w:cs="Times New Roman"/>
        </w:rPr>
        <w:t>- náklady súvisiace s obstaraním</w:t>
      </w:r>
      <w:r>
        <w:rPr>
          <w:rFonts w:ascii="Times New Roman" w:hAnsi="Times New Roman" w:cs="Times New Roman"/>
        </w:rPr>
        <w:tab/>
      </w:r>
    </w:p>
    <w:p w:rsidR="001C0709" w:rsidRDefault="001C0709" w:rsidP="001C0709">
      <w:pPr>
        <w:jc w:val="both"/>
        <w:rPr>
          <w:rFonts w:ascii="Times New Roman" w:hAnsi="Times New Roman" w:cs="Times New Roman"/>
        </w:rPr>
      </w:pPr>
      <w:r>
        <w:rPr>
          <w:rFonts w:ascii="Times New Roman" w:hAnsi="Times New Roman" w:cs="Times New Roman"/>
        </w:rPr>
        <w:tab/>
        <w:t>- dopravné</w:t>
      </w:r>
    </w:p>
    <w:p w:rsidR="001C0709" w:rsidRDefault="001C0709" w:rsidP="001C0709">
      <w:pPr>
        <w:jc w:val="both"/>
        <w:rPr>
          <w:rFonts w:ascii="Times New Roman" w:hAnsi="Times New Roman" w:cs="Times New Roman"/>
        </w:rPr>
      </w:pPr>
      <w:r>
        <w:rPr>
          <w:rFonts w:ascii="Times New Roman" w:hAnsi="Times New Roman" w:cs="Times New Roman"/>
        </w:rPr>
        <w:tab/>
        <w:t>-  montáž</w:t>
      </w:r>
    </w:p>
    <w:p w:rsidR="001C0709" w:rsidRDefault="001C0709" w:rsidP="001C0709">
      <w:pPr>
        <w:jc w:val="both"/>
        <w:rPr>
          <w:rFonts w:ascii="Times New Roman" w:hAnsi="Times New Roman" w:cs="Times New Roman"/>
        </w:rPr>
      </w:pPr>
      <w:r>
        <w:rPr>
          <w:rFonts w:ascii="Times New Roman" w:hAnsi="Times New Roman" w:cs="Times New Roman"/>
        </w:rPr>
        <w:tab/>
        <w:t>- clo</w:t>
      </w:r>
    </w:p>
    <w:p w:rsidR="001C0709" w:rsidRDefault="001C0709" w:rsidP="001C0709">
      <w:pPr>
        <w:jc w:val="both"/>
        <w:rPr>
          <w:rFonts w:ascii="Times New Roman" w:hAnsi="Times New Roman" w:cs="Times New Roman"/>
        </w:rPr>
      </w:pPr>
      <w:r>
        <w:rPr>
          <w:rFonts w:ascii="Times New Roman" w:hAnsi="Times New Roman" w:cs="Times New Roman"/>
        </w:rPr>
        <w:tab/>
        <w:t>- technické zhodnotenie</w:t>
      </w:r>
    </w:p>
    <w:p w:rsidR="001C0709" w:rsidRDefault="001C0709" w:rsidP="001C0709">
      <w:pPr>
        <w:jc w:val="both"/>
        <w:rPr>
          <w:rFonts w:ascii="Times New Roman" w:hAnsi="Times New Roman" w:cs="Times New Roman"/>
        </w:rPr>
      </w:pPr>
      <w:r>
        <w:rPr>
          <w:rFonts w:ascii="Times New Roman" w:hAnsi="Times New Roman" w:cs="Times New Roman"/>
        </w:rPr>
        <w:tab/>
        <w:t>- časť neuplatnenej DPH</w:t>
      </w:r>
    </w:p>
    <w:p w:rsidR="001C0709" w:rsidRDefault="001C0709" w:rsidP="001C0709">
      <w:pPr>
        <w:jc w:val="both"/>
        <w:rPr>
          <w:rFonts w:ascii="Times New Roman" w:hAnsi="Times New Roman" w:cs="Times New Roman"/>
        </w:rPr>
      </w:pPr>
      <w:r>
        <w:rPr>
          <w:rFonts w:ascii="Times New Roman" w:hAnsi="Times New Roman" w:cs="Times New Roman"/>
        </w:rPr>
        <w:tab/>
        <w:t>- ďalšie vedľajšie náklady súvisiace s obstaraním</w:t>
      </w:r>
    </w:p>
    <w:p w:rsidR="001C0709" w:rsidRDefault="001C0709" w:rsidP="001C0709">
      <w:pPr>
        <w:rPr>
          <w:b/>
          <w:bCs/>
          <w:sz w:val="20"/>
          <w:szCs w:val="20"/>
        </w:rPr>
      </w:pPr>
    </w:p>
    <w:p w:rsidR="001C0709" w:rsidRDefault="001C0709" w:rsidP="001C0709">
      <w:pPr>
        <w:rPr>
          <w:b/>
          <w:bCs/>
          <w:sz w:val="20"/>
          <w:szCs w:val="20"/>
        </w:rPr>
      </w:pPr>
      <w:r>
        <w:rPr>
          <w:b/>
          <w:bCs/>
          <w:sz w:val="20"/>
          <w:szCs w:val="20"/>
        </w:rPr>
        <w:t>e) dlhodobý hmotný majetok obstaraný vlastnou činnosťou,</w:t>
      </w:r>
    </w:p>
    <w:p w:rsidR="001C0709" w:rsidRDefault="001C0709" w:rsidP="001C0709">
      <w:pPr>
        <w:ind w:left="480"/>
        <w:rPr>
          <w:rFonts w:ascii="Times New Roman" w:hAnsi="Times New Roman" w:cs="Times New Roman"/>
        </w:rPr>
      </w:pPr>
    </w:p>
    <w:p w:rsidR="001C0709" w:rsidRDefault="001C0709" w:rsidP="001C0709">
      <w:pPr>
        <w:ind w:left="480"/>
        <w:rPr>
          <w:rFonts w:ascii="Times New Roman" w:hAnsi="Times New Roman" w:cs="Times New Roman"/>
        </w:rPr>
      </w:pPr>
      <w:r>
        <w:rPr>
          <w:rFonts w:ascii="Times New Roman" w:hAnsi="Times New Roman" w:cs="Times New Roman"/>
        </w:rPr>
        <w:t>V politickej strane nebol obstaraný vlastnou činnosťou žiaden hmotný majetok.</w:t>
      </w:r>
    </w:p>
    <w:p w:rsidR="001C0709" w:rsidRDefault="001C0709" w:rsidP="001C0709">
      <w:pPr>
        <w:rPr>
          <w:b/>
          <w:bCs/>
          <w:sz w:val="20"/>
          <w:szCs w:val="20"/>
        </w:rPr>
      </w:pPr>
    </w:p>
    <w:p w:rsidR="001C0709" w:rsidRDefault="001C0709" w:rsidP="001C0709">
      <w:pPr>
        <w:rPr>
          <w:b/>
          <w:bCs/>
          <w:sz w:val="20"/>
          <w:szCs w:val="20"/>
        </w:rPr>
      </w:pPr>
      <w:r>
        <w:rPr>
          <w:b/>
          <w:bCs/>
          <w:sz w:val="20"/>
          <w:szCs w:val="20"/>
        </w:rPr>
        <w:t>f) dlhodobý hmotný majetok obstaraný iným spôsobom,</w:t>
      </w:r>
    </w:p>
    <w:p w:rsidR="001C0709" w:rsidRDefault="001C0709" w:rsidP="001C0709">
      <w:pPr>
        <w:ind w:left="284"/>
        <w:jc w:val="both"/>
        <w:rPr>
          <w:rFonts w:ascii="Times New Roman" w:hAnsi="Times New Roman" w:cs="Times New Roman"/>
          <w:bCs/>
        </w:rPr>
      </w:pPr>
    </w:p>
    <w:p w:rsidR="001C0709" w:rsidRPr="005126EB" w:rsidRDefault="001C0709" w:rsidP="001C0709">
      <w:pPr>
        <w:ind w:left="284"/>
        <w:jc w:val="both"/>
        <w:rPr>
          <w:rFonts w:ascii="Times New Roman" w:hAnsi="Times New Roman" w:cs="Times New Roman"/>
          <w:bCs/>
        </w:rPr>
      </w:pPr>
      <w:r>
        <w:rPr>
          <w:rFonts w:ascii="Times New Roman" w:hAnsi="Times New Roman" w:cs="Times New Roman"/>
          <w:bCs/>
        </w:rPr>
        <w:t>V politickej strane nebol obstaraný dlhodobý hmotný majetok iným spôsobom.</w:t>
      </w:r>
    </w:p>
    <w:p w:rsidR="001C0709" w:rsidRDefault="001C0709" w:rsidP="001C0709">
      <w:pPr>
        <w:ind w:left="284"/>
        <w:rPr>
          <w:b/>
          <w:bCs/>
          <w:sz w:val="20"/>
          <w:szCs w:val="20"/>
        </w:rPr>
      </w:pPr>
    </w:p>
    <w:p w:rsidR="001C0709" w:rsidRDefault="001C0709" w:rsidP="001C0709">
      <w:pPr>
        <w:rPr>
          <w:b/>
          <w:bCs/>
          <w:sz w:val="20"/>
          <w:szCs w:val="20"/>
        </w:rPr>
      </w:pPr>
      <w:r>
        <w:rPr>
          <w:b/>
          <w:bCs/>
          <w:sz w:val="20"/>
          <w:szCs w:val="20"/>
        </w:rPr>
        <w:t>g) dlhodobý finančný majetok,</w:t>
      </w:r>
    </w:p>
    <w:p w:rsidR="001C0709" w:rsidRDefault="001C0709" w:rsidP="001C0709">
      <w:pPr>
        <w:ind w:left="284"/>
        <w:rPr>
          <w:rFonts w:ascii="Times New Roman" w:hAnsi="Times New Roman" w:cs="Times New Roman"/>
        </w:rPr>
      </w:pPr>
    </w:p>
    <w:p w:rsidR="001C0709" w:rsidRDefault="001C0709" w:rsidP="001C0709">
      <w:pPr>
        <w:ind w:left="284"/>
        <w:rPr>
          <w:rFonts w:ascii="Times New Roman" w:hAnsi="Times New Roman" w:cs="Times New Roman"/>
        </w:rPr>
      </w:pPr>
      <w:r>
        <w:rPr>
          <w:rFonts w:ascii="Times New Roman" w:hAnsi="Times New Roman" w:cs="Times New Roman"/>
        </w:rPr>
        <w:lastRenderedPageBreak/>
        <w:t>Podiel na základnom imaní v inej obchodnej spoločnosti strana oceňuje obstarávacou cenou.</w:t>
      </w:r>
      <w:r>
        <w:rPr>
          <w:rFonts w:ascii="Times New Roman" w:hAnsi="Times New Roman" w:cs="Times New Roman"/>
        </w:rPr>
        <w:tab/>
      </w:r>
    </w:p>
    <w:p w:rsidR="00CE1158" w:rsidRDefault="00CE1158" w:rsidP="001C0709">
      <w:pPr>
        <w:ind w:left="284"/>
        <w:rPr>
          <w:rFonts w:ascii="Times New Roman" w:hAnsi="Times New Roman" w:cs="Times New Roman"/>
        </w:rPr>
      </w:pPr>
    </w:p>
    <w:p w:rsidR="001C0709" w:rsidRDefault="001C0709" w:rsidP="001C0709">
      <w:pPr>
        <w:rPr>
          <w:b/>
          <w:bCs/>
          <w:sz w:val="20"/>
          <w:szCs w:val="20"/>
        </w:rPr>
      </w:pPr>
      <w:r>
        <w:rPr>
          <w:b/>
          <w:bCs/>
          <w:sz w:val="20"/>
          <w:szCs w:val="20"/>
        </w:rPr>
        <w:t>h) zásoby obstarané kúpou,</w:t>
      </w:r>
    </w:p>
    <w:p w:rsidR="001C0709" w:rsidRDefault="001C0709" w:rsidP="001C0709">
      <w:pPr>
        <w:ind w:left="284"/>
        <w:rPr>
          <w:rFonts w:ascii="Times New Roman" w:hAnsi="Times New Roman" w:cs="Times New Roman"/>
        </w:rPr>
      </w:pPr>
    </w:p>
    <w:p w:rsidR="001C0709" w:rsidRDefault="001C0709" w:rsidP="001C0709">
      <w:pPr>
        <w:ind w:left="284"/>
        <w:rPr>
          <w:rFonts w:ascii="Times New Roman" w:hAnsi="Times New Roman" w:cs="Times New Roman"/>
        </w:rPr>
      </w:pPr>
      <w:r>
        <w:rPr>
          <w:rFonts w:ascii="Times New Roman" w:hAnsi="Times New Roman" w:cs="Times New Roman"/>
        </w:rPr>
        <w:t xml:space="preserve">Ocenené obstarávacou cenou.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C0709" w:rsidRDefault="001C0709" w:rsidP="001C0709">
      <w:pPr>
        <w:ind w:left="284"/>
        <w:rPr>
          <w:rFonts w:ascii="Times New Roman" w:hAnsi="Times New Roman" w:cs="Times New Roman"/>
        </w:rPr>
      </w:pPr>
      <w:r>
        <w:rPr>
          <w:rFonts w:ascii="Times New Roman" w:hAnsi="Times New Roman" w:cs="Times New Roman"/>
        </w:rPr>
        <w:t>Súčasti obstarávacej ceny :</w:t>
      </w:r>
    </w:p>
    <w:p w:rsidR="001C0709" w:rsidRDefault="001C0709" w:rsidP="001C0709">
      <w:pPr>
        <w:ind w:left="480"/>
        <w:rPr>
          <w:rFonts w:ascii="Times New Roman" w:hAnsi="Times New Roman" w:cs="Times New Roman"/>
        </w:rPr>
      </w:pPr>
      <w:r>
        <w:rPr>
          <w:rFonts w:ascii="Times New Roman" w:hAnsi="Times New Roman" w:cs="Times New Roman"/>
        </w:rPr>
        <w:t>- cena obstarania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p>
    <w:p w:rsidR="001C0709" w:rsidRDefault="001C0709" w:rsidP="001C0709">
      <w:pPr>
        <w:ind w:left="480"/>
        <w:rPr>
          <w:rFonts w:ascii="Times New Roman" w:hAnsi="Times New Roman" w:cs="Times New Roman"/>
        </w:rPr>
      </w:pPr>
      <w:r>
        <w:rPr>
          <w:rFonts w:ascii="Times New Roman" w:hAnsi="Times New Roman" w:cs="Times New Roman"/>
        </w:rPr>
        <w:t>- náklady súvisiace s obstaraním</w:t>
      </w:r>
      <w:r>
        <w:rPr>
          <w:rFonts w:ascii="Times New Roman" w:hAnsi="Times New Roman" w:cs="Times New Roman"/>
        </w:rPr>
        <w:tab/>
      </w:r>
    </w:p>
    <w:p w:rsidR="001C0709" w:rsidRDefault="001C0709" w:rsidP="001C0709">
      <w:pPr>
        <w:rPr>
          <w:rFonts w:ascii="Times New Roman" w:hAnsi="Times New Roman" w:cs="Times New Roman"/>
        </w:rPr>
      </w:pPr>
      <w:r>
        <w:rPr>
          <w:rFonts w:ascii="Times New Roman" w:hAnsi="Times New Roman" w:cs="Times New Roman"/>
        </w:rPr>
        <w:tab/>
        <w:t>dopravné</w:t>
      </w:r>
    </w:p>
    <w:p w:rsidR="001C0709" w:rsidRDefault="001C0709" w:rsidP="001C0709">
      <w:pPr>
        <w:rPr>
          <w:rFonts w:ascii="Times New Roman" w:hAnsi="Times New Roman" w:cs="Times New Roman"/>
        </w:rPr>
      </w:pPr>
      <w:r>
        <w:rPr>
          <w:rFonts w:ascii="Times New Roman" w:hAnsi="Times New Roman" w:cs="Times New Roman"/>
        </w:rPr>
        <w:tab/>
        <w:t>clo</w:t>
      </w:r>
    </w:p>
    <w:p w:rsidR="001C0709" w:rsidRDefault="001C0709" w:rsidP="001C0709">
      <w:pPr>
        <w:rPr>
          <w:rFonts w:ascii="Times New Roman" w:hAnsi="Times New Roman" w:cs="Times New Roman"/>
        </w:rPr>
      </w:pPr>
      <w:r>
        <w:rPr>
          <w:rFonts w:ascii="Times New Roman" w:hAnsi="Times New Roman" w:cs="Times New Roman"/>
        </w:rPr>
        <w:tab/>
        <w:t>časť neuplatnenej DPH</w:t>
      </w:r>
    </w:p>
    <w:p w:rsidR="001C0709" w:rsidRDefault="001C0709" w:rsidP="001C0709">
      <w:pPr>
        <w:rPr>
          <w:rFonts w:ascii="Times New Roman" w:hAnsi="Times New Roman" w:cs="Times New Roman"/>
        </w:rPr>
      </w:pPr>
      <w:r>
        <w:rPr>
          <w:rFonts w:ascii="Times New Roman" w:hAnsi="Times New Roman" w:cs="Times New Roman"/>
        </w:rPr>
        <w:tab/>
        <w:t>skonto</w:t>
      </w:r>
    </w:p>
    <w:p w:rsidR="001C0709" w:rsidRDefault="001C0709" w:rsidP="001C0709">
      <w:pPr>
        <w:rPr>
          <w:rFonts w:ascii="Times New Roman" w:hAnsi="Times New Roman" w:cs="Times New Roman"/>
          <w:b/>
          <w:bCs/>
        </w:rPr>
      </w:pPr>
      <w:r>
        <w:rPr>
          <w:rFonts w:ascii="Times New Roman" w:hAnsi="Times New Roman" w:cs="Times New Roman"/>
        </w:rPr>
        <w:tab/>
        <w:t>ďalšie vedľajšie náklady súvisiace s obstaraním.</w:t>
      </w:r>
    </w:p>
    <w:p w:rsidR="001C0709" w:rsidRDefault="001C0709" w:rsidP="001C0709">
      <w:pPr>
        <w:rPr>
          <w:b/>
          <w:bCs/>
          <w:sz w:val="20"/>
          <w:szCs w:val="20"/>
        </w:rPr>
      </w:pPr>
    </w:p>
    <w:p w:rsidR="001C0709" w:rsidRDefault="001C0709" w:rsidP="001C0709">
      <w:pPr>
        <w:rPr>
          <w:b/>
          <w:bCs/>
          <w:sz w:val="20"/>
          <w:szCs w:val="20"/>
        </w:rPr>
      </w:pPr>
      <w:r>
        <w:rPr>
          <w:b/>
          <w:bCs/>
          <w:sz w:val="20"/>
          <w:szCs w:val="20"/>
        </w:rPr>
        <w:t>i) zásoby vytvorené vlastnou činnosťou,</w:t>
      </w:r>
    </w:p>
    <w:p w:rsidR="00C40BD7" w:rsidRDefault="00C40BD7" w:rsidP="001C0709">
      <w:pPr>
        <w:rPr>
          <w:b/>
          <w:bCs/>
          <w:sz w:val="20"/>
          <w:szCs w:val="20"/>
        </w:rPr>
      </w:pPr>
    </w:p>
    <w:p w:rsidR="001C0709" w:rsidRDefault="001C0709" w:rsidP="001C0709">
      <w:pPr>
        <w:ind w:left="284" w:right="-1348"/>
        <w:rPr>
          <w:rFonts w:ascii="Times New Roman" w:hAnsi="Times New Roman" w:cs="Times New Roman"/>
        </w:rPr>
      </w:pPr>
      <w:r>
        <w:rPr>
          <w:rFonts w:ascii="Times New Roman" w:hAnsi="Times New Roman" w:cs="Times New Roman"/>
        </w:rPr>
        <w:t>Zásoby vytvorené vlastnou činnosťou politická strana neevidovala.</w:t>
      </w:r>
    </w:p>
    <w:p w:rsidR="001C0709" w:rsidRDefault="001C0709" w:rsidP="001C0709">
      <w:pPr>
        <w:rPr>
          <w:b/>
          <w:bCs/>
          <w:sz w:val="20"/>
          <w:szCs w:val="20"/>
        </w:rPr>
      </w:pPr>
    </w:p>
    <w:p w:rsidR="001C0709" w:rsidRDefault="001C0709" w:rsidP="001C0709">
      <w:pPr>
        <w:rPr>
          <w:b/>
          <w:bCs/>
          <w:sz w:val="20"/>
          <w:szCs w:val="20"/>
        </w:rPr>
      </w:pPr>
      <w:r>
        <w:rPr>
          <w:b/>
          <w:bCs/>
          <w:sz w:val="20"/>
          <w:szCs w:val="20"/>
        </w:rPr>
        <w:t>j) zásoby obstarané iným spôsobom,</w:t>
      </w:r>
    </w:p>
    <w:p w:rsidR="001C0709" w:rsidRDefault="001C0709" w:rsidP="001C0709">
      <w:pPr>
        <w:ind w:left="284" w:right="-1348"/>
        <w:rPr>
          <w:rFonts w:ascii="Times New Roman" w:hAnsi="Times New Roman" w:cs="Times New Roman"/>
        </w:rPr>
      </w:pPr>
    </w:p>
    <w:p w:rsidR="001C0709" w:rsidRPr="00F366B8" w:rsidRDefault="001C0709" w:rsidP="001C0709">
      <w:pPr>
        <w:ind w:left="284" w:right="-1348"/>
        <w:rPr>
          <w:b/>
          <w:bCs/>
          <w:color w:val="000000" w:themeColor="text1"/>
          <w:sz w:val="20"/>
          <w:szCs w:val="20"/>
        </w:rPr>
      </w:pPr>
      <w:r w:rsidRPr="00203849">
        <w:rPr>
          <w:rFonts w:ascii="Times New Roman" w:hAnsi="Times New Roman" w:cs="Times New Roman"/>
          <w:color w:val="000000" w:themeColor="text1"/>
        </w:rPr>
        <w:t>Účtovná jednotka nemá náplň pre túto položku.</w:t>
      </w:r>
    </w:p>
    <w:p w:rsidR="001C0709" w:rsidRDefault="001C0709" w:rsidP="001C0709">
      <w:pPr>
        <w:rPr>
          <w:b/>
          <w:bCs/>
          <w:sz w:val="20"/>
          <w:szCs w:val="20"/>
        </w:rPr>
      </w:pPr>
    </w:p>
    <w:p w:rsidR="001C0709" w:rsidRDefault="001C0709" w:rsidP="001C0709">
      <w:pPr>
        <w:rPr>
          <w:b/>
          <w:bCs/>
          <w:sz w:val="20"/>
          <w:szCs w:val="20"/>
        </w:rPr>
      </w:pPr>
      <w:r>
        <w:rPr>
          <w:b/>
          <w:bCs/>
          <w:sz w:val="20"/>
          <w:szCs w:val="20"/>
        </w:rPr>
        <w:t>k) pohľadávky,</w:t>
      </w:r>
    </w:p>
    <w:p w:rsidR="001C0709" w:rsidRDefault="001C0709" w:rsidP="001C0709">
      <w:pPr>
        <w:pStyle w:val="Zkladntext"/>
        <w:ind w:left="284"/>
        <w:rPr>
          <w:rFonts w:ascii="Times New Roman" w:hAnsi="Times New Roman"/>
          <w:b w:val="0"/>
          <w:sz w:val="22"/>
          <w:szCs w:val="22"/>
        </w:rPr>
      </w:pP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Pohľadávky sa oceňujú menovitou hodnotou, odkupované pohľadávky sa oceňujú obstarávacou cenou. Toto ocenenie sa znižuje o pochybné pohľadávky</w:t>
      </w:r>
      <w:r w:rsidR="00143EDC">
        <w:rPr>
          <w:rFonts w:ascii="Times New Roman" w:hAnsi="Times New Roman"/>
          <w:b w:val="0"/>
          <w:sz w:val="22"/>
          <w:szCs w:val="22"/>
        </w:rPr>
        <w:t xml:space="preserve"> a nevymožiteľné.</w:t>
      </w:r>
    </w:p>
    <w:p w:rsidR="001C0709" w:rsidRDefault="001C0709" w:rsidP="001C0709">
      <w:pPr>
        <w:pStyle w:val="Zkladntext"/>
        <w:rPr>
          <w:sz w:val="22"/>
          <w:szCs w:val="22"/>
        </w:rPr>
      </w:pPr>
    </w:p>
    <w:p w:rsidR="001C0709" w:rsidRDefault="001C0709" w:rsidP="001C0709">
      <w:pPr>
        <w:rPr>
          <w:b/>
          <w:bCs/>
          <w:sz w:val="20"/>
          <w:szCs w:val="20"/>
        </w:rPr>
      </w:pPr>
      <w:r>
        <w:rPr>
          <w:b/>
          <w:bCs/>
          <w:sz w:val="20"/>
          <w:szCs w:val="20"/>
        </w:rPr>
        <w:t xml:space="preserve">l) </w:t>
      </w:r>
      <w:r w:rsidR="00844A1A">
        <w:rPr>
          <w:b/>
          <w:bCs/>
          <w:sz w:val="20"/>
          <w:szCs w:val="20"/>
        </w:rPr>
        <w:t>finančné účty</w:t>
      </w:r>
      <w:r>
        <w:rPr>
          <w:b/>
          <w:bCs/>
          <w:sz w:val="20"/>
          <w:szCs w:val="20"/>
        </w:rPr>
        <w:t>,</w:t>
      </w:r>
    </w:p>
    <w:p w:rsidR="001C0709" w:rsidRDefault="001C0709" w:rsidP="001C0709">
      <w:pPr>
        <w:pStyle w:val="Zkladntext"/>
        <w:ind w:left="284"/>
        <w:rPr>
          <w:b w:val="0"/>
          <w:sz w:val="22"/>
          <w:szCs w:val="22"/>
        </w:rPr>
      </w:pP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Peňažné prostriedky a ceniny sa oceňujú ich menovitou hodnotou.</w:t>
      </w:r>
    </w:p>
    <w:p w:rsidR="001C0709" w:rsidRDefault="001C0709" w:rsidP="001C0709">
      <w:pPr>
        <w:pStyle w:val="Zkladntext"/>
        <w:rPr>
          <w:sz w:val="22"/>
          <w:szCs w:val="22"/>
        </w:rPr>
      </w:pPr>
    </w:p>
    <w:p w:rsidR="001C0709" w:rsidRDefault="001C0709" w:rsidP="001C0709">
      <w:pPr>
        <w:rPr>
          <w:b/>
          <w:bCs/>
          <w:sz w:val="20"/>
          <w:szCs w:val="20"/>
        </w:rPr>
      </w:pPr>
      <w:r>
        <w:rPr>
          <w:b/>
          <w:bCs/>
          <w:sz w:val="20"/>
          <w:szCs w:val="20"/>
        </w:rPr>
        <w:t>m) časové rozlíšenie na strane aktív,</w:t>
      </w:r>
    </w:p>
    <w:p w:rsidR="001C0709" w:rsidRDefault="001C0709" w:rsidP="001C0709">
      <w:pPr>
        <w:pStyle w:val="Zkladntext"/>
        <w:ind w:left="284"/>
        <w:rPr>
          <w:sz w:val="22"/>
          <w:szCs w:val="22"/>
        </w:rPr>
      </w:pP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 xml:space="preserve">Náklady budúcich období a príjmy budúcich období sa vykazujú vo výške, ktorá je potrebná na dodržanie zásady vecnej a časovej súvislosti s účtovným obdobím.               </w:t>
      </w:r>
    </w:p>
    <w:p w:rsidR="001C0709" w:rsidRDefault="001C0709" w:rsidP="001C0709">
      <w:pPr>
        <w:pStyle w:val="Zkladntext"/>
        <w:rPr>
          <w:sz w:val="22"/>
          <w:szCs w:val="22"/>
        </w:rPr>
      </w:pPr>
      <w:r>
        <w:rPr>
          <w:sz w:val="22"/>
          <w:szCs w:val="22"/>
        </w:rPr>
        <w:t xml:space="preserve">                                                                                                                                                                        </w:t>
      </w:r>
    </w:p>
    <w:p w:rsidR="001C0709" w:rsidRDefault="001C0709" w:rsidP="001C0709">
      <w:pPr>
        <w:rPr>
          <w:b/>
          <w:bCs/>
          <w:sz w:val="20"/>
          <w:szCs w:val="20"/>
        </w:rPr>
      </w:pPr>
      <w:r>
        <w:rPr>
          <w:b/>
          <w:bCs/>
          <w:sz w:val="20"/>
          <w:szCs w:val="20"/>
        </w:rPr>
        <w:t>n) záväzky vrátane rezerv, dlhopisov, pôžičiek a úverov,</w:t>
      </w:r>
    </w:p>
    <w:p w:rsidR="001C0709" w:rsidRDefault="001C0709" w:rsidP="001C0709">
      <w:pPr>
        <w:pStyle w:val="Zkladntext"/>
        <w:ind w:left="284"/>
        <w:rPr>
          <w:rFonts w:ascii="Times New Roman" w:hAnsi="Times New Roman"/>
          <w:b w:val="0"/>
          <w:sz w:val="22"/>
          <w:szCs w:val="22"/>
        </w:rPr>
      </w:pP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 xml:space="preserve">Záväzky </w:t>
      </w:r>
      <w:r w:rsidR="00143EDC">
        <w:rPr>
          <w:rFonts w:ascii="Times New Roman" w:hAnsi="Times New Roman"/>
          <w:b w:val="0"/>
          <w:sz w:val="22"/>
          <w:szCs w:val="22"/>
        </w:rPr>
        <w:t>(pozn.: môžu byť aj zistené a</w:t>
      </w:r>
      <w:r w:rsidR="00CE1158">
        <w:rPr>
          <w:rFonts w:ascii="Times New Roman" w:hAnsi="Times New Roman"/>
          <w:b w:val="0"/>
          <w:sz w:val="22"/>
          <w:szCs w:val="22"/>
        </w:rPr>
        <w:t> </w:t>
      </w:r>
      <w:r w:rsidR="00143EDC">
        <w:rPr>
          <w:rFonts w:ascii="Times New Roman" w:hAnsi="Times New Roman"/>
          <w:b w:val="0"/>
          <w:sz w:val="22"/>
          <w:szCs w:val="22"/>
        </w:rPr>
        <w:t>prevzaté</w:t>
      </w:r>
      <w:r w:rsidR="00CE1158">
        <w:rPr>
          <w:rFonts w:ascii="Times New Roman" w:hAnsi="Times New Roman"/>
          <w:b w:val="0"/>
          <w:sz w:val="22"/>
          <w:szCs w:val="22"/>
        </w:rPr>
        <w:t xml:space="preserve">) </w:t>
      </w:r>
      <w:r>
        <w:rPr>
          <w:rFonts w:ascii="Times New Roman" w:hAnsi="Times New Roman"/>
          <w:b w:val="0"/>
          <w:sz w:val="22"/>
          <w:szCs w:val="22"/>
        </w:rPr>
        <w:t xml:space="preserve">– </w:t>
      </w:r>
      <w:r w:rsidR="00CE1158">
        <w:rPr>
          <w:rFonts w:ascii="Times New Roman" w:hAnsi="Times New Roman"/>
          <w:b w:val="0"/>
          <w:sz w:val="22"/>
          <w:szCs w:val="22"/>
        </w:rPr>
        <w:t xml:space="preserve">pri ich vzniku </w:t>
      </w:r>
      <w:r>
        <w:rPr>
          <w:rFonts w:ascii="Times New Roman" w:hAnsi="Times New Roman"/>
          <w:b w:val="0"/>
          <w:sz w:val="22"/>
          <w:szCs w:val="22"/>
        </w:rPr>
        <w:t>ocenené menovitými hodnotami.</w:t>
      </w: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Pôžičky -  politická strana neevidovala a ani o nich neúčtovala.</w:t>
      </w: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Úvery – politická strana v priebehu roka úver nečerpala.</w:t>
      </w:r>
    </w:p>
    <w:p w:rsidR="001C0709" w:rsidRDefault="001C0709" w:rsidP="001C0709">
      <w:pPr>
        <w:pStyle w:val="Zkladntext"/>
        <w:ind w:left="284"/>
        <w:rPr>
          <w:rFonts w:ascii="Times New Roman" w:hAnsi="Times New Roman"/>
          <w:b w:val="0"/>
          <w:sz w:val="22"/>
          <w:szCs w:val="22"/>
        </w:rPr>
      </w:pPr>
      <w:r>
        <w:rPr>
          <w:rFonts w:ascii="Times New Roman" w:hAnsi="Times New Roman"/>
          <w:b w:val="0"/>
          <w:sz w:val="22"/>
          <w:szCs w:val="22"/>
        </w:rPr>
        <w:t>Rezervy sú záväzky s neurčitým časovým vymedzením alebo výškou, tvoria sa na krytie známych rizík alebo strát z podnikania. Oceňujú sa v očakávanej výške záväzku.</w:t>
      </w:r>
    </w:p>
    <w:p w:rsidR="001C0709" w:rsidRDefault="001C0709" w:rsidP="001C0709">
      <w:pPr>
        <w:ind w:left="284"/>
        <w:rPr>
          <w:rFonts w:ascii="Times New Roman" w:hAnsi="Times New Roman" w:cs="Times New Roman"/>
          <w:color w:val="000000"/>
        </w:rPr>
      </w:pPr>
    </w:p>
    <w:p w:rsidR="001C0709" w:rsidRDefault="001C0709" w:rsidP="001C0709">
      <w:pPr>
        <w:rPr>
          <w:b/>
          <w:bCs/>
          <w:sz w:val="20"/>
          <w:szCs w:val="20"/>
        </w:rPr>
      </w:pPr>
      <w:r>
        <w:rPr>
          <w:b/>
          <w:bCs/>
          <w:sz w:val="20"/>
          <w:szCs w:val="20"/>
        </w:rPr>
        <w:t>o) časové rozlíšenie na strane pasív,</w:t>
      </w:r>
    </w:p>
    <w:p w:rsidR="001C0709" w:rsidRDefault="001C0709" w:rsidP="001C0709">
      <w:pPr>
        <w:ind w:left="284"/>
        <w:rPr>
          <w:rFonts w:ascii="Times New Roman" w:hAnsi="Times New Roman" w:cs="Times New Roman"/>
          <w:color w:val="000000"/>
        </w:rPr>
      </w:pPr>
    </w:p>
    <w:p w:rsidR="001C0709" w:rsidRDefault="001C0709" w:rsidP="001C0709">
      <w:pPr>
        <w:ind w:left="284"/>
        <w:jc w:val="both"/>
        <w:rPr>
          <w:rFonts w:ascii="Times New Roman" w:hAnsi="Times New Roman" w:cs="Times New Roman"/>
          <w:color w:val="000000"/>
        </w:rPr>
      </w:pPr>
      <w:r>
        <w:rPr>
          <w:rFonts w:ascii="Times New Roman" w:hAnsi="Times New Roman" w:cs="Times New Roman"/>
          <w:color w:val="000000"/>
        </w:rPr>
        <w:t>Výdavky budúcich období a Výnosy budúcich období sa vykazujú vo výške, ktorá je potrebná na dodržanie zásady vecnej a časovej súvislosti s účtovným obdobím.</w:t>
      </w:r>
    </w:p>
    <w:p w:rsidR="001C0709" w:rsidRDefault="001C0709" w:rsidP="001C0709">
      <w:pPr>
        <w:rPr>
          <w:b/>
          <w:bCs/>
          <w:sz w:val="20"/>
          <w:szCs w:val="20"/>
        </w:rPr>
      </w:pPr>
    </w:p>
    <w:p w:rsidR="001C0709" w:rsidRDefault="001C0709" w:rsidP="001C0709">
      <w:pPr>
        <w:rPr>
          <w:b/>
          <w:bCs/>
          <w:sz w:val="20"/>
          <w:szCs w:val="20"/>
        </w:rPr>
      </w:pPr>
      <w:r>
        <w:rPr>
          <w:b/>
          <w:bCs/>
          <w:sz w:val="20"/>
          <w:szCs w:val="20"/>
        </w:rPr>
        <w:t>p) deriváty,</w:t>
      </w:r>
    </w:p>
    <w:p w:rsidR="001C0709" w:rsidRDefault="001C0709" w:rsidP="001C0709">
      <w:pPr>
        <w:ind w:left="284"/>
        <w:rPr>
          <w:rFonts w:ascii="Times New Roman" w:hAnsi="Times New Roman" w:cs="Times New Roman"/>
        </w:rPr>
      </w:pPr>
      <w:r>
        <w:rPr>
          <w:rFonts w:ascii="Times New Roman" w:hAnsi="Times New Roman" w:cs="Times New Roman"/>
        </w:rPr>
        <w:t>Politická strana neúčtovala o derivátoch.</w:t>
      </w:r>
    </w:p>
    <w:p w:rsidR="001C0709" w:rsidRDefault="001C0709" w:rsidP="001C0709">
      <w:pPr>
        <w:rPr>
          <w:b/>
          <w:bCs/>
          <w:sz w:val="20"/>
          <w:szCs w:val="20"/>
        </w:rPr>
      </w:pPr>
    </w:p>
    <w:p w:rsidR="001C0709" w:rsidRDefault="001C0709" w:rsidP="001C0709">
      <w:pPr>
        <w:rPr>
          <w:b/>
          <w:bCs/>
          <w:sz w:val="20"/>
          <w:szCs w:val="20"/>
        </w:rPr>
      </w:pPr>
      <w:r>
        <w:rPr>
          <w:b/>
          <w:bCs/>
          <w:sz w:val="20"/>
          <w:szCs w:val="20"/>
        </w:rPr>
        <w:t>r) majetok a záväzky zabezpečené derivátmi,</w:t>
      </w:r>
    </w:p>
    <w:p w:rsidR="001C0709" w:rsidRDefault="001C0709" w:rsidP="001C0709">
      <w:pPr>
        <w:ind w:left="284"/>
        <w:rPr>
          <w:rFonts w:ascii="Times New Roman" w:hAnsi="Times New Roman" w:cs="Times New Roman"/>
        </w:rPr>
      </w:pPr>
      <w:r>
        <w:rPr>
          <w:rFonts w:ascii="Times New Roman" w:hAnsi="Times New Roman" w:cs="Times New Roman"/>
        </w:rPr>
        <w:t>Politická strana neeviduje majetok zabezpečený derivátmi.</w:t>
      </w:r>
    </w:p>
    <w:p w:rsidR="001C0709" w:rsidRDefault="001C0709" w:rsidP="001C0709">
      <w:pPr>
        <w:rPr>
          <w:b/>
          <w:bCs/>
          <w:sz w:val="20"/>
          <w:szCs w:val="20"/>
        </w:rPr>
      </w:pPr>
    </w:p>
    <w:p w:rsidR="000614C9" w:rsidRDefault="000614C9" w:rsidP="001C0709">
      <w:pPr>
        <w:rPr>
          <w:b/>
          <w:bCs/>
          <w:sz w:val="20"/>
          <w:szCs w:val="20"/>
        </w:rPr>
      </w:pPr>
    </w:p>
    <w:p w:rsidR="001C0709" w:rsidRDefault="001C0709" w:rsidP="001C0709">
      <w:pPr>
        <w:rPr>
          <w:b/>
          <w:bCs/>
          <w:sz w:val="20"/>
          <w:szCs w:val="20"/>
        </w:rPr>
      </w:pPr>
      <w:r>
        <w:rPr>
          <w:b/>
          <w:bCs/>
          <w:sz w:val="20"/>
          <w:szCs w:val="20"/>
        </w:rPr>
        <w:lastRenderedPageBreak/>
        <w:t>s) prenajatý majetok a majetok obstaraný na základe finančného prenájmu.</w:t>
      </w:r>
    </w:p>
    <w:p w:rsidR="00C40BD7" w:rsidRDefault="00C40BD7" w:rsidP="001C0709">
      <w:pPr>
        <w:rPr>
          <w:b/>
          <w:bCs/>
          <w:sz w:val="20"/>
          <w:szCs w:val="20"/>
        </w:rPr>
      </w:pPr>
    </w:p>
    <w:p w:rsidR="001C0709" w:rsidRDefault="001C0709" w:rsidP="001C0709">
      <w:pPr>
        <w:ind w:left="284"/>
        <w:rPr>
          <w:rFonts w:ascii="Times New Roman" w:hAnsi="Times New Roman" w:cs="Times New Roman"/>
        </w:rPr>
      </w:pPr>
      <w:r>
        <w:rPr>
          <w:rFonts w:ascii="Times New Roman" w:hAnsi="Times New Roman" w:cs="Times New Roman"/>
        </w:rPr>
        <w:t>Politická strana účtuje o prenajatom majetku a nevlastní majetok obstaraný na základe finančného prenájmu.</w:t>
      </w:r>
    </w:p>
    <w:p w:rsidR="001C0709" w:rsidRDefault="001C0709" w:rsidP="001C0709">
      <w:pPr>
        <w:rPr>
          <w:b/>
          <w:bCs/>
          <w:sz w:val="20"/>
          <w:szCs w:val="20"/>
        </w:rPr>
      </w:pPr>
    </w:p>
    <w:p w:rsidR="001C0709" w:rsidRDefault="001C0709" w:rsidP="001C0709">
      <w:pPr>
        <w:rPr>
          <w:b/>
          <w:bCs/>
          <w:sz w:val="20"/>
          <w:szCs w:val="20"/>
        </w:rPr>
      </w:pPr>
      <w:r>
        <w:rPr>
          <w:b/>
          <w:bCs/>
          <w:sz w:val="20"/>
          <w:szCs w:val="20"/>
        </w:rPr>
        <w:t>(4) Spôsob zostavenia odpisového plánu pre jednotlivé druhy dlhodobého hmotného majetku  a dlhodobého nehmotného majetku, pričom sa uvádza doba odpisovania, použité sadzby odpisov  a odpisové metódy pri určení  účtovných odpisov.</w:t>
      </w:r>
    </w:p>
    <w:p w:rsidR="00C40BD7" w:rsidRDefault="00C40BD7" w:rsidP="001C0709">
      <w:pPr>
        <w:rPr>
          <w:rFonts w:ascii="Times New Roman" w:hAnsi="Times New Roman" w:cs="Times New Roman"/>
        </w:rPr>
      </w:pPr>
    </w:p>
    <w:p w:rsidR="001C0709" w:rsidRDefault="001C0709" w:rsidP="001C0709">
      <w:pPr>
        <w:ind w:left="482"/>
        <w:rPr>
          <w:rFonts w:ascii="Times New Roman" w:hAnsi="Times New Roman" w:cs="Times New Roman"/>
        </w:rPr>
      </w:pPr>
      <w:r>
        <w:rPr>
          <w:rFonts w:ascii="Times New Roman" w:hAnsi="Times New Roman" w:cs="Times New Roman"/>
        </w:rPr>
        <w:t>Pri odpisovaní boli použité odpisové sadzby podľa § 27  zákona o daniach z príjmov.</w:t>
      </w:r>
      <w:r w:rsidR="00C34748">
        <w:rPr>
          <w:rFonts w:ascii="Times New Roman" w:hAnsi="Times New Roman" w:cs="Times New Roman"/>
        </w:rPr>
        <w:t xml:space="preserve"> Sadzby účtovných odpisov sa určujú podľa času, počas ktorého je majetok použiteľný pre činnosť spoločnosti.</w:t>
      </w:r>
    </w:p>
    <w:p w:rsidR="00CE1158" w:rsidRDefault="00CE1158" w:rsidP="00C360B7">
      <w:pPr>
        <w:rPr>
          <w:rFonts w:ascii="Times New Roman" w:hAnsi="Times New Roman" w:cs="Times New Roman"/>
        </w:rPr>
      </w:pPr>
    </w:p>
    <w:p w:rsidR="00A062FE" w:rsidRDefault="00A062FE" w:rsidP="00C360B7">
      <w:pPr>
        <w:rPr>
          <w:rFonts w:ascii="Times New Roman" w:hAnsi="Times New Roman" w:cs="Times New Roman"/>
        </w:rPr>
      </w:pPr>
    </w:p>
    <w:p w:rsidR="00A062FE" w:rsidRDefault="00A062FE" w:rsidP="00C360B7">
      <w:pPr>
        <w:rPr>
          <w:rFonts w:ascii="Times New Roman" w:hAnsi="Times New Roman" w:cs="Times New Roman"/>
        </w:rPr>
      </w:pPr>
    </w:p>
    <w:p w:rsidR="00C40BD7" w:rsidRDefault="00C40BD7" w:rsidP="00C360B7">
      <w:pPr>
        <w:rPr>
          <w:rFonts w:ascii="Times New Roman" w:hAnsi="Times New Roman" w:cs="Times New Roman"/>
        </w:rPr>
      </w:pPr>
    </w:p>
    <w:p w:rsidR="00C360B7" w:rsidRDefault="00C360B7" w:rsidP="00C360B7">
      <w:pPr>
        <w:rPr>
          <w:rFonts w:ascii="Times New Roman" w:hAnsi="Times New Roman" w:cs="Times New Roman"/>
        </w:rPr>
      </w:pPr>
      <w:r w:rsidRPr="00C360B7">
        <w:rPr>
          <w:rFonts w:ascii="Times New Roman" w:hAnsi="Times New Roman" w:cs="Times New Roman"/>
        </w:rPr>
        <w:t>Dlhodobý hmotný majetok</w:t>
      </w:r>
      <w:r w:rsidR="00C40BD7">
        <w:rPr>
          <w:rFonts w:ascii="Times New Roman" w:hAnsi="Times New Roman" w:cs="Times New Roman"/>
        </w:rPr>
        <w:t>:</w:t>
      </w:r>
    </w:p>
    <w:p w:rsidR="00C40BD7" w:rsidRPr="00C360B7" w:rsidRDefault="00C40BD7" w:rsidP="00C360B7">
      <w:pPr>
        <w:rPr>
          <w:rFonts w:ascii="Times New Roman" w:hAnsi="Times New Roman" w:cs="Times New Roman"/>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C360B7" w:rsidRPr="00C360B7" w:rsidTr="00143EDC">
        <w:trPr>
          <w:trHeight w:val="250"/>
        </w:trPr>
        <w:tc>
          <w:tcPr>
            <w:tcW w:w="3118" w:type="dxa"/>
            <w:gridSpan w:val="2"/>
          </w:tcPr>
          <w:p w:rsidR="00C360B7" w:rsidRPr="00C360B7" w:rsidRDefault="00C360B7" w:rsidP="00143EDC">
            <w:pPr>
              <w:pStyle w:val="Tabulka"/>
              <w:rPr>
                <w:b/>
                <w:sz w:val="22"/>
                <w:szCs w:val="22"/>
              </w:rPr>
            </w:pPr>
          </w:p>
        </w:tc>
        <w:tc>
          <w:tcPr>
            <w:tcW w:w="1985" w:type="dxa"/>
          </w:tcPr>
          <w:p w:rsidR="00C360B7" w:rsidRPr="00C360B7" w:rsidRDefault="00C360B7" w:rsidP="00143EDC">
            <w:pPr>
              <w:pStyle w:val="Tabulka"/>
              <w:jc w:val="center"/>
              <w:rPr>
                <w:b/>
                <w:sz w:val="22"/>
                <w:szCs w:val="22"/>
              </w:rPr>
            </w:pPr>
            <w:r w:rsidRPr="00C360B7">
              <w:rPr>
                <w:b/>
                <w:sz w:val="22"/>
                <w:szCs w:val="22"/>
              </w:rPr>
              <w:t>Predpokladaná</w:t>
            </w:r>
          </w:p>
        </w:tc>
        <w:tc>
          <w:tcPr>
            <w:tcW w:w="141" w:type="dxa"/>
          </w:tcPr>
          <w:p w:rsidR="00C360B7" w:rsidRPr="00C360B7" w:rsidRDefault="00C360B7" w:rsidP="00143EDC">
            <w:pPr>
              <w:pStyle w:val="Tabulka"/>
              <w:jc w:val="center"/>
              <w:rPr>
                <w:b/>
                <w:sz w:val="22"/>
                <w:szCs w:val="22"/>
              </w:rPr>
            </w:pPr>
          </w:p>
        </w:tc>
        <w:tc>
          <w:tcPr>
            <w:tcW w:w="1701" w:type="dxa"/>
          </w:tcPr>
          <w:p w:rsidR="00C360B7" w:rsidRPr="00C360B7" w:rsidRDefault="00C360B7" w:rsidP="00143EDC">
            <w:pPr>
              <w:pStyle w:val="Tabulka"/>
              <w:jc w:val="center"/>
              <w:rPr>
                <w:b/>
                <w:sz w:val="22"/>
                <w:szCs w:val="22"/>
              </w:rPr>
            </w:pPr>
            <w:r w:rsidRPr="00C360B7">
              <w:rPr>
                <w:b/>
                <w:sz w:val="22"/>
                <w:szCs w:val="22"/>
              </w:rPr>
              <w:t>Metóda</w:t>
            </w:r>
          </w:p>
        </w:tc>
        <w:tc>
          <w:tcPr>
            <w:tcW w:w="142" w:type="dxa"/>
          </w:tcPr>
          <w:p w:rsidR="00C360B7" w:rsidRPr="00C360B7" w:rsidRDefault="00C360B7" w:rsidP="00143EDC">
            <w:pPr>
              <w:pStyle w:val="Tabulka"/>
              <w:jc w:val="center"/>
              <w:rPr>
                <w:b/>
                <w:sz w:val="22"/>
                <w:szCs w:val="22"/>
              </w:rPr>
            </w:pPr>
          </w:p>
        </w:tc>
        <w:tc>
          <w:tcPr>
            <w:tcW w:w="1701" w:type="dxa"/>
          </w:tcPr>
          <w:p w:rsidR="00C360B7" w:rsidRPr="00C360B7" w:rsidRDefault="00C360B7" w:rsidP="00143EDC">
            <w:pPr>
              <w:pStyle w:val="Tabulka"/>
              <w:jc w:val="center"/>
              <w:rPr>
                <w:b/>
                <w:sz w:val="22"/>
                <w:szCs w:val="22"/>
              </w:rPr>
            </w:pPr>
            <w:r w:rsidRPr="00C360B7">
              <w:rPr>
                <w:b/>
                <w:sz w:val="22"/>
                <w:szCs w:val="22"/>
              </w:rPr>
              <w:t>Ročná odpisová</w:t>
            </w:r>
          </w:p>
        </w:tc>
      </w:tr>
      <w:tr w:rsidR="00C360B7" w:rsidRPr="00C360B7" w:rsidTr="00143EDC">
        <w:trPr>
          <w:trHeight w:val="250"/>
        </w:trPr>
        <w:tc>
          <w:tcPr>
            <w:tcW w:w="2976" w:type="dxa"/>
            <w:tcBorders>
              <w:bottom w:val="single" w:sz="4" w:space="0" w:color="auto"/>
            </w:tcBorders>
          </w:tcPr>
          <w:p w:rsidR="00C360B7" w:rsidRPr="00C360B7" w:rsidRDefault="00C360B7" w:rsidP="00143EDC">
            <w:pPr>
              <w:pStyle w:val="Tabulka"/>
              <w:rPr>
                <w:b/>
                <w:sz w:val="22"/>
                <w:szCs w:val="22"/>
              </w:rPr>
            </w:pPr>
          </w:p>
        </w:tc>
        <w:tc>
          <w:tcPr>
            <w:tcW w:w="142" w:type="dxa"/>
            <w:tcBorders>
              <w:bottom w:val="single" w:sz="4" w:space="0" w:color="auto"/>
            </w:tcBorders>
          </w:tcPr>
          <w:p w:rsidR="00C360B7" w:rsidRPr="00C360B7" w:rsidRDefault="00C360B7" w:rsidP="00143EDC">
            <w:pPr>
              <w:pStyle w:val="Tabulka"/>
              <w:rPr>
                <w:b/>
                <w:sz w:val="22"/>
                <w:szCs w:val="22"/>
              </w:rPr>
            </w:pPr>
          </w:p>
        </w:tc>
        <w:tc>
          <w:tcPr>
            <w:tcW w:w="1985" w:type="dxa"/>
            <w:tcBorders>
              <w:bottom w:val="single" w:sz="4" w:space="0" w:color="auto"/>
            </w:tcBorders>
          </w:tcPr>
          <w:p w:rsidR="00C360B7" w:rsidRPr="00C360B7" w:rsidRDefault="00C360B7" w:rsidP="00143EDC">
            <w:pPr>
              <w:pStyle w:val="Tabulka"/>
              <w:jc w:val="center"/>
              <w:rPr>
                <w:b/>
                <w:sz w:val="22"/>
                <w:szCs w:val="22"/>
              </w:rPr>
            </w:pPr>
            <w:r w:rsidRPr="00C360B7">
              <w:rPr>
                <w:b/>
                <w:sz w:val="22"/>
                <w:szCs w:val="22"/>
              </w:rPr>
              <w:t>doba používania v rokoch</w:t>
            </w:r>
          </w:p>
        </w:tc>
        <w:tc>
          <w:tcPr>
            <w:tcW w:w="141" w:type="dxa"/>
            <w:tcBorders>
              <w:bottom w:val="single" w:sz="4" w:space="0" w:color="auto"/>
            </w:tcBorders>
          </w:tcPr>
          <w:p w:rsidR="00C360B7" w:rsidRPr="00C360B7" w:rsidRDefault="00C360B7" w:rsidP="00143EDC">
            <w:pPr>
              <w:pStyle w:val="Tabulka"/>
              <w:jc w:val="center"/>
              <w:rPr>
                <w:b/>
                <w:sz w:val="22"/>
                <w:szCs w:val="22"/>
              </w:rPr>
            </w:pPr>
          </w:p>
        </w:tc>
        <w:tc>
          <w:tcPr>
            <w:tcW w:w="1701" w:type="dxa"/>
            <w:tcBorders>
              <w:bottom w:val="single" w:sz="4" w:space="0" w:color="auto"/>
            </w:tcBorders>
          </w:tcPr>
          <w:p w:rsidR="00C360B7" w:rsidRPr="00C360B7" w:rsidRDefault="00C360B7" w:rsidP="00143EDC">
            <w:pPr>
              <w:pStyle w:val="Tabulka"/>
              <w:jc w:val="center"/>
              <w:rPr>
                <w:b/>
                <w:sz w:val="22"/>
                <w:szCs w:val="22"/>
              </w:rPr>
            </w:pPr>
            <w:r w:rsidRPr="00C360B7">
              <w:rPr>
                <w:b/>
                <w:sz w:val="22"/>
                <w:szCs w:val="22"/>
              </w:rPr>
              <w:t>odpisovania</w:t>
            </w:r>
          </w:p>
        </w:tc>
        <w:tc>
          <w:tcPr>
            <w:tcW w:w="142" w:type="dxa"/>
            <w:tcBorders>
              <w:bottom w:val="single" w:sz="4" w:space="0" w:color="auto"/>
            </w:tcBorders>
          </w:tcPr>
          <w:p w:rsidR="00C360B7" w:rsidRPr="00C360B7" w:rsidRDefault="00C360B7" w:rsidP="00143EDC">
            <w:pPr>
              <w:pStyle w:val="Tabulka"/>
              <w:jc w:val="center"/>
              <w:rPr>
                <w:b/>
                <w:sz w:val="22"/>
                <w:szCs w:val="22"/>
              </w:rPr>
            </w:pPr>
          </w:p>
        </w:tc>
        <w:tc>
          <w:tcPr>
            <w:tcW w:w="1701" w:type="dxa"/>
            <w:tcBorders>
              <w:bottom w:val="single" w:sz="4" w:space="0" w:color="auto"/>
            </w:tcBorders>
          </w:tcPr>
          <w:p w:rsidR="00C360B7" w:rsidRPr="00C360B7" w:rsidRDefault="00C360B7" w:rsidP="00143EDC">
            <w:pPr>
              <w:pStyle w:val="Tabulka"/>
              <w:jc w:val="center"/>
              <w:rPr>
                <w:b/>
                <w:sz w:val="22"/>
                <w:szCs w:val="22"/>
              </w:rPr>
            </w:pPr>
            <w:r w:rsidRPr="00C360B7">
              <w:rPr>
                <w:b/>
                <w:sz w:val="22"/>
                <w:szCs w:val="22"/>
              </w:rPr>
              <w:t>sadzba v %</w:t>
            </w:r>
          </w:p>
        </w:tc>
      </w:tr>
      <w:tr w:rsidR="00C360B7" w:rsidRPr="00C360B7" w:rsidTr="00143EDC">
        <w:trPr>
          <w:trHeight w:val="250"/>
        </w:trPr>
        <w:tc>
          <w:tcPr>
            <w:tcW w:w="3118" w:type="dxa"/>
            <w:gridSpan w:val="2"/>
            <w:tcBorders>
              <w:top w:val="single" w:sz="4" w:space="0" w:color="auto"/>
            </w:tcBorders>
          </w:tcPr>
          <w:p w:rsidR="00C360B7" w:rsidRPr="00C360B7" w:rsidRDefault="00C360B7" w:rsidP="00143EDC">
            <w:pPr>
              <w:pStyle w:val="Tabulka"/>
              <w:rPr>
                <w:sz w:val="22"/>
                <w:szCs w:val="22"/>
              </w:rPr>
            </w:pPr>
            <w:r w:rsidRPr="00C360B7">
              <w:rPr>
                <w:sz w:val="22"/>
                <w:szCs w:val="22"/>
              </w:rPr>
              <w:t>Stavby</w:t>
            </w:r>
          </w:p>
        </w:tc>
        <w:tc>
          <w:tcPr>
            <w:tcW w:w="1985" w:type="dxa"/>
            <w:tcBorders>
              <w:top w:val="single" w:sz="4" w:space="0" w:color="auto"/>
            </w:tcBorders>
          </w:tcPr>
          <w:p w:rsidR="00C360B7" w:rsidRPr="00C360B7" w:rsidRDefault="00C360B7" w:rsidP="00143EDC">
            <w:pPr>
              <w:pStyle w:val="Tabulka"/>
              <w:jc w:val="center"/>
              <w:rPr>
                <w:sz w:val="22"/>
                <w:szCs w:val="22"/>
              </w:rPr>
            </w:pPr>
            <w:r w:rsidRPr="00C360B7">
              <w:rPr>
                <w:sz w:val="22"/>
                <w:szCs w:val="22"/>
              </w:rPr>
              <w:t>40, 50</w:t>
            </w:r>
          </w:p>
        </w:tc>
        <w:tc>
          <w:tcPr>
            <w:tcW w:w="141" w:type="dxa"/>
            <w:tcBorders>
              <w:top w:val="single" w:sz="4" w:space="0" w:color="auto"/>
            </w:tcBorders>
          </w:tcPr>
          <w:p w:rsidR="00C360B7" w:rsidRPr="00C360B7" w:rsidRDefault="00C360B7" w:rsidP="00143EDC">
            <w:pPr>
              <w:pStyle w:val="Tabulka"/>
              <w:jc w:val="center"/>
              <w:rPr>
                <w:sz w:val="22"/>
                <w:szCs w:val="22"/>
              </w:rPr>
            </w:pPr>
          </w:p>
        </w:tc>
        <w:tc>
          <w:tcPr>
            <w:tcW w:w="1701" w:type="dxa"/>
            <w:tcBorders>
              <w:top w:val="single" w:sz="4" w:space="0" w:color="auto"/>
            </w:tcBorders>
          </w:tcPr>
          <w:p w:rsidR="00C360B7" w:rsidRPr="00C360B7" w:rsidRDefault="00C360B7" w:rsidP="00143EDC">
            <w:pPr>
              <w:pStyle w:val="Tabulka"/>
              <w:jc w:val="center"/>
              <w:rPr>
                <w:sz w:val="22"/>
                <w:szCs w:val="22"/>
              </w:rPr>
            </w:pPr>
            <w:r w:rsidRPr="00C360B7">
              <w:rPr>
                <w:sz w:val="22"/>
                <w:szCs w:val="22"/>
              </w:rPr>
              <w:t>lineárna</w:t>
            </w:r>
          </w:p>
        </w:tc>
        <w:tc>
          <w:tcPr>
            <w:tcW w:w="142" w:type="dxa"/>
            <w:tcBorders>
              <w:top w:val="single" w:sz="4" w:space="0" w:color="auto"/>
            </w:tcBorders>
          </w:tcPr>
          <w:p w:rsidR="00C360B7" w:rsidRPr="00C360B7" w:rsidRDefault="00C360B7" w:rsidP="00143EDC">
            <w:pPr>
              <w:pStyle w:val="Tabulka"/>
              <w:jc w:val="center"/>
              <w:rPr>
                <w:sz w:val="22"/>
                <w:szCs w:val="22"/>
              </w:rPr>
            </w:pPr>
          </w:p>
        </w:tc>
        <w:tc>
          <w:tcPr>
            <w:tcW w:w="1701" w:type="dxa"/>
            <w:tcBorders>
              <w:top w:val="single" w:sz="4" w:space="0" w:color="auto"/>
            </w:tcBorders>
          </w:tcPr>
          <w:p w:rsidR="00C360B7" w:rsidRPr="00C360B7" w:rsidRDefault="00C360B7" w:rsidP="00143EDC">
            <w:pPr>
              <w:pStyle w:val="Tabulka"/>
              <w:jc w:val="center"/>
              <w:rPr>
                <w:sz w:val="22"/>
                <w:szCs w:val="22"/>
              </w:rPr>
            </w:pPr>
            <w:r w:rsidRPr="00C360B7">
              <w:rPr>
                <w:sz w:val="22"/>
                <w:szCs w:val="22"/>
              </w:rPr>
              <w:t>2,5 a 2</w:t>
            </w:r>
          </w:p>
        </w:tc>
      </w:tr>
      <w:tr w:rsidR="00C360B7" w:rsidRPr="00C360B7" w:rsidTr="00143EDC">
        <w:trPr>
          <w:trHeight w:val="250"/>
        </w:trPr>
        <w:tc>
          <w:tcPr>
            <w:tcW w:w="3118" w:type="dxa"/>
            <w:gridSpan w:val="2"/>
          </w:tcPr>
          <w:p w:rsidR="00C360B7" w:rsidRPr="00C360B7" w:rsidRDefault="00C360B7" w:rsidP="00143EDC">
            <w:pPr>
              <w:pStyle w:val="Tabulka"/>
              <w:rPr>
                <w:sz w:val="22"/>
                <w:szCs w:val="22"/>
              </w:rPr>
            </w:pPr>
            <w:r w:rsidRPr="00C360B7">
              <w:rPr>
                <w:sz w:val="22"/>
                <w:szCs w:val="22"/>
              </w:rPr>
              <w:t>Stroje, prístroje a zariadenia</w:t>
            </w:r>
          </w:p>
        </w:tc>
        <w:tc>
          <w:tcPr>
            <w:tcW w:w="1985" w:type="dxa"/>
          </w:tcPr>
          <w:p w:rsidR="00C360B7" w:rsidRPr="00C360B7" w:rsidRDefault="00C360B7" w:rsidP="00143EDC">
            <w:pPr>
              <w:pStyle w:val="Tabulka"/>
              <w:jc w:val="center"/>
              <w:rPr>
                <w:sz w:val="22"/>
                <w:szCs w:val="22"/>
              </w:rPr>
            </w:pPr>
            <w:r w:rsidRPr="00C360B7">
              <w:rPr>
                <w:sz w:val="22"/>
                <w:szCs w:val="22"/>
              </w:rPr>
              <w:t>4, 6</w:t>
            </w:r>
          </w:p>
        </w:tc>
        <w:tc>
          <w:tcPr>
            <w:tcW w:w="141"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lineárna</w:t>
            </w:r>
          </w:p>
        </w:tc>
        <w:tc>
          <w:tcPr>
            <w:tcW w:w="142"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25 a 16,7</w:t>
            </w:r>
          </w:p>
        </w:tc>
      </w:tr>
      <w:tr w:rsidR="00C360B7" w:rsidRPr="00C360B7" w:rsidTr="00143EDC">
        <w:trPr>
          <w:trHeight w:val="250"/>
        </w:trPr>
        <w:tc>
          <w:tcPr>
            <w:tcW w:w="3118" w:type="dxa"/>
            <w:gridSpan w:val="2"/>
          </w:tcPr>
          <w:p w:rsidR="00C360B7" w:rsidRPr="00C360B7" w:rsidRDefault="00C360B7" w:rsidP="00143EDC">
            <w:pPr>
              <w:pStyle w:val="Tabulka"/>
              <w:rPr>
                <w:sz w:val="22"/>
                <w:szCs w:val="22"/>
              </w:rPr>
            </w:pPr>
            <w:r w:rsidRPr="00C360B7">
              <w:rPr>
                <w:sz w:val="22"/>
                <w:szCs w:val="22"/>
              </w:rPr>
              <w:t>Dopravné prostriedky</w:t>
            </w:r>
          </w:p>
        </w:tc>
        <w:tc>
          <w:tcPr>
            <w:tcW w:w="1985" w:type="dxa"/>
          </w:tcPr>
          <w:p w:rsidR="00C360B7" w:rsidRPr="00C360B7" w:rsidRDefault="00C360B7" w:rsidP="00143EDC">
            <w:pPr>
              <w:pStyle w:val="Tabulka"/>
              <w:jc w:val="center"/>
              <w:rPr>
                <w:sz w:val="22"/>
                <w:szCs w:val="22"/>
              </w:rPr>
            </w:pPr>
            <w:r w:rsidRPr="00C360B7">
              <w:rPr>
                <w:sz w:val="22"/>
                <w:szCs w:val="22"/>
              </w:rPr>
              <w:t>4</w:t>
            </w:r>
          </w:p>
        </w:tc>
        <w:tc>
          <w:tcPr>
            <w:tcW w:w="141"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lineárna</w:t>
            </w:r>
          </w:p>
        </w:tc>
        <w:tc>
          <w:tcPr>
            <w:tcW w:w="142"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25</w:t>
            </w:r>
          </w:p>
        </w:tc>
      </w:tr>
      <w:tr w:rsidR="00C360B7" w:rsidRPr="00C360B7" w:rsidTr="00143EDC">
        <w:trPr>
          <w:trHeight w:val="250"/>
        </w:trPr>
        <w:tc>
          <w:tcPr>
            <w:tcW w:w="3118" w:type="dxa"/>
            <w:gridSpan w:val="2"/>
          </w:tcPr>
          <w:p w:rsidR="00C360B7" w:rsidRPr="00C360B7" w:rsidRDefault="00C360B7" w:rsidP="00143EDC">
            <w:pPr>
              <w:pStyle w:val="Tabulka"/>
              <w:rPr>
                <w:sz w:val="22"/>
                <w:szCs w:val="22"/>
              </w:rPr>
            </w:pPr>
            <w:r w:rsidRPr="00C360B7">
              <w:rPr>
                <w:sz w:val="22"/>
                <w:szCs w:val="22"/>
              </w:rPr>
              <w:t>Drobný dlhodobý hmotný majetok</w:t>
            </w:r>
          </w:p>
        </w:tc>
        <w:tc>
          <w:tcPr>
            <w:tcW w:w="1985" w:type="dxa"/>
          </w:tcPr>
          <w:p w:rsidR="00C360B7" w:rsidRPr="00C360B7" w:rsidRDefault="00C360B7" w:rsidP="00143EDC">
            <w:pPr>
              <w:pStyle w:val="Tabulka"/>
              <w:jc w:val="center"/>
              <w:rPr>
                <w:sz w:val="22"/>
                <w:szCs w:val="22"/>
              </w:rPr>
            </w:pPr>
            <w:r w:rsidRPr="00C360B7">
              <w:rPr>
                <w:sz w:val="22"/>
                <w:szCs w:val="22"/>
              </w:rPr>
              <w:t>rôzna</w:t>
            </w:r>
          </w:p>
        </w:tc>
        <w:tc>
          <w:tcPr>
            <w:tcW w:w="141"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jednorazový odpis</w:t>
            </w:r>
          </w:p>
        </w:tc>
        <w:tc>
          <w:tcPr>
            <w:tcW w:w="142" w:type="dxa"/>
          </w:tcPr>
          <w:p w:rsidR="00C360B7" w:rsidRPr="00C360B7" w:rsidRDefault="00C360B7" w:rsidP="00143EDC">
            <w:pPr>
              <w:pStyle w:val="Tabulka"/>
              <w:jc w:val="center"/>
              <w:rPr>
                <w:sz w:val="22"/>
                <w:szCs w:val="22"/>
              </w:rPr>
            </w:pPr>
          </w:p>
        </w:tc>
        <w:tc>
          <w:tcPr>
            <w:tcW w:w="1701" w:type="dxa"/>
          </w:tcPr>
          <w:p w:rsidR="00C360B7" w:rsidRPr="00C360B7" w:rsidRDefault="00C360B7" w:rsidP="00143EDC">
            <w:pPr>
              <w:pStyle w:val="Tabulka"/>
              <w:jc w:val="center"/>
              <w:rPr>
                <w:sz w:val="22"/>
                <w:szCs w:val="22"/>
              </w:rPr>
            </w:pPr>
            <w:r w:rsidRPr="00C360B7">
              <w:rPr>
                <w:sz w:val="22"/>
                <w:szCs w:val="22"/>
              </w:rPr>
              <w:t>100</w:t>
            </w:r>
          </w:p>
        </w:tc>
      </w:tr>
    </w:tbl>
    <w:p w:rsidR="00C360B7" w:rsidRDefault="00C360B7" w:rsidP="00C360B7"/>
    <w:p w:rsidR="001C0709" w:rsidRDefault="001C0709" w:rsidP="001C0709">
      <w:pPr>
        <w:rPr>
          <w:b/>
          <w:bCs/>
          <w:sz w:val="20"/>
          <w:szCs w:val="20"/>
        </w:rPr>
      </w:pPr>
    </w:p>
    <w:p w:rsidR="00E72462" w:rsidRDefault="00E72462" w:rsidP="001C0709">
      <w:pPr>
        <w:rPr>
          <w:b/>
          <w:bCs/>
          <w:sz w:val="20"/>
          <w:szCs w:val="20"/>
        </w:rPr>
      </w:pPr>
      <w:r>
        <w:rPr>
          <w:b/>
          <w:bCs/>
          <w:sz w:val="20"/>
          <w:szCs w:val="20"/>
        </w:rPr>
        <w:t>(</w:t>
      </w:r>
      <w:r w:rsidR="00844A1A">
        <w:rPr>
          <w:b/>
          <w:bCs/>
          <w:sz w:val="20"/>
          <w:szCs w:val="20"/>
        </w:rPr>
        <w:t>5</w:t>
      </w:r>
      <w:r>
        <w:rPr>
          <w:b/>
          <w:bCs/>
          <w:sz w:val="20"/>
          <w:szCs w:val="20"/>
        </w:rPr>
        <w:t xml:space="preserve">) Zásady pre zohľadnenie zníženia hodnoty majetku. Uvádza sa, či účtovná jednotka uplatňuje opravné položky a rezervy. </w:t>
      </w:r>
    </w:p>
    <w:p w:rsidR="00C40BD7" w:rsidRDefault="00C40BD7" w:rsidP="001C0709">
      <w:pPr>
        <w:rPr>
          <w:b/>
          <w:bCs/>
          <w:sz w:val="20"/>
          <w:szCs w:val="20"/>
        </w:rPr>
      </w:pPr>
    </w:p>
    <w:p w:rsidR="009C0921" w:rsidRDefault="00E72462" w:rsidP="001C0709">
      <w:pPr>
        <w:rPr>
          <w:rFonts w:ascii="Times New Roman" w:hAnsi="Times New Roman" w:cs="Times New Roman"/>
          <w:bCs/>
        </w:rPr>
      </w:pPr>
      <w:r w:rsidRPr="00E72462">
        <w:rPr>
          <w:rFonts w:ascii="Times New Roman" w:hAnsi="Times New Roman" w:cs="Times New Roman"/>
          <w:bCs/>
        </w:rPr>
        <w:t xml:space="preserve">      S</w:t>
      </w:r>
      <w:r>
        <w:rPr>
          <w:rFonts w:ascii="Times New Roman" w:hAnsi="Times New Roman" w:cs="Times New Roman"/>
          <w:bCs/>
        </w:rPr>
        <w:t xml:space="preserve">poločnosť </w:t>
      </w:r>
      <w:r w:rsidR="009C0921">
        <w:rPr>
          <w:rFonts w:ascii="Times New Roman" w:hAnsi="Times New Roman" w:cs="Times New Roman"/>
          <w:bCs/>
        </w:rPr>
        <w:t>vytvorila</w:t>
      </w:r>
      <w:r>
        <w:rPr>
          <w:rFonts w:ascii="Times New Roman" w:hAnsi="Times New Roman" w:cs="Times New Roman"/>
          <w:bCs/>
        </w:rPr>
        <w:t xml:space="preserve"> opravnú</w:t>
      </w:r>
      <w:r w:rsidR="009C0921">
        <w:rPr>
          <w:rFonts w:ascii="Times New Roman" w:hAnsi="Times New Roman" w:cs="Times New Roman"/>
          <w:bCs/>
        </w:rPr>
        <w:t xml:space="preserve"> položku v zmysle zákona č. 431/2002 </w:t>
      </w:r>
      <w:proofErr w:type="spellStart"/>
      <w:r w:rsidR="009C0921">
        <w:rPr>
          <w:rFonts w:ascii="Times New Roman" w:hAnsi="Times New Roman" w:cs="Times New Roman"/>
          <w:bCs/>
        </w:rPr>
        <w:t>Z.z</w:t>
      </w:r>
      <w:proofErr w:type="spellEnd"/>
      <w:r w:rsidR="009C0921">
        <w:rPr>
          <w:rFonts w:ascii="Times New Roman" w:hAnsi="Times New Roman" w:cs="Times New Roman"/>
          <w:bCs/>
        </w:rPr>
        <w:t xml:space="preserve">. o účtovníctve ku krátkodobému finančnému majetku, k zostatku finančných prostriedkov bankového účtu Devín banky, ktorá je v konkurznom konaní. </w:t>
      </w:r>
    </w:p>
    <w:p w:rsidR="009C0921" w:rsidRPr="009C0921" w:rsidRDefault="009C0921" w:rsidP="001C0709">
      <w:pPr>
        <w:rPr>
          <w:rFonts w:ascii="Times New Roman" w:hAnsi="Times New Roman" w:cs="Times New Roman"/>
          <w:bCs/>
          <w:sz w:val="2"/>
          <w:szCs w:val="2"/>
        </w:rPr>
      </w:pPr>
    </w:p>
    <w:p w:rsidR="00E72462" w:rsidRDefault="009C0921" w:rsidP="001C0709">
      <w:pPr>
        <w:rPr>
          <w:rFonts w:ascii="Times New Roman" w:hAnsi="Times New Roman" w:cs="Times New Roman"/>
          <w:bCs/>
        </w:rPr>
      </w:pPr>
      <w:r>
        <w:rPr>
          <w:rFonts w:ascii="Times New Roman" w:hAnsi="Times New Roman" w:cs="Times New Roman"/>
          <w:bCs/>
        </w:rPr>
        <w:t xml:space="preserve">Ocenenie majetku sa upraví opravnými položkami, ak existuje opodstatnený predpoklad </w:t>
      </w:r>
      <w:r w:rsidR="00CE1158">
        <w:rPr>
          <w:rFonts w:ascii="Times New Roman" w:hAnsi="Times New Roman" w:cs="Times New Roman"/>
          <w:bCs/>
        </w:rPr>
        <w:t xml:space="preserve">významného </w:t>
      </w:r>
      <w:r>
        <w:rPr>
          <w:rFonts w:ascii="Times New Roman" w:hAnsi="Times New Roman" w:cs="Times New Roman"/>
          <w:bCs/>
        </w:rPr>
        <w:t xml:space="preserve">zníženia hodnoty majetku pod jeho účtovnú hodnotu.  K zúčtovaniu opravnej položky dôjde dňom zániku opodstatneného predpokladu trvania zníženej hodnoty majetku, </w:t>
      </w:r>
      <w:r w:rsidR="00C360B7">
        <w:rPr>
          <w:rFonts w:ascii="Times New Roman" w:hAnsi="Times New Roman" w:cs="Times New Roman"/>
          <w:bCs/>
        </w:rPr>
        <w:t>napr</w:t>
      </w:r>
      <w:r>
        <w:rPr>
          <w:rFonts w:ascii="Times New Roman" w:hAnsi="Times New Roman" w:cs="Times New Roman"/>
          <w:bCs/>
        </w:rPr>
        <w:t>. pri ukončení konkurzného konania.</w:t>
      </w:r>
    </w:p>
    <w:p w:rsidR="001C0709" w:rsidRDefault="001C0709" w:rsidP="001C0709">
      <w:pPr>
        <w:keepNext/>
        <w:spacing w:before="240" w:after="60"/>
        <w:jc w:val="center"/>
        <w:outlineLvl w:val="0"/>
        <w:rPr>
          <w:b/>
          <w:bCs/>
          <w:kern w:val="32"/>
          <w:sz w:val="20"/>
          <w:szCs w:val="20"/>
        </w:rPr>
      </w:pPr>
      <w:r>
        <w:rPr>
          <w:b/>
          <w:bCs/>
          <w:kern w:val="32"/>
          <w:sz w:val="20"/>
          <w:szCs w:val="20"/>
        </w:rPr>
        <w:t>III.</w:t>
      </w:r>
    </w:p>
    <w:p w:rsidR="001C0709" w:rsidRDefault="001C0709" w:rsidP="001C0709">
      <w:pPr>
        <w:keepNext/>
        <w:jc w:val="center"/>
        <w:outlineLvl w:val="1"/>
        <w:rPr>
          <w:b/>
          <w:bCs/>
          <w:sz w:val="20"/>
          <w:szCs w:val="20"/>
        </w:rPr>
      </w:pPr>
      <w:r>
        <w:rPr>
          <w:b/>
          <w:bCs/>
          <w:sz w:val="20"/>
          <w:szCs w:val="20"/>
        </w:rPr>
        <w:t>Informácie, ktoré dopĺňajú a vysvetľujú údaje v súvahe</w:t>
      </w:r>
    </w:p>
    <w:p w:rsidR="001C0709" w:rsidRDefault="001C0709" w:rsidP="001C0709">
      <w:pPr>
        <w:keepNext/>
        <w:jc w:val="center"/>
        <w:outlineLvl w:val="1"/>
        <w:rPr>
          <w:b/>
          <w:bCs/>
          <w:sz w:val="20"/>
          <w:szCs w:val="20"/>
        </w:rPr>
      </w:pPr>
    </w:p>
    <w:p w:rsidR="00C40BD7" w:rsidRDefault="00C40BD7" w:rsidP="001C0709">
      <w:pPr>
        <w:keepNext/>
        <w:jc w:val="center"/>
        <w:outlineLvl w:val="1"/>
        <w:rPr>
          <w:b/>
          <w:bCs/>
          <w:sz w:val="20"/>
          <w:szCs w:val="20"/>
        </w:rPr>
      </w:pPr>
    </w:p>
    <w:p w:rsidR="001C0709" w:rsidRDefault="001C0709" w:rsidP="001C0709">
      <w:pPr>
        <w:rPr>
          <w:b/>
          <w:bCs/>
          <w:sz w:val="20"/>
          <w:szCs w:val="20"/>
        </w:rPr>
      </w:pPr>
      <w:r>
        <w:rPr>
          <w:b/>
          <w:bCs/>
          <w:sz w:val="20"/>
          <w:szCs w:val="20"/>
        </w:rPr>
        <w:t>(1) Údaje o dlhodobom nehmotnom majetku a dlhodobom hmotnom majetku za účtovné obdobie, za ktoré sa zostavuje účtovná závierka, a to</w:t>
      </w:r>
    </w:p>
    <w:p w:rsidR="001C0709" w:rsidRDefault="001C0709" w:rsidP="001C0709">
      <w:pPr>
        <w:ind w:left="180" w:hanging="180"/>
        <w:rPr>
          <w:b/>
          <w:bCs/>
          <w:sz w:val="20"/>
          <w:szCs w:val="20"/>
        </w:rPr>
      </w:pPr>
    </w:p>
    <w:p w:rsidR="001C0709" w:rsidRDefault="001C0709" w:rsidP="001C0709">
      <w:pPr>
        <w:ind w:left="180" w:hanging="180"/>
        <w:rPr>
          <w:b/>
          <w:bCs/>
          <w:sz w:val="20"/>
          <w:szCs w:val="20"/>
        </w:rPr>
      </w:pPr>
      <w:r>
        <w:rPr>
          <w:b/>
          <w:bCs/>
          <w:sz w:val="20"/>
          <w:szCs w:val="20"/>
        </w:rPr>
        <w:t>a) prehľad o dlhodobom majetku podľa zložiek tohto majetku v členení podľa položiek súvahy; uvádza sa stav dlhodobého majetku v obstarávacích cenách na začiatku účtovného obdobia, prírastky a úbytky tohto majetku a zostatok na konci účtovného obdobia,</w:t>
      </w:r>
    </w:p>
    <w:p w:rsidR="001C0709" w:rsidRDefault="001C0709" w:rsidP="001C0709">
      <w:pPr>
        <w:ind w:left="180" w:hanging="180"/>
        <w:rPr>
          <w:b/>
          <w:bCs/>
          <w:sz w:val="20"/>
          <w:szCs w:val="20"/>
        </w:rPr>
      </w:pPr>
    </w:p>
    <w:p w:rsidR="001C0709" w:rsidRDefault="001C0709" w:rsidP="001C0709">
      <w:pPr>
        <w:ind w:left="180" w:hanging="180"/>
        <w:rPr>
          <w:b/>
          <w:bCs/>
          <w:sz w:val="20"/>
          <w:szCs w:val="20"/>
        </w:rPr>
      </w:pPr>
      <w:r>
        <w:rPr>
          <w:b/>
          <w:bCs/>
          <w:sz w:val="20"/>
          <w:szCs w:val="20"/>
        </w:rPr>
        <w:t xml:space="preserve">b) prehľad oprávok k dlhodobému majetku podľa jednotlivých zložiek tohto majetku v členení podľa položiek </w:t>
      </w:r>
    </w:p>
    <w:p w:rsidR="001C0709" w:rsidRDefault="001C0709" w:rsidP="001C0709">
      <w:pPr>
        <w:ind w:left="180" w:hanging="180"/>
        <w:rPr>
          <w:b/>
          <w:bCs/>
          <w:sz w:val="20"/>
          <w:szCs w:val="20"/>
        </w:rPr>
      </w:pPr>
      <w:r>
        <w:rPr>
          <w:b/>
          <w:bCs/>
          <w:sz w:val="20"/>
          <w:szCs w:val="20"/>
        </w:rPr>
        <w:t xml:space="preserve"> súvahy; uvádza sa stav oprávok na začiatku účtovného obdobia, ich prírastky a úbytky počas účtovného obdobia a zostatok na konci účtovného obdobia,</w:t>
      </w:r>
    </w:p>
    <w:p w:rsidR="00C360B7" w:rsidRDefault="00C360B7" w:rsidP="001C0709">
      <w:pPr>
        <w:ind w:left="180" w:hanging="180"/>
        <w:rPr>
          <w:b/>
          <w:bCs/>
          <w:sz w:val="20"/>
          <w:szCs w:val="20"/>
        </w:rPr>
      </w:pPr>
      <w:r>
        <w:rPr>
          <w:b/>
          <w:bCs/>
          <w:sz w:val="20"/>
          <w:szCs w:val="20"/>
        </w:rPr>
        <w:t>c) prehľad o zostatkových cenách dlhodobého majetku na začiatku bežného obdobia a na konci bežného účtovného obdobia</w:t>
      </w:r>
    </w:p>
    <w:p w:rsidR="002E7C0A" w:rsidRDefault="002E7C0A" w:rsidP="001C0709">
      <w:pPr>
        <w:tabs>
          <w:tab w:val="left" w:pos="1860"/>
        </w:tabs>
        <w:ind w:left="180" w:hanging="180"/>
        <w:rPr>
          <w:b/>
          <w:bCs/>
          <w:sz w:val="20"/>
          <w:szCs w:val="20"/>
        </w:rPr>
      </w:pPr>
    </w:p>
    <w:p w:rsidR="001C0709" w:rsidRDefault="001C0709" w:rsidP="001C0709">
      <w:pPr>
        <w:tabs>
          <w:tab w:val="left" w:pos="1860"/>
        </w:tabs>
        <w:ind w:left="180" w:hanging="180"/>
        <w:rPr>
          <w:b/>
          <w:bCs/>
          <w:sz w:val="20"/>
          <w:szCs w:val="20"/>
        </w:rPr>
      </w:pPr>
      <w:r>
        <w:rPr>
          <w:b/>
          <w:bCs/>
          <w:sz w:val="20"/>
          <w:szCs w:val="20"/>
        </w:rPr>
        <w:t>ad a), b)</w:t>
      </w:r>
      <w:r w:rsidR="00C360B7">
        <w:rPr>
          <w:b/>
          <w:bCs/>
          <w:sz w:val="20"/>
          <w:szCs w:val="20"/>
        </w:rPr>
        <w:t>,c)</w:t>
      </w:r>
      <w:r>
        <w:rPr>
          <w:b/>
          <w:bCs/>
          <w:sz w:val="20"/>
          <w:szCs w:val="20"/>
        </w:rPr>
        <w:tab/>
      </w:r>
    </w:p>
    <w:p w:rsidR="001C0709" w:rsidRDefault="001C0709" w:rsidP="001C0709">
      <w:pPr>
        <w:tabs>
          <w:tab w:val="left" w:pos="1860"/>
        </w:tabs>
        <w:ind w:left="180" w:hanging="180"/>
        <w:rPr>
          <w:b/>
          <w:bCs/>
          <w:sz w:val="20"/>
          <w:szCs w:val="20"/>
        </w:rPr>
      </w:pPr>
    </w:p>
    <w:bookmarkStart w:id="0" w:name="_MON_1673175849"/>
    <w:bookmarkEnd w:id="0"/>
    <w:p w:rsidR="002E7C0A" w:rsidRDefault="00135B09" w:rsidP="001C0709">
      <w:pPr>
        <w:tabs>
          <w:tab w:val="left" w:pos="4111"/>
        </w:tabs>
        <w:ind w:left="180" w:hanging="180"/>
        <w:rPr>
          <w:b/>
          <w:bCs/>
          <w:sz w:val="20"/>
          <w:szCs w:val="20"/>
        </w:rPr>
      </w:pPr>
      <w:r w:rsidRPr="004167AD">
        <w:rPr>
          <w:b/>
          <w:bCs/>
          <w:sz w:val="20"/>
          <w:szCs w:val="20"/>
        </w:rPr>
        <w:object w:dxaOrig="9646" w:dyaOrig="58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in;height:282.75pt" o:ole="">
            <v:imagedata r:id="rId8" o:title=""/>
          </v:shape>
          <o:OLEObject Type="Embed" ProgID="Excel.Sheet.12" ShapeID="_x0000_i1025" DrawAspect="Content" ObjectID="_1676202120" r:id="rId9"/>
        </w:object>
      </w:r>
    </w:p>
    <w:p w:rsidR="002E7C0A" w:rsidRDefault="002E7C0A" w:rsidP="001C0709">
      <w:pPr>
        <w:tabs>
          <w:tab w:val="left" w:pos="4111"/>
        </w:tabs>
        <w:ind w:left="180" w:hanging="180"/>
        <w:rPr>
          <w:b/>
          <w:bCs/>
          <w:sz w:val="20"/>
          <w:szCs w:val="20"/>
        </w:rPr>
      </w:pPr>
    </w:p>
    <w:p w:rsidR="001C0709" w:rsidRDefault="001C0709" w:rsidP="001C0709">
      <w:pPr>
        <w:tabs>
          <w:tab w:val="left" w:pos="4111"/>
        </w:tabs>
        <w:ind w:left="180" w:hanging="180"/>
        <w:rPr>
          <w:b/>
          <w:bCs/>
          <w:sz w:val="20"/>
          <w:szCs w:val="20"/>
        </w:rPr>
      </w:pPr>
      <w:r>
        <w:rPr>
          <w:b/>
          <w:bCs/>
          <w:sz w:val="20"/>
          <w:szCs w:val="20"/>
        </w:rPr>
        <w:t>c) prehľad o dlhodobom majetku, na ktorý je zriadené záložné právo a o dlhodobom majetku, pri ktorom má účtovná jednotka obmedzené právo s ním nakladať.</w:t>
      </w:r>
    </w:p>
    <w:p w:rsidR="001C0709" w:rsidRDefault="001C0709" w:rsidP="001C0709">
      <w:pPr>
        <w:ind w:left="284"/>
        <w:rPr>
          <w:b/>
          <w:bCs/>
          <w:sz w:val="20"/>
          <w:szCs w:val="20"/>
        </w:rPr>
      </w:pPr>
      <w:r>
        <w:rPr>
          <w:rFonts w:ascii="Times New Roman" w:hAnsi="Times New Roman" w:cs="Times New Roman"/>
        </w:rPr>
        <w:t>Politická strana neeviduje takýto majetok.</w:t>
      </w:r>
    </w:p>
    <w:p w:rsidR="001C0709" w:rsidRDefault="001C0709" w:rsidP="001C0709">
      <w:pPr>
        <w:ind w:left="180" w:hanging="180"/>
        <w:rPr>
          <w:b/>
          <w:bCs/>
          <w:sz w:val="20"/>
          <w:szCs w:val="20"/>
        </w:rPr>
      </w:pPr>
    </w:p>
    <w:p w:rsidR="001C0709" w:rsidRDefault="001C0709" w:rsidP="001C0709">
      <w:pPr>
        <w:ind w:left="180" w:hanging="180"/>
        <w:rPr>
          <w:b/>
          <w:bCs/>
          <w:sz w:val="20"/>
          <w:szCs w:val="20"/>
        </w:rPr>
      </w:pPr>
      <w:r>
        <w:rPr>
          <w:b/>
          <w:bCs/>
          <w:sz w:val="20"/>
          <w:szCs w:val="20"/>
        </w:rPr>
        <w:t>(2) Údaje o spôsobe a výške poistenia dlhodobého nehmotného majetku a dlhodobého hmotného majetku.</w:t>
      </w:r>
    </w:p>
    <w:p w:rsidR="001C0709" w:rsidRDefault="001C0709" w:rsidP="001C0709">
      <w:pPr>
        <w:ind w:left="180" w:hanging="180"/>
        <w:rPr>
          <w:b/>
          <w:bCs/>
          <w:sz w:val="20"/>
          <w:szCs w:val="20"/>
        </w:rPr>
      </w:pPr>
    </w:p>
    <w:bookmarkStart w:id="1" w:name="_MON_1673182865"/>
    <w:bookmarkEnd w:id="1"/>
    <w:p w:rsidR="001C0709" w:rsidRDefault="001C0ECD" w:rsidP="001C0709">
      <w:pPr>
        <w:ind w:left="284"/>
        <w:rPr>
          <w:rFonts w:ascii="Times New Roman" w:hAnsi="Times New Roman" w:cs="Times New Roman"/>
          <w:b/>
          <w:bCs/>
          <w:sz w:val="18"/>
          <w:szCs w:val="18"/>
        </w:rPr>
      </w:pPr>
      <w:r w:rsidRPr="004167AD">
        <w:rPr>
          <w:rFonts w:ascii="Times New Roman" w:hAnsi="Times New Roman" w:cs="Times New Roman"/>
          <w:b/>
          <w:bCs/>
          <w:sz w:val="18"/>
          <w:szCs w:val="18"/>
        </w:rPr>
        <w:object w:dxaOrig="7009" w:dyaOrig="763">
          <v:shape id="_x0000_i1026" type="#_x0000_t75" style="width:369pt;height:37.5pt" o:ole="">
            <v:imagedata r:id="rId10" o:title=""/>
          </v:shape>
          <o:OLEObject Type="Embed" ProgID="Excel.Sheet.12" ShapeID="_x0000_i1026" DrawAspect="Content" ObjectID="_1676202121" r:id="rId11"/>
        </w:object>
      </w:r>
    </w:p>
    <w:p w:rsidR="001C0709" w:rsidRDefault="001C0709" w:rsidP="001C0709">
      <w:pPr>
        <w:ind w:left="284"/>
        <w:rPr>
          <w:rFonts w:ascii="Times New Roman" w:hAnsi="Times New Roman" w:cs="Times New Roman"/>
          <w:bCs/>
          <w:color w:val="FF0000"/>
        </w:rPr>
      </w:pPr>
    </w:p>
    <w:p w:rsidR="001C0709" w:rsidRPr="00C806A5" w:rsidRDefault="001C0709" w:rsidP="001C0709">
      <w:pPr>
        <w:ind w:left="284"/>
        <w:jc w:val="both"/>
        <w:rPr>
          <w:rFonts w:ascii="Times New Roman" w:hAnsi="Times New Roman" w:cs="Times New Roman"/>
          <w:bCs/>
        </w:rPr>
      </w:pPr>
      <w:r w:rsidRPr="00C806A5">
        <w:rPr>
          <w:rFonts w:ascii="Times New Roman" w:hAnsi="Times New Roman" w:cs="Times New Roman"/>
          <w:bCs/>
        </w:rPr>
        <w:t xml:space="preserve">Poistenie nehnuteľnosti v majetku politickej strany zabezpečuje v súlade s Mandátnou zmluvou nájomca, a súčasne správca majetku Agentúra SMER, </w:t>
      </w:r>
      <w:proofErr w:type="spellStart"/>
      <w:r w:rsidRPr="00C806A5">
        <w:rPr>
          <w:rFonts w:ascii="Times New Roman" w:hAnsi="Times New Roman" w:cs="Times New Roman"/>
          <w:bCs/>
        </w:rPr>
        <w:t>s.r.o</w:t>
      </w:r>
      <w:proofErr w:type="spellEnd"/>
      <w:r w:rsidRPr="00C806A5">
        <w:rPr>
          <w:rFonts w:ascii="Times New Roman" w:hAnsi="Times New Roman" w:cs="Times New Roman"/>
          <w:bCs/>
        </w:rPr>
        <w:t xml:space="preserve">. </w:t>
      </w:r>
    </w:p>
    <w:p w:rsidR="001C0709" w:rsidRPr="00C806A5" w:rsidRDefault="001C0709" w:rsidP="001C0709">
      <w:pPr>
        <w:ind w:left="284"/>
        <w:jc w:val="both"/>
        <w:rPr>
          <w:rFonts w:ascii="Times New Roman" w:hAnsi="Times New Roman" w:cs="Times New Roman"/>
          <w:bCs/>
        </w:rPr>
      </w:pPr>
      <w:r w:rsidRPr="00C806A5">
        <w:rPr>
          <w:rFonts w:ascii="Times New Roman" w:hAnsi="Times New Roman" w:cs="Times New Roman"/>
          <w:bCs/>
        </w:rPr>
        <w:t xml:space="preserve">Poistné 178 €, hradené politickou stranou, sa týka nehnuteľnosti v majetku politickej strany v nevýznamnej hodnote, ktorá nie je zahrnutá v mandátnej zmluve s Agentúrou SMER, </w:t>
      </w:r>
      <w:proofErr w:type="spellStart"/>
      <w:r w:rsidRPr="00C806A5">
        <w:rPr>
          <w:rFonts w:ascii="Times New Roman" w:hAnsi="Times New Roman" w:cs="Times New Roman"/>
          <w:bCs/>
        </w:rPr>
        <w:t>s.r.o</w:t>
      </w:r>
      <w:proofErr w:type="spellEnd"/>
      <w:r w:rsidRPr="00C806A5">
        <w:rPr>
          <w:rFonts w:ascii="Times New Roman" w:hAnsi="Times New Roman" w:cs="Times New Roman"/>
          <w:bCs/>
        </w:rPr>
        <w:t xml:space="preserve">. </w:t>
      </w:r>
    </w:p>
    <w:p w:rsidR="001C0709" w:rsidRDefault="001C0709" w:rsidP="001C0709">
      <w:pPr>
        <w:ind w:left="284"/>
        <w:jc w:val="both"/>
        <w:rPr>
          <w:rFonts w:ascii="Times New Roman" w:hAnsi="Times New Roman" w:cs="Times New Roman"/>
          <w:bCs/>
        </w:rPr>
      </w:pPr>
      <w:r w:rsidRPr="00C806A5">
        <w:rPr>
          <w:rFonts w:ascii="Times New Roman" w:hAnsi="Times New Roman" w:cs="Times New Roman"/>
          <w:bCs/>
        </w:rPr>
        <w:t>Havarijné poistenie</w:t>
      </w:r>
      <w:r>
        <w:rPr>
          <w:rFonts w:ascii="Times New Roman" w:hAnsi="Times New Roman" w:cs="Times New Roman"/>
          <w:bCs/>
        </w:rPr>
        <w:t xml:space="preserve"> a PZP</w:t>
      </w:r>
      <w:r w:rsidRPr="00C806A5">
        <w:rPr>
          <w:rFonts w:ascii="Times New Roman" w:hAnsi="Times New Roman" w:cs="Times New Roman"/>
          <w:bCs/>
        </w:rPr>
        <w:t xml:space="preserve"> motorových vozidiel v majetku politickej strany je vo výške zmluvného ročného poistného </w:t>
      </w:r>
      <w:r w:rsidR="0078455F">
        <w:rPr>
          <w:rFonts w:ascii="Times New Roman" w:hAnsi="Times New Roman" w:cs="Times New Roman"/>
          <w:bCs/>
        </w:rPr>
        <w:t>6 769</w:t>
      </w:r>
      <w:r w:rsidRPr="00C806A5">
        <w:rPr>
          <w:rFonts w:ascii="Times New Roman" w:hAnsi="Times New Roman" w:cs="Times New Roman"/>
          <w:bCs/>
        </w:rPr>
        <w:t xml:space="preserve"> EUR na poistnú sumu </w:t>
      </w:r>
      <w:r w:rsidR="001C0ECD">
        <w:rPr>
          <w:rFonts w:ascii="Times New Roman" w:hAnsi="Times New Roman" w:cs="Times New Roman"/>
          <w:bCs/>
        </w:rPr>
        <w:t>146 840</w:t>
      </w:r>
      <w:r w:rsidRPr="0078455F">
        <w:rPr>
          <w:rFonts w:ascii="Times New Roman" w:hAnsi="Times New Roman" w:cs="Times New Roman"/>
          <w:bCs/>
          <w:color w:val="FF0000"/>
        </w:rPr>
        <w:t xml:space="preserve"> </w:t>
      </w:r>
      <w:r w:rsidRPr="004E4772">
        <w:rPr>
          <w:rFonts w:ascii="Times New Roman" w:hAnsi="Times New Roman" w:cs="Times New Roman"/>
          <w:bCs/>
        </w:rPr>
        <w:t>EUR</w:t>
      </w:r>
      <w:r w:rsidR="00CF5406">
        <w:rPr>
          <w:rFonts w:ascii="Times New Roman" w:hAnsi="Times New Roman" w:cs="Times New Roman"/>
          <w:bCs/>
        </w:rPr>
        <w:t>.</w:t>
      </w:r>
    </w:p>
    <w:p w:rsidR="001C0709" w:rsidRPr="001674DC" w:rsidRDefault="001C0709" w:rsidP="001C0709">
      <w:pPr>
        <w:ind w:left="284"/>
        <w:jc w:val="both"/>
        <w:rPr>
          <w:rFonts w:ascii="Times New Roman" w:hAnsi="Times New Roman" w:cs="Times New Roman"/>
          <w:bCs/>
        </w:rPr>
      </w:pPr>
      <w:r w:rsidRPr="001674DC">
        <w:rPr>
          <w:rFonts w:ascii="Times New Roman" w:hAnsi="Times New Roman" w:cs="Times New Roman"/>
          <w:bCs/>
        </w:rPr>
        <w:tab/>
      </w:r>
      <w:r w:rsidRPr="001674DC">
        <w:rPr>
          <w:rFonts w:ascii="Times New Roman" w:hAnsi="Times New Roman" w:cs="Times New Roman"/>
          <w:bCs/>
        </w:rPr>
        <w:tab/>
      </w:r>
    </w:p>
    <w:p w:rsidR="001C0709" w:rsidRDefault="001C0709" w:rsidP="001C0709">
      <w:pPr>
        <w:rPr>
          <w:b/>
          <w:bCs/>
          <w:sz w:val="20"/>
          <w:szCs w:val="20"/>
        </w:rPr>
      </w:pPr>
      <w:r>
        <w:rPr>
          <w:b/>
          <w:bCs/>
          <w:sz w:val="20"/>
          <w:szCs w:val="20"/>
        </w:rPr>
        <w:t>(3) Údaje o štruktúre dlhodobého finančného majetku za účtovné obdobie, za ktoré sa zostavuje účtovná závierka a jeho umiestnenie v členení podľa položiek súvahy a o zmenách, ktoré sa uskutočnili v priebehu účtovného obdobia v jednotlivých zložkách dlhodobého  finančného  majetku.</w:t>
      </w:r>
    </w:p>
    <w:p w:rsidR="001C0709" w:rsidRDefault="001C0709" w:rsidP="001C0709">
      <w:pPr>
        <w:rPr>
          <w:b/>
          <w:bCs/>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1512"/>
        <w:gridCol w:w="1305"/>
        <w:gridCol w:w="2311"/>
        <w:gridCol w:w="1084"/>
        <w:gridCol w:w="1042"/>
        <w:gridCol w:w="933"/>
        <w:gridCol w:w="875"/>
      </w:tblGrid>
      <w:tr w:rsidR="001C0709" w:rsidTr="00CF5406">
        <w:trPr>
          <w:trHeight w:hRule="exact" w:val="324"/>
        </w:trPr>
        <w:tc>
          <w:tcPr>
            <w:tcW w:w="0" w:type="auto"/>
            <w:vMerge w:val="restar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Názov spoločnosti</w:t>
            </w:r>
          </w:p>
        </w:tc>
        <w:tc>
          <w:tcPr>
            <w:tcW w:w="0" w:type="auto"/>
            <w:vMerge w:val="restar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Podiel na ZI v %</w:t>
            </w:r>
          </w:p>
        </w:tc>
        <w:tc>
          <w:tcPr>
            <w:tcW w:w="2311" w:type="dxa"/>
            <w:vMerge w:val="restar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Podiel ÚJ na hlasov. právach v %</w:t>
            </w:r>
          </w:p>
        </w:tc>
        <w:tc>
          <w:tcPr>
            <w:tcW w:w="2126" w:type="dxa"/>
            <w:gridSpan w:val="2"/>
            <w:tcBorders>
              <w:top w:val="single" w:sz="4" w:space="0" w:color="000000"/>
              <w:left w:val="single" w:sz="4" w:space="0" w:color="000000"/>
              <w:bottom w:val="single" w:sz="4" w:space="0" w:color="auto"/>
              <w:right w:val="single" w:sz="4" w:space="0" w:color="000000"/>
            </w:tcBorders>
            <w:hideMark/>
          </w:tcPr>
          <w:p w:rsidR="001C0709" w:rsidRDefault="001C0709" w:rsidP="00E8208E">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Hodnota VI</w:t>
            </w:r>
          </w:p>
        </w:tc>
        <w:tc>
          <w:tcPr>
            <w:tcW w:w="1808" w:type="dxa"/>
            <w:gridSpan w:val="2"/>
            <w:tcBorders>
              <w:top w:val="single" w:sz="4" w:space="0" w:color="000000"/>
              <w:left w:val="single" w:sz="4" w:space="0" w:color="000000"/>
              <w:bottom w:val="single" w:sz="4" w:space="0" w:color="auto"/>
              <w:right w:val="single" w:sz="4" w:space="0" w:color="000000"/>
            </w:tcBorders>
            <w:hideMark/>
          </w:tcPr>
          <w:p w:rsidR="001C0709" w:rsidRDefault="001C0709" w:rsidP="00E8208E">
            <w:pPr>
              <w:spacing w:line="276" w:lineRule="auto"/>
              <w:jc w:val="center"/>
              <w:rPr>
                <w:rFonts w:ascii="Times New Roman" w:hAnsi="Times New Roman" w:cs="Times New Roman"/>
                <w:b/>
                <w:bCs/>
                <w:sz w:val="20"/>
                <w:szCs w:val="20"/>
              </w:rPr>
            </w:pPr>
            <w:r>
              <w:rPr>
                <w:rFonts w:ascii="Times New Roman" w:hAnsi="Times New Roman" w:cs="Times New Roman"/>
                <w:b/>
                <w:bCs/>
                <w:sz w:val="20"/>
                <w:szCs w:val="20"/>
              </w:rPr>
              <w:t>Účtovná hodnota</w:t>
            </w:r>
          </w:p>
        </w:tc>
      </w:tr>
      <w:tr w:rsidR="001C0709" w:rsidTr="00E8208E">
        <w:trPr>
          <w:trHeight w:hRule="exact" w:val="291"/>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C0709" w:rsidRDefault="001C0709" w:rsidP="00E8208E">
            <w:pPr>
              <w:rPr>
                <w:rFonts w:ascii="Times New Roman" w:hAnsi="Times New Roman" w:cs="Times New Roman"/>
                <w:b/>
                <w:bCs/>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C0709" w:rsidRDefault="001C0709" w:rsidP="00E8208E">
            <w:pPr>
              <w:rPr>
                <w:rFonts w:ascii="Times New Roman" w:hAnsi="Times New Roman" w:cs="Times New Roman"/>
                <w:b/>
                <w:bCs/>
                <w:sz w:val="20"/>
                <w:szCs w:val="20"/>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1C0709" w:rsidRDefault="001C0709" w:rsidP="00E8208E">
            <w:pPr>
              <w:rPr>
                <w:rFonts w:ascii="Times New Roman" w:hAnsi="Times New Roman" w:cs="Times New Roman"/>
                <w:b/>
                <w:bCs/>
                <w:sz w:val="20"/>
                <w:szCs w:val="20"/>
              </w:rPr>
            </w:pPr>
          </w:p>
        </w:tc>
        <w:tc>
          <w:tcPr>
            <w:tcW w:w="1084" w:type="dxa"/>
            <w:tcBorders>
              <w:top w:val="single" w:sz="4" w:space="0" w:color="auto"/>
              <w:left w:val="single" w:sz="4" w:space="0" w:color="000000"/>
              <w:bottom w:val="single" w:sz="4" w:space="0" w:color="000000"/>
              <w:right w:val="single" w:sz="4" w:space="0" w:color="000000"/>
            </w:tcBorders>
            <w:hideMark/>
          </w:tcPr>
          <w:p w:rsidR="001C0709" w:rsidRDefault="00C360B7"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2019</w:t>
            </w:r>
          </w:p>
        </w:tc>
        <w:tc>
          <w:tcPr>
            <w:tcW w:w="1042" w:type="dxa"/>
            <w:tcBorders>
              <w:top w:val="single" w:sz="4" w:space="0" w:color="auto"/>
              <w:left w:val="single" w:sz="4" w:space="0" w:color="000000"/>
              <w:bottom w:val="single" w:sz="4" w:space="0" w:color="000000"/>
              <w:right w:val="single" w:sz="4" w:space="0" w:color="000000"/>
            </w:tcBorders>
            <w:hideMark/>
          </w:tcPr>
          <w:p w:rsidR="001C0709" w:rsidRDefault="001C0709" w:rsidP="00C360B7">
            <w:pPr>
              <w:spacing w:line="276" w:lineRule="auto"/>
              <w:rPr>
                <w:rFonts w:ascii="Times New Roman" w:hAnsi="Times New Roman" w:cs="Times New Roman"/>
                <w:b/>
                <w:bCs/>
                <w:sz w:val="20"/>
                <w:szCs w:val="20"/>
              </w:rPr>
            </w:pPr>
            <w:r>
              <w:rPr>
                <w:rFonts w:ascii="Times New Roman" w:hAnsi="Times New Roman" w:cs="Times New Roman"/>
                <w:b/>
                <w:bCs/>
                <w:sz w:val="20"/>
                <w:szCs w:val="20"/>
              </w:rPr>
              <w:t xml:space="preserve"> </w:t>
            </w:r>
            <w:r w:rsidR="00C360B7">
              <w:rPr>
                <w:rFonts w:ascii="Times New Roman" w:hAnsi="Times New Roman" w:cs="Times New Roman"/>
                <w:b/>
                <w:bCs/>
                <w:sz w:val="20"/>
                <w:szCs w:val="20"/>
              </w:rPr>
              <w:t>20</w:t>
            </w:r>
            <w:r w:rsidR="00135B09">
              <w:rPr>
                <w:rFonts w:ascii="Times New Roman" w:hAnsi="Times New Roman" w:cs="Times New Roman"/>
                <w:b/>
                <w:bCs/>
                <w:sz w:val="20"/>
                <w:szCs w:val="20"/>
              </w:rPr>
              <w:t>20</w:t>
            </w:r>
          </w:p>
        </w:tc>
        <w:tc>
          <w:tcPr>
            <w:tcW w:w="933" w:type="dxa"/>
            <w:tcBorders>
              <w:top w:val="single" w:sz="4" w:space="0" w:color="auto"/>
              <w:left w:val="single" w:sz="4" w:space="0" w:color="000000"/>
              <w:bottom w:val="single" w:sz="4" w:space="0" w:color="000000"/>
              <w:right w:val="single" w:sz="4" w:space="0" w:color="000000"/>
            </w:tcBorders>
            <w:hideMark/>
          </w:tcPr>
          <w:p w:rsidR="001C0709" w:rsidRDefault="00C360B7"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2019</w:t>
            </w:r>
          </w:p>
        </w:tc>
        <w:tc>
          <w:tcPr>
            <w:tcW w:w="0" w:type="auto"/>
            <w:tcBorders>
              <w:top w:val="single" w:sz="4" w:space="0" w:color="auto"/>
              <w:left w:val="single" w:sz="4" w:space="0" w:color="000000"/>
              <w:bottom w:val="single" w:sz="4" w:space="0" w:color="000000"/>
              <w:right w:val="single" w:sz="4" w:space="0" w:color="000000"/>
            </w:tcBorders>
            <w:hideMark/>
          </w:tcPr>
          <w:p w:rsidR="001C0709" w:rsidRDefault="00C360B7" w:rsidP="00E8208E">
            <w:pPr>
              <w:spacing w:line="276" w:lineRule="auto"/>
              <w:rPr>
                <w:rFonts w:ascii="Times New Roman" w:hAnsi="Times New Roman" w:cs="Times New Roman"/>
                <w:b/>
                <w:bCs/>
                <w:sz w:val="20"/>
                <w:szCs w:val="20"/>
              </w:rPr>
            </w:pPr>
            <w:r>
              <w:rPr>
                <w:rFonts w:ascii="Times New Roman" w:hAnsi="Times New Roman" w:cs="Times New Roman"/>
                <w:b/>
                <w:bCs/>
                <w:sz w:val="20"/>
                <w:szCs w:val="20"/>
              </w:rPr>
              <w:t>20</w:t>
            </w:r>
            <w:r w:rsidR="00135B09">
              <w:rPr>
                <w:rFonts w:ascii="Times New Roman" w:hAnsi="Times New Roman" w:cs="Times New Roman"/>
                <w:b/>
                <w:bCs/>
                <w:sz w:val="20"/>
                <w:szCs w:val="20"/>
              </w:rPr>
              <w:t>20</w:t>
            </w:r>
          </w:p>
        </w:tc>
      </w:tr>
      <w:tr w:rsidR="001C0709" w:rsidTr="00CF5406">
        <w:trPr>
          <w:trHeight w:hRule="exact" w:val="276"/>
        </w:trPr>
        <w:tc>
          <w:tcPr>
            <w:tcW w:w="0" w:type="auto"/>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Cs/>
                <w:sz w:val="20"/>
                <w:szCs w:val="20"/>
              </w:rPr>
            </w:pPr>
            <w:r>
              <w:rPr>
                <w:rFonts w:ascii="Times New Roman" w:hAnsi="Times New Roman" w:cs="Times New Roman"/>
                <w:bCs/>
                <w:sz w:val="20"/>
                <w:szCs w:val="20"/>
              </w:rPr>
              <w:t>Agentúra SMER</w:t>
            </w:r>
          </w:p>
        </w:tc>
        <w:tc>
          <w:tcPr>
            <w:tcW w:w="0" w:type="auto"/>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Cs/>
                <w:sz w:val="20"/>
                <w:szCs w:val="20"/>
              </w:rPr>
            </w:pPr>
            <w:r>
              <w:rPr>
                <w:rFonts w:ascii="Times New Roman" w:hAnsi="Times New Roman" w:cs="Times New Roman"/>
                <w:bCs/>
                <w:sz w:val="20"/>
                <w:szCs w:val="20"/>
              </w:rPr>
              <w:t>100</w:t>
            </w:r>
          </w:p>
        </w:tc>
        <w:tc>
          <w:tcPr>
            <w:tcW w:w="2311" w:type="dxa"/>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Cs/>
                <w:sz w:val="20"/>
                <w:szCs w:val="20"/>
              </w:rPr>
            </w:pPr>
            <w:r>
              <w:rPr>
                <w:rFonts w:ascii="Times New Roman" w:hAnsi="Times New Roman" w:cs="Times New Roman"/>
                <w:bCs/>
                <w:sz w:val="20"/>
                <w:szCs w:val="20"/>
              </w:rPr>
              <w:t>100</w:t>
            </w:r>
          </w:p>
        </w:tc>
        <w:tc>
          <w:tcPr>
            <w:tcW w:w="1084" w:type="dxa"/>
            <w:tcBorders>
              <w:top w:val="single" w:sz="4" w:space="0" w:color="000000"/>
              <w:left w:val="single" w:sz="4" w:space="0" w:color="000000"/>
              <w:bottom w:val="single" w:sz="4" w:space="0" w:color="000000"/>
              <w:right w:val="single" w:sz="4" w:space="0" w:color="000000"/>
            </w:tcBorders>
            <w:hideMark/>
          </w:tcPr>
          <w:p w:rsidR="001C0709" w:rsidRPr="00F53901" w:rsidRDefault="001C0709" w:rsidP="00F7249A">
            <w:pPr>
              <w:spacing w:line="276" w:lineRule="auto"/>
              <w:rPr>
                <w:rFonts w:ascii="Times New Roman" w:hAnsi="Times New Roman" w:cs="Times New Roman"/>
                <w:bCs/>
                <w:sz w:val="18"/>
                <w:szCs w:val="18"/>
              </w:rPr>
            </w:pPr>
            <w:r w:rsidRPr="00F53901">
              <w:rPr>
                <w:rFonts w:ascii="Times New Roman" w:hAnsi="Times New Roman" w:cs="Times New Roman"/>
                <w:bCs/>
                <w:sz w:val="18"/>
                <w:szCs w:val="18"/>
              </w:rPr>
              <w:t>2</w:t>
            </w:r>
            <w:r w:rsidR="00F7249A">
              <w:rPr>
                <w:rFonts w:ascii="Times New Roman" w:hAnsi="Times New Roman" w:cs="Times New Roman"/>
                <w:bCs/>
                <w:sz w:val="18"/>
                <w:szCs w:val="18"/>
              </w:rPr>
              <w:t xml:space="preserve"> 688 430 </w:t>
            </w:r>
          </w:p>
        </w:tc>
        <w:tc>
          <w:tcPr>
            <w:tcW w:w="1042" w:type="dxa"/>
            <w:tcBorders>
              <w:top w:val="single" w:sz="4" w:space="0" w:color="000000"/>
              <w:left w:val="single" w:sz="4" w:space="0" w:color="000000"/>
              <w:bottom w:val="single" w:sz="4" w:space="0" w:color="000000"/>
              <w:right w:val="single" w:sz="4" w:space="0" w:color="000000"/>
            </w:tcBorders>
            <w:hideMark/>
          </w:tcPr>
          <w:p w:rsidR="001C0709" w:rsidRDefault="00F7249A" w:rsidP="00E8208E">
            <w:pPr>
              <w:spacing w:line="276" w:lineRule="auto"/>
              <w:rPr>
                <w:rFonts w:ascii="Times New Roman" w:hAnsi="Times New Roman" w:cs="Times New Roman"/>
                <w:bCs/>
                <w:color w:val="000000" w:themeColor="text1"/>
                <w:sz w:val="18"/>
                <w:szCs w:val="18"/>
              </w:rPr>
            </w:pPr>
            <w:r w:rsidRPr="0083490C">
              <w:rPr>
                <w:rFonts w:ascii="Times New Roman" w:hAnsi="Times New Roman" w:cs="Times New Roman"/>
                <w:bCs/>
                <w:color w:val="000000" w:themeColor="text1"/>
                <w:sz w:val="18"/>
                <w:szCs w:val="18"/>
              </w:rPr>
              <w:t>2</w:t>
            </w:r>
            <w:r w:rsidR="0083490C">
              <w:rPr>
                <w:rFonts w:ascii="Times New Roman" w:hAnsi="Times New Roman" w:cs="Times New Roman"/>
                <w:bCs/>
                <w:color w:val="000000" w:themeColor="text1"/>
                <w:sz w:val="18"/>
                <w:szCs w:val="18"/>
              </w:rPr>
              <w:t> 462</w:t>
            </w:r>
            <w:r w:rsidR="00F01CDA">
              <w:rPr>
                <w:rFonts w:ascii="Times New Roman" w:hAnsi="Times New Roman" w:cs="Times New Roman"/>
                <w:bCs/>
                <w:color w:val="000000" w:themeColor="text1"/>
                <w:sz w:val="18"/>
                <w:szCs w:val="18"/>
              </w:rPr>
              <w:t> </w:t>
            </w:r>
            <w:r w:rsidR="0083490C">
              <w:rPr>
                <w:rFonts w:ascii="Times New Roman" w:hAnsi="Times New Roman" w:cs="Times New Roman"/>
                <w:bCs/>
                <w:color w:val="000000" w:themeColor="text1"/>
                <w:sz w:val="18"/>
                <w:szCs w:val="18"/>
              </w:rPr>
              <w:t>777</w:t>
            </w:r>
          </w:p>
          <w:p w:rsidR="00F01CDA" w:rsidRPr="0083490C" w:rsidRDefault="00F01CDA" w:rsidP="00E8208E">
            <w:pPr>
              <w:spacing w:line="276" w:lineRule="auto"/>
              <w:rPr>
                <w:rFonts w:ascii="Times New Roman" w:hAnsi="Times New Roman" w:cs="Times New Roman"/>
                <w:bCs/>
                <w:color w:val="000000" w:themeColor="text1"/>
                <w:sz w:val="18"/>
                <w:szCs w:val="18"/>
              </w:rPr>
            </w:pPr>
          </w:p>
        </w:tc>
        <w:tc>
          <w:tcPr>
            <w:tcW w:w="933" w:type="dxa"/>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Cs/>
                <w:sz w:val="20"/>
                <w:szCs w:val="20"/>
              </w:rPr>
            </w:pPr>
            <w:r>
              <w:rPr>
                <w:rFonts w:ascii="Times New Roman" w:hAnsi="Times New Roman" w:cs="Times New Roman"/>
                <w:bCs/>
                <w:sz w:val="20"/>
                <w:szCs w:val="20"/>
              </w:rPr>
              <w:t>6 639</w:t>
            </w:r>
          </w:p>
        </w:tc>
        <w:tc>
          <w:tcPr>
            <w:tcW w:w="0" w:type="auto"/>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Cs/>
                <w:sz w:val="20"/>
                <w:szCs w:val="20"/>
              </w:rPr>
            </w:pPr>
            <w:r>
              <w:rPr>
                <w:rFonts w:ascii="Times New Roman" w:hAnsi="Times New Roman" w:cs="Times New Roman"/>
                <w:bCs/>
                <w:sz w:val="20"/>
                <w:szCs w:val="20"/>
              </w:rPr>
              <w:t>6 639</w:t>
            </w:r>
          </w:p>
        </w:tc>
      </w:tr>
    </w:tbl>
    <w:p w:rsidR="001C0709" w:rsidRDefault="001C0709" w:rsidP="001C0709">
      <w:pPr>
        <w:rPr>
          <w:rFonts w:ascii="Times New Roman" w:hAnsi="Times New Roman" w:cs="Times New Roman"/>
          <w:bCs/>
        </w:rPr>
      </w:pPr>
    </w:p>
    <w:p w:rsidR="001C0709" w:rsidRDefault="001C0709" w:rsidP="001C0709">
      <w:pPr>
        <w:jc w:val="both"/>
        <w:rPr>
          <w:rFonts w:ascii="Times New Roman" w:hAnsi="Times New Roman" w:cs="Times New Roman"/>
          <w:bCs/>
        </w:rPr>
      </w:pPr>
      <w:r>
        <w:rPr>
          <w:rFonts w:ascii="Times New Roman" w:hAnsi="Times New Roman" w:cs="Times New Roman"/>
          <w:bCs/>
        </w:rPr>
        <w:t xml:space="preserve">Politická strana vlastní 100% podiel v Agentúre SMER, </w:t>
      </w:r>
      <w:proofErr w:type="spellStart"/>
      <w:r>
        <w:rPr>
          <w:rFonts w:ascii="Times New Roman" w:hAnsi="Times New Roman" w:cs="Times New Roman"/>
          <w:bCs/>
        </w:rPr>
        <w:t>s.r.o</w:t>
      </w:r>
      <w:proofErr w:type="spellEnd"/>
      <w:r>
        <w:rPr>
          <w:rFonts w:ascii="Times New Roman" w:hAnsi="Times New Roman" w:cs="Times New Roman"/>
          <w:bCs/>
        </w:rPr>
        <w:t>.</w:t>
      </w:r>
    </w:p>
    <w:p w:rsidR="001C0709" w:rsidRDefault="001C0709" w:rsidP="001C0709">
      <w:pPr>
        <w:jc w:val="both"/>
        <w:rPr>
          <w:rFonts w:ascii="Times New Roman" w:hAnsi="Times New Roman" w:cs="Times New Roman"/>
          <w:bCs/>
        </w:rPr>
      </w:pPr>
    </w:p>
    <w:tbl>
      <w:tblPr>
        <w:tblW w:w="501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701"/>
        <w:gridCol w:w="1260"/>
        <w:gridCol w:w="1178"/>
        <w:gridCol w:w="1014"/>
        <w:gridCol w:w="917"/>
        <w:gridCol w:w="784"/>
        <w:gridCol w:w="851"/>
        <w:gridCol w:w="785"/>
        <w:gridCol w:w="606"/>
      </w:tblGrid>
      <w:tr w:rsidR="001C0709" w:rsidRPr="00D07C8C" w:rsidTr="00CF5406">
        <w:trPr>
          <w:trHeight w:val="1393"/>
          <w:jc w:val="center"/>
        </w:trPr>
        <w:tc>
          <w:tcPr>
            <w:tcW w:w="1715" w:type="dxa"/>
            <w:vAlign w:val="center"/>
          </w:tcPr>
          <w:p w:rsidR="001C0709" w:rsidRPr="00D07C8C" w:rsidRDefault="001C0709" w:rsidP="00E8208E">
            <w:pPr>
              <w:jc w:val="center"/>
              <w:rPr>
                <w:b/>
                <w:bCs/>
                <w:sz w:val="16"/>
                <w:szCs w:val="16"/>
              </w:rPr>
            </w:pPr>
          </w:p>
        </w:tc>
        <w:tc>
          <w:tcPr>
            <w:tcW w:w="1270" w:type="dxa"/>
            <w:vAlign w:val="center"/>
          </w:tcPr>
          <w:p w:rsidR="001C0709" w:rsidRPr="00D07C8C" w:rsidRDefault="001C0709" w:rsidP="00E8208E">
            <w:pPr>
              <w:jc w:val="center"/>
              <w:rPr>
                <w:b/>
                <w:bCs/>
                <w:sz w:val="16"/>
                <w:szCs w:val="16"/>
              </w:rPr>
            </w:pPr>
            <w:r w:rsidRPr="00D07C8C">
              <w:rPr>
                <w:b/>
                <w:bCs/>
                <w:sz w:val="16"/>
                <w:szCs w:val="16"/>
              </w:rPr>
              <w:t>Podielové cenné papiere a podiely v ovládanej obchodnej spoločnosti</w:t>
            </w:r>
          </w:p>
        </w:tc>
        <w:tc>
          <w:tcPr>
            <w:tcW w:w="1187" w:type="dxa"/>
            <w:vAlign w:val="center"/>
          </w:tcPr>
          <w:p w:rsidR="001C0709" w:rsidRPr="00D07C8C" w:rsidRDefault="001C0709" w:rsidP="00E8208E">
            <w:pPr>
              <w:jc w:val="center"/>
              <w:rPr>
                <w:b/>
                <w:bCs/>
                <w:sz w:val="16"/>
                <w:szCs w:val="16"/>
              </w:rPr>
            </w:pPr>
            <w:r w:rsidRPr="00D07C8C">
              <w:rPr>
                <w:b/>
                <w:bCs/>
                <w:sz w:val="16"/>
                <w:szCs w:val="16"/>
              </w:rPr>
              <w:t>Podielové cenné papiere a podiely v obchodnej spoločnosti s podstatným vplyvom</w:t>
            </w:r>
          </w:p>
        </w:tc>
        <w:tc>
          <w:tcPr>
            <w:tcW w:w="1022" w:type="dxa"/>
            <w:vAlign w:val="center"/>
          </w:tcPr>
          <w:p w:rsidR="001C0709" w:rsidRPr="00D07C8C" w:rsidRDefault="001C0709" w:rsidP="00E8208E">
            <w:pPr>
              <w:jc w:val="center"/>
              <w:rPr>
                <w:b/>
                <w:bCs/>
                <w:sz w:val="16"/>
                <w:szCs w:val="16"/>
              </w:rPr>
            </w:pPr>
            <w:r w:rsidRPr="00D07C8C">
              <w:rPr>
                <w:b/>
                <w:bCs/>
                <w:sz w:val="16"/>
                <w:szCs w:val="16"/>
              </w:rPr>
              <w:t>Dlhové cenné papiere držané do splatnosti</w:t>
            </w:r>
          </w:p>
        </w:tc>
        <w:tc>
          <w:tcPr>
            <w:tcW w:w="924" w:type="dxa"/>
            <w:vAlign w:val="center"/>
          </w:tcPr>
          <w:p w:rsidR="001C0709" w:rsidRPr="00D07C8C" w:rsidRDefault="001C0709" w:rsidP="00E8208E">
            <w:pPr>
              <w:jc w:val="center"/>
              <w:rPr>
                <w:b/>
                <w:bCs/>
                <w:sz w:val="16"/>
                <w:szCs w:val="16"/>
              </w:rPr>
            </w:pPr>
            <w:r w:rsidRPr="00D07C8C">
              <w:rPr>
                <w:b/>
                <w:bCs/>
                <w:sz w:val="16"/>
                <w:szCs w:val="16"/>
              </w:rPr>
              <w:t>Pôžičky podnikom v skupine a ostatné pôžičky</w:t>
            </w:r>
          </w:p>
        </w:tc>
        <w:tc>
          <w:tcPr>
            <w:tcW w:w="790" w:type="dxa"/>
            <w:vAlign w:val="center"/>
          </w:tcPr>
          <w:p w:rsidR="001C0709" w:rsidRPr="00D07C8C" w:rsidRDefault="001C0709" w:rsidP="00E8208E">
            <w:pPr>
              <w:jc w:val="center"/>
              <w:rPr>
                <w:b/>
                <w:bCs/>
                <w:sz w:val="16"/>
                <w:szCs w:val="16"/>
              </w:rPr>
            </w:pPr>
            <w:r w:rsidRPr="00D07C8C">
              <w:rPr>
                <w:b/>
                <w:bCs/>
                <w:sz w:val="16"/>
                <w:szCs w:val="16"/>
              </w:rPr>
              <w:t>Ostatný dlhodobý finančný majetok</w:t>
            </w:r>
          </w:p>
        </w:tc>
        <w:tc>
          <w:tcPr>
            <w:tcW w:w="858" w:type="dxa"/>
            <w:vAlign w:val="center"/>
          </w:tcPr>
          <w:p w:rsidR="001C0709" w:rsidRPr="00D07C8C" w:rsidRDefault="001C0709" w:rsidP="00E8208E">
            <w:pPr>
              <w:jc w:val="center"/>
              <w:rPr>
                <w:b/>
                <w:bCs/>
                <w:sz w:val="16"/>
                <w:szCs w:val="16"/>
              </w:rPr>
            </w:pPr>
            <w:r w:rsidRPr="00D07C8C">
              <w:rPr>
                <w:b/>
                <w:bCs/>
                <w:sz w:val="16"/>
                <w:szCs w:val="16"/>
              </w:rPr>
              <w:t>Obstaranie dlhodobého finančného majetku</w:t>
            </w:r>
          </w:p>
        </w:tc>
        <w:tc>
          <w:tcPr>
            <w:tcW w:w="791" w:type="dxa"/>
            <w:vAlign w:val="center"/>
          </w:tcPr>
          <w:p w:rsidR="001C0709" w:rsidRPr="00D07C8C" w:rsidRDefault="001C0709" w:rsidP="00E8208E">
            <w:pPr>
              <w:jc w:val="center"/>
              <w:rPr>
                <w:b/>
                <w:bCs/>
                <w:sz w:val="16"/>
                <w:szCs w:val="16"/>
              </w:rPr>
            </w:pPr>
            <w:r w:rsidRPr="00D07C8C">
              <w:rPr>
                <w:b/>
                <w:bCs/>
                <w:sz w:val="16"/>
                <w:szCs w:val="16"/>
              </w:rPr>
              <w:t>Poskytnuté preddavky na dlhodobý finančný  majetok</w:t>
            </w:r>
          </w:p>
        </w:tc>
        <w:tc>
          <w:tcPr>
            <w:tcW w:w="610" w:type="dxa"/>
            <w:vAlign w:val="center"/>
          </w:tcPr>
          <w:p w:rsidR="001C0709" w:rsidRPr="00D07C8C" w:rsidRDefault="001C0709" w:rsidP="00E8208E">
            <w:pPr>
              <w:jc w:val="center"/>
              <w:rPr>
                <w:b/>
                <w:bCs/>
                <w:sz w:val="16"/>
                <w:szCs w:val="16"/>
              </w:rPr>
            </w:pPr>
            <w:r w:rsidRPr="00D07C8C">
              <w:rPr>
                <w:b/>
                <w:bCs/>
                <w:sz w:val="16"/>
                <w:szCs w:val="16"/>
              </w:rPr>
              <w:t>Spolu</w:t>
            </w:r>
          </w:p>
        </w:tc>
      </w:tr>
      <w:tr w:rsidR="001C0709" w:rsidRPr="00D07C8C" w:rsidTr="00CF5406">
        <w:trPr>
          <w:trHeight w:val="278"/>
          <w:jc w:val="center"/>
        </w:trPr>
        <w:tc>
          <w:tcPr>
            <w:tcW w:w="9167" w:type="dxa"/>
            <w:gridSpan w:val="9"/>
          </w:tcPr>
          <w:p w:rsidR="001C0709" w:rsidRPr="00D07C8C" w:rsidRDefault="001C0709" w:rsidP="00E8208E">
            <w:pPr>
              <w:jc w:val="center"/>
              <w:rPr>
                <w:b/>
                <w:sz w:val="18"/>
                <w:szCs w:val="18"/>
              </w:rPr>
            </w:pPr>
            <w:r w:rsidRPr="00D07C8C">
              <w:rPr>
                <w:b/>
                <w:sz w:val="18"/>
                <w:szCs w:val="18"/>
              </w:rPr>
              <w:t>Prvotné ocenenie</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Stav  na začiatku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Prírastky</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Úbytky</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Presuny</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Stav na konci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r>
      <w:tr w:rsidR="001C0709" w:rsidRPr="00D07C8C" w:rsidTr="00CF5406">
        <w:trPr>
          <w:trHeight w:val="278"/>
          <w:jc w:val="center"/>
        </w:trPr>
        <w:tc>
          <w:tcPr>
            <w:tcW w:w="9167" w:type="dxa"/>
            <w:gridSpan w:val="9"/>
          </w:tcPr>
          <w:p w:rsidR="001C0709" w:rsidRPr="00D07C8C" w:rsidRDefault="001C0709" w:rsidP="00E8208E">
            <w:pPr>
              <w:jc w:val="center"/>
              <w:rPr>
                <w:b/>
                <w:sz w:val="18"/>
                <w:szCs w:val="18"/>
              </w:rPr>
            </w:pPr>
            <w:r w:rsidRPr="00D07C8C">
              <w:rPr>
                <w:b/>
                <w:sz w:val="18"/>
                <w:szCs w:val="18"/>
              </w:rPr>
              <w:t>Opravné položky</w:t>
            </w:r>
          </w:p>
        </w:tc>
      </w:tr>
      <w:tr w:rsidR="001C0709" w:rsidRPr="00D07C8C" w:rsidTr="00CF5406">
        <w:trPr>
          <w:trHeight w:val="494"/>
          <w:jc w:val="center"/>
        </w:trPr>
        <w:tc>
          <w:tcPr>
            <w:tcW w:w="1715" w:type="dxa"/>
            <w:vAlign w:val="center"/>
          </w:tcPr>
          <w:p w:rsidR="001C0709" w:rsidRPr="00D07C8C" w:rsidRDefault="001C0709" w:rsidP="00E8208E">
            <w:pPr>
              <w:rPr>
                <w:sz w:val="18"/>
                <w:szCs w:val="18"/>
              </w:rPr>
            </w:pPr>
            <w:r w:rsidRPr="00D07C8C">
              <w:rPr>
                <w:sz w:val="18"/>
                <w:szCs w:val="18"/>
              </w:rPr>
              <w:t>Stav na začiatku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Prírastky</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Úbytky</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0"/>
          <w:jc w:val="center"/>
        </w:trPr>
        <w:tc>
          <w:tcPr>
            <w:tcW w:w="1715" w:type="dxa"/>
            <w:vAlign w:val="center"/>
          </w:tcPr>
          <w:p w:rsidR="001C0709" w:rsidRPr="00D07C8C" w:rsidRDefault="001C0709" w:rsidP="00E8208E">
            <w:pPr>
              <w:rPr>
                <w:sz w:val="18"/>
                <w:szCs w:val="18"/>
              </w:rPr>
            </w:pPr>
            <w:r w:rsidRPr="00D07C8C">
              <w:rPr>
                <w:sz w:val="18"/>
                <w:szCs w:val="18"/>
              </w:rPr>
              <w:t>Stav na konci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0</w:t>
            </w:r>
          </w:p>
        </w:tc>
      </w:tr>
      <w:tr w:rsidR="001C0709" w:rsidRPr="00D07C8C" w:rsidTr="00CF5406">
        <w:trPr>
          <w:trHeight w:val="278"/>
          <w:jc w:val="center"/>
        </w:trPr>
        <w:tc>
          <w:tcPr>
            <w:tcW w:w="9167" w:type="dxa"/>
            <w:gridSpan w:val="9"/>
          </w:tcPr>
          <w:p w:rsidR="001C0709" w:rsidRPr="00D07C8C" w:rsidRDefault="001C0709" w:rsidP="00E8208E">
            <w:pPr>
              <w:jc w:val="center"/>
              <w:rPr>
                <w:b/>
                <w:sz w:val="18"/>
                <w:szCs w:val="18"/>
              </w:rPr>
            </w:pPr>
            <w:r w:rsidRPr="00D07C8C">
              <w:rPr>
                <w:b/>
                <w:sz w:val="18"/>
                <w:szCs w:val="18"/>
              </w:rPr>
              <w:t>Zostatková hodnota</w:t>
            </w:r>
          </w:p>
        </w:tc>
      </w:tr>
      <w:tr w:rsidR="001C0709" w:rsidRPr="00D07C8C" w:rsidTr="00CF5406">
        <w:trPr>
          <w:trHeight w:val="278"/>
          <w:jc w:val="center"/>
        </w:trPr>
        <w:tc>
          <w:tcPr>
            <w:tcW w:w="1715" w:type="dxa"/>
            <w:vAlign w:val="center"/>
          </w:tcPr>
          <w:p w:rsidR="001C0709" w:rsidRPr="00D07C8C" w:rsidRDefault="001C0709" w:rsidP="00E8208E">
            <w:pPr>
              <w:rPr>
                <w:sz w:val="18"/>
                <w:szCs w:val="18"/>
              </w:rPr>
            </w:pPr>
            <w:r w:rsidRPr="00D07C8C">
              <w:rPr>
                <w:sz w:val="18"/>
                <w:szCs w:val="18"/>
              </w:rPr>
              <w:t>Stav na začiatku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r>
      <w:tr w:rsidR="001C0709" w:rsidRPr="00D07C8C" w:rsidTr="00CF5406">
        <w:trPr>
          <w:trHeight w:val="290"/>
          <w:jc w:val="center"/>
        </w:trPr>
        <w:tc>
          <w:tcPr>
            <w:tcW w:w="1715" w:type="dxa"/>
            <w:vAlign w:val="center"/>
          </w:tcPr>
          <w:p w:rsidR="001C0709" w:rsidRPr="00D07C8C" w:rsidRDefault="001C0709" w:rsidP="00E8208E">
            <w:pPr>
              <w:rPr>
                <w:sz w:val="18"/>
                <w:szCs w:val="18"/>
              </w:rPr>
            </w:pPr>
            <w:r w:rsidRPr="00D07C8C">
              <w:rPr>
                <w:sz w:val="18"/>
                <w:szCs w:val="18"/>
              </w:rPr>
              <w:t>Stav na konci bežného účtovného obdobia</w:t>
            </w:r>
          </w:p>
        </w:tc>
        <w:tc>
          <w:tcPr>
            <w:tcW w:w="127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c>
          <w:tcPr>
            <w:tcW w:w="1187" w:type="dxa"/>
            <w:vAlign w:val="center"/>
          </w:tcPr>
          <w:p w:rsidR="001C0709" w:rsidRPr="00D07C8C" w:rsidRDefault="001C0709" w:rsidP="00E8208E">
            <w:pPr>
              <w:jc w:val="center"/>
              <w:rPr>
                <w:rFonts w:ascii="Arial" w:hAnsi="Arial"/>
                <w:sz w:val="18"/>
                <w:szCs w:val="18"/>
              </w:rPr>
            </w:pPr>
          </w:p>
        </w:tc>
        <w:tc>
          <w:tcPr>
            <w:tcW w:w="1022" w:type="dxa"/>
          </w:tcPr>
          <w:p w:rsidR="001C0709" w:rsidRPr="00D07C8C" w:rsidRDefault="001C0709" w:rsidP="00E8208E">
            <w:pPr>
              <w:jc w:val="center"/>
              <w:rPr>
                <w:rFonts w:ascii="Arial" w:hAnsi="Arial"/>
                <w:sz w:val="18"/>
                <w:szCs w:val="18"/>
              </w:rPr>
            </w:pPr>
          </w:p>
        </w:tc>
        <w:tc>
          <w:tcPr>
            <w:tcW w:w="924" w:type="dxa"/>
            <w:vAlign w:val="center"/>
          </w:tcPr>
          <w:p w:rsidR="001C0709" w:rsidRPr="00D07C8C" w:rsidRDefault="001C0709" w:rsidP="00E8208E">
            <w:pPr>
              <w:jc w:val="center"/>
              <w:rPr>
                <w:rFonts w:ascii="Arial" w:hAnsi="Arial"/>
                <w:sz w:val="18"/>
                <w:szCs w:val="18"/>
              </w:rPr>
            </w:pPr>
          </w:p>
        </w:tc>
        <w:tc>
          <w:tcPr>
            <w:tcW w:w="790" w:type="dxa"/>
            <w:vAlign w:val="center"/>
          </w:tcPr>
          <w:p w:rsidR="001C0709" w:rsidRPr="00D07C8C" w:rsidRDefault="001C0709" w:rsidP="00E8208E">
            <w:pPr>
              <w:jc w:val="center"/>
              <w:rPr>
                <w:rFonts w:ascii="Arial" w:hAnsi="Arial"/>
                <w:sz w:val="18"/>
                <w:szCs w:val="18"/>
              </w:rPr>
            </w:pPr>
          </w:p>
        </w:tc>
        <w:tc>
          <w:tcPr>
            <w:tcW w:w="858" w:type="dxa"/>
            <w:vAlign w:val="center"/>
          </w:tcPr>
          <w:p w:rsidR="001C0709" w:rsidRPr="00D07C8C" w:rsidRDefault="001C0709" w:rsidP="00E8208E">
            <w:pPr>
              <w:jc w:val="center"/>
              <w:rPr>
                <w:rFonts w:ascii="Arial" w:hAnsi="Arial"/>
                <w:sz w:val="18"/>
                <w:szCs w:val="18"/>
              </w:rPr>
            </w:pPr>
          </w:p>
        </w:tc>
        <w:tc>
          <w:tcPr>
            <w:tcW w:w="791" w:type="dxa"/>
            <w:vAlign w:val="center"/>
          </w:tcPr>
          <w:p w:rsidR="001C0709" w:rsidRPr="00D07C8C" w:rsidRDefault="001C0709" w:rsidP="00E8208E">
            <w:pPr>
              <w:jc w:val="center"/>
              <w:rPr>
                <w:rFonts w:ascii="Arial" w:hAnsi="Arial"/>
                <w:sz w:val="18"/>
                <w:szCs w:val="18"/>
              </w:rPr>
            </w:pPr>
          </w:p>
        </w:tc>
        <w:tc>
          <w:tcPr>
            <w:tcW w:w="610" w:type="dxa"/>
            <w:vAlign w:val="center"/>
          </w:tcPr>
          <w:p w:rsidR="001C0709" w:rsidRPr="00D07C8C" w:rsidRDefault="001C0709" w:rsidP="00E8208E">
            <w:pPr>
              <w:jc w:val="center"/>
              <w:rPr>
                <w:rFonts w:ascii="Arial" w:hAnsi="Arial"/>
                <w:sz w:val="18"/>
                <w:szCs w:val="18"/>
              </w:rPr>
            </w:pPr>
            <w:r>
              <w:rPr>
                <w:rFonts w:ascii="Arial" w:hAnsi="Arial"/>
                <w:sz w:val="18"/>
                <w:szCs w:val="18"/>
              </w:rPr>
              <w:t>6 639</w:t>
            </w:r>
          </w:p>
        </w:tc>
      </w:tr>
    </w:tbl>
    <w:p w:rsidR="001C0709" w:rsidRDefault="001C0709" w:rsidP="001C0709">
      <w:pPr>
        <w:rPr>
          <w:b/>
          <w:bCs/>
          <w:sz w:val="20"/>
          <w:szCs w:val="20"/>
        </w:rPr>
      </w:pPr>
      <w:r>
        <w:rPr>
          <w:b/>
          <w:bCs/>
          <w:sz w:val="20"/>
          <w:szCs w:val="20"/>
        </w:rPr>
        <w:t xml:space="preserve"> </w:t>
      </w:r>
    </w:p>
    <w:p w:rsidR="001C0709" w:rsidRDefault="001C0709" w:rsidP="001C0709">
      <w:pPr>
        <w:rPr>
          <w:b/>
          <w:bCs/>
          <w:sz w:val="20"/>
          <w:szCs w:val="20"/>
        </w:rPr>
      </w:pPr>
      <w:r>
        <w:rPr>
          <w:b/>
          <w:bCs/>
          <w:sz w:val="20"/>
          <w:szCs w:val="20"/>
        </w:rPr>
        <w:t>(4) Prehľad o opravných položkách k pohľadávkam v členení podľa položiek súvahy; uvádza sa stav opravných položiek na začiatku účtovného obdobia, ich prírastky a úbytky počas bežného účtovného obdobia a stav na konci účtovného obdobia, ako aj dôvod ich tvorby, zníženia a zrušenia.</w:t>
      </w:r>
    </w:p>
    <w:p w:rsidR="001C0709" w:rsidRDefault="001C0709" w:rsidP="001C0709">
      <w:pPr>
        <w:rPr>
          <w:b/>
          <w:bCs/>
          <w:sz w:val="20"/>
          <w:szCs w:val="20"/>
        </w:rPr>
      </w:pPr>
    </w:p>
    <w:p w:rsidR="001C0709" w:rsidRDefault="001C0709" w:rsidP="001C0709">
      <w:pPr>
        <w:ind w:left="284"/>
        <w:rPr>
          <w:rFonts w:ascii="Times New Roman" w:hAnsi="Times New Roman" w:cs="Times New Roman"/>
          <w:color w:val="000000"/>
        </w:rPr>
      </w:pPr>
      <w:r w:rsidRPr="004167AD">
        <w:rPr>
          <w:rFonts w:ascii="Times New Roman" w:hAnsi="Times New Roman" w:cs="Times New Roman"/>
          <w:color w:val="000000"/>
        </w:rPr>
        <w:object w:dxaOrig="7833" w:dyaOrig="980">
          <v:shape id="_x0000_i1027" type="#_x0000_t75" style="width:450pt;height:49.5pt" o:ole="">
            <v:imagedata r:id="rId12" o:title=""/>
          </v:shape>
          <o:OLEObject Type="Embed" ProgID="Excel.Sheet.12" ShapeID="_x0000_i1027" DrawAspect="Content" ObjectID="_1676202122" r:id="rId13"/>
        </w:object>
      </w:r>
    </w:p>
    <w:p w:rsidR="001C0709" w:rsidRDefault="001C0709" w:rsidP="001C0709">
      <w:pPr>
        <w:ind w:left="284"/>
        <w:jc w:val="both"/>
        <w:rPr>
          <w:b/>
          <w:bCs/>
          <w:sz w:val="20"/>
          <w:szCs w:val="20"/>
        </w:rPr>
      </w:pPr>
      <w:r>
        <w:rPr>
          <w:rFonts w:ascii="Times New Roman" w:hAnsi="Times New Roman" w:cs="Times New Roman"/>
          <w:color w:val="000000"/>
        </w:rPr>
        <w:t>Účtovná jednotka ako právny nástupca Strany demokratickej ľavice, účtuje v rámci Iných pohľadávok o pohľadávke  voči Devín banke v konkurznom konaní vo výške 8 137 EUR. Voči tejto pohľadávke bola vytvorená 100%-</w:t>
      </w:r>
      <w:proofErr w:type="spellStart"/>
      <w:r>
        <w:rPr>
          <w:rFonts w:ascii="Times New Roman" w:hAnsi="Times New Roman" w:cs="Times New Roman"/>
          <w:color w:val="000000"/>
        </w:rPr>
        <w:t>ná</w:t>
      </w:r>
      <w:proofErr w:type="spellEnd"/>
      <w:r>
        <w:rPr>
          <w:rFonts w:ascii="Times New Roman" w:hAnsi="Times New Roman" w:cs="Times New Roman"/>
          <w:color w:val="000000"/>
        </w:rPr>
        <w:t xml:space="preserve"> opravná položka. Podstatou pohľadávky je zostatok   na bankovom účte ku dňu vyhlásenia konkurzu Devín banky. Konkurz naďalej pokračuje.</w:t>
      </w:r>
    </w:p>
    <w:p w:rsidR="001C0709" w:rsidRDefault="001C0709" w:rsidP="001C0709">
      <w:pPr>
        <w:ind w:left="284"/>
        <w:rPr>
          <w:b/>
          <w:bCs/>
          <w:sz w:val="20"/>
          <w:szCs w:val="20"/>
        </w:rPr>
      </w:pPr>
    </w:p>
    <w:p w:rsidR="001C0709" w:rsidRDefault="001C0709" w:rsidP="001C0709">
      <w:pPr>
        <w:rPr>
          <w:b/>
          <w:bCs/>
          <w:sz w:val="20"/>
          <w:szCs w:val="20"/>
        </w:rPr>
      </w:pPr>
      <w:r>
        <w:rPr>
          <w:b/>
          <w:bCs/>
          <w:sz w:val="20"/>
          <w:szCs w:val="20"/>
        </w:rPr>
        <w:t>(5) Prehľad  pohľadávok do lehoty splatnosti a po lehote splatnosti.</w:t>
      </w:r>
    </w:p>
    <w:p w:rsidR="001C0709" w:rsidRDefault="001C0709" w:rsidP="001C0709">
      <w:pPr>
        <w:ind w:left="284"/>
        <w:jc w:val="both"/>
        <w:rPr>
          <w:rFonts w:ascii="Times New Roman" w:hAnsi="Times New Roman" w:cs="Times New Roman"/>
          <w:bCs/>
        </w:rPr>
      </w:pPr>
    </w:p>
    <w:bookmarkStart w:id="2" w:name="_MON_1673176461"/>
    <w:bookmarkEnd w:id="2"/>
    <w:p w:rsidR="001C0709" w:rsidRDefault="006B4DDD" w:rsidP="001C0709">
      <w:pPr>
        <w:ind w:left="284"/>
        <w:jc w:val="both"/>
        <w:rPr>
          <w:b/>
          <w:bCs/>
          <w:sz w:val="20"/>
          <w:szCs w:val="20"/>
        </w:rPr>
      </w:pPr>
      <w:r w:rsidRPr="004167AD">
        <w:rPr>
          <w:b/>
          <w:bCs/>
          <w:sz w:val="20"/>
          <w:szCs w:val="20"/>
        </w:rPr>
        <w:object w:dxaOrig="7671" w:dyaOrig="1010">
          <v:shape id="_x0000_i1028" type="#_x0000_t75" style="width:404.25pt;height:48.75pt" o:ole="">
            <v:imagedata r:id="rId14" o:title=""/>
          </v:shape>
          <o:OLEObject Type="Embed" ProgID="Excel.Sheet.12" ShapeID="_x0000_i1028" DrawAspect="Content" ObjectID="_1676202123" r:id="rId15"/>
        </w:object>
      </w:r>
    </w:p>
    <w:p w:rsidR="001C0709" w:rsidRDefault="001C0709" w:rsidP="001C0709">
      <w:pPr>
        <w:rPr>
          <w:b/>
          <w:bCs/>
          <w:sz w:val="20"/>
          <w:szCs w:val="20"/>
        </w:rPr>
      </w:pPr>
    </w:p>
    <w:p w:rsidR="001C0709" w:rsidRDefault="001C0709" w:rsidP="001C0709">
      <w:pPr>
        <w:rPr>
          <w:b/>
          <w:bCs/>
          <w:sz w:val="20"/>
          <w:szCs w:val="20"/>
        </w:rPr>
      </w:pPr>
      <w:r>
        <w:rPr>
          <w:b/>
          <w:bCs/>
          <w:sz w:val="20"/>
          <w:szCs w:val="20"/>
        </w:rPr>
        <w:t xml:space="preserve"> (6) Prehľad o významných zložkách krátkodobého finančného majetku a o ocenení krátkodobého finančného majetku  reálnou hodnotou ku dňu, ku ktorému sa zostavuje účtovná závierka, pričom sa uvádza vplyv takéhoto ocenenia na výsledok hospodárenia.</w:t>
      </w:r>
    </w:p>
    <w:p w:rsidR="001C0709" w:rsidRDefault="001C0709" w:rsidP="001C0709">
      <w:pPr>
        <w:rPr>
          <w:b/>
          <w:bCs/>
          <w:sz w:val="20"/>
          <w:szCs w:val="20"/>
        </w:rPr>
      </w:pPr>
    </w:p>
    <w:p w:rsidR="001E74D7" w:rsidRPr="001E74D7" w:rsidRDefault="001E74D7" w:rsidP="001C0709">
      <w:pPr>
        <w:rPr>
          <w:rFonts w:ascii="Times New Roman" w:hAnsi="Times New Roman" w:cs="Times New Roman"/>
          <w:bCs/>
        </w:rPr>
      </w:pPr>
      <w:r w:rsidRPr="001E74D7">
        <w:rPr>
          <w:rFonts w:ascii="Times New Roman" w:hAnsi="Times New Roman" w:cs="Times New Roman"/>
          <w:bCs/>
        </w:rPr>
        <w:t>Účtovná jednotka neúčtuje o krátkodobom finančnom majetku.</w:t>
      </w:r>
    </w:p>
    <w:tbl>
      <w:tblPr>
        <w:tblW w:w="0" w:type="auto"/>
        <w:tblInd w:w="284" w:type="dxa"/>
        <w:tblLook w:val="00A0" w:firstRow="1" w:lastRow="0" w:firstColumn="1" w:lastColumn="0" w:noHBand="0" w:noVBand="0"/>
      </w:tblPr>
      <w:tblGrid>
        <w:gridCol w:w="3793"/>
        <w:gridCol w:w="1843"/>
        <w:gridCol w:w="1843"/>
      </w:tblGrid>
      <w:tr w:rsidR="001C0709" w:rsidTr="00E8208E">
        <w:tc>
          <w:tcPr>
            <w:tcW w:w="3793" w:type="dxa"/>
          </w:tcPr>
          <w:p w:rsidR="001C0709" w:rsidRDefault="001C0709" w:rsidP="00E8208E">
            <w:pPr>
              <w:spacing w:line="276" w:lineRule="auto"/>
              <w:rPr>
                <w:rFonts w:cs="Times New Roman"/>
                <w:sz w:val="20"/>
                <w:szCs w:val="20"/>
              </w:rPr>
            </w:pPr>
          </w:p>
        </w:tc>
        <w:tc>
          <w:tcPr>
            <w:tcW w:w="1843" w:type="dxa"/>
          </w:tcPr>
          <w:p w:rsidR="001C0709" w:rsidRDefault="001C0709" w:rsidP="00E8208E">
            <w:pPr>
              <w:spacing w:line="276" w:lineRule="auto"/>
              <w:jc w:val="right"/>
              <w:rPr>
                <w:rFonts w:cs="Times New Roman"/>
                <w:sz w:val="20"/>
                <w:szCs w:val="20"/>
              </w:rPr>
            </w:pPr>
          </w:p>
        </w:tc>
        <w:tc>
          <w:tcPr>
            <w:tcW w:w="1843" w:type="dxa"/>
          </w:tcPr>
          <w:p w:rsidR="001C0709" w:rsidRDefault="001C0709" w:rsidP="00E8208E">
            <w:pPr>
              <w:spacing w:line="276" w:lineRule="auto"/>
              <w:jc w:val="right"/>
              <w:rPr>
                <w:rFonts w:cs="Times New Roman"/>
                <w:sz w:val="20"/>
                <w:szCs w:val="20"/>
              </w:rPr>
            </w:pPr>
          </w:p>
        </w:tc>
      </w:tr>
    </w:tbl>
    <w:p w:rsidR="001C0709" w:rsidRDefault="001C0709" w:rsidP="001C0709">
      <w:pPr>
        <w:ind w:left="284"/>
        <w:jc w:val="both"/>
        <w:rPr>
          <w:b/>
          <w:bCs/>
          <w:color w:val="000000"/>
          <w:sz w:val="20"/>
          <w:szCs w:val="20"/>
        </w:rPr>
      </w:pPr>
    </w:p>
    <w:p w:rsidR="001C0709" w:rsidRDefault="001C0709" w:rsidP="001C0709">
      <w:pPr>
        <w:rPr>
          <w:b/>
          <w:bCs/>
          <w:color w:val="000000"/>
          <w:sz w:val="20"/>
          <w:szCs w:val="20"/>
        </w:rPr>
      </w:pPr>
      <w:r>
        <w:rPr>
          <w:b/>
          <w:bCs/>
          <w:color w:val="000000"/>
          <w:sz w:val="20"/>
          <w:szCs w:val="20"/>
        </w:rPr>
        <w:lastRenderedPageBreak/>
        <w:t>(</w:t>
      </w:r>
      <w:r w:rsidR="00505375">
        <w:rPr>
          <w:b/>
          <w:bCs/>
          <w:color w:val="000000"/>
          <w:sz w:val="20"/>
          <w:szCs w:val="20"/>
        </w:rPr>
        <w:t>7</w:t>
      </w:r>
      <w:r>
        <w:rPr>
          <w:b/>
          <w:bCs/>
          <w:color w:val="000000"/>
          <w:sz w:val="20"/>
          <w:szCs w:val="20"/>
        </w:rPr>
        <w:t>) Prehľad o opravných položkách k jednotlivým druhom majetku v členení podľa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p w:rsidR="001C0709" w:rsidRDefault="001C0709" w:rsidP="001C0709">
      <w:pPr>
        <w:ind w:left="284"/>
        <w:jc w:val="both"/>
        <w:rPr>
          <w:rFonts w:ascii="Times New Roman" w:hAnsi="Times New Roman" w:cs="Times New Roman"/>
          <w:bCs/>
          <w:color w:val="000000"/>
        </w:rPr>
      </w:pPr>
      <w:r>
        <w:rPr>
          <w:rFonts w:ascii="Times New Roman" w:hAnsi="Times New Roman" w:cs="Times New Roman"/>
          <w:bCs/>
          <w:color w:val="000000"/>
        </w:rPr>
        <w:t>Politická strana netvorila a neúčtovala o opravných položkách k majetku.</w:t>
      </w:r>
    </w:p>
    <w:p w:rsidR="001C0709" w:rsidRDefault="001C0709" w:rsidP="001C0709">
      <w:pPr>
        <w:rPr>
          <w:b/>
          <w:bCs/>
          <w:sz w:val="20"/>
          <w:szCs w:val="20"/>
        </w:rPr>
      </w:pPr>
    </w:p>
    <w:p w:rsidR="00505375" w:rsidRDefault="00505375" w:rsidP="001C0709">
      <w:pPr>
        <w:rPr>
          <w:b/>
          <w:bCs/>
          <w:color w:val="000000"/>
          <w:sz w:val="20"/>
          <w:szCs w:val="20"/>
        </w:rPr>
      </w:pPr>
      <w:r>
        <w:rPr>
          <w:b/>
          <w:bCs/>
          <w:color w:val="000000"/>
          <w:sz w:val="20"/>
          <w:szCs w:val="20"/>
        </w:rPr>
        <w:t>(8) Opis významných pohľadávok v nadväznosti na položky súvahy a v členení na pohľadávky za hlavnú nezdaňovanú činnosť, zdaňovanú činnosť a podnikateľskú činnosť.</w:t>
      </w:r>
    </w:p>
    <w:p w:rsidR="004611F1" w:rsidRDefault="004611F1" w:rsidP="001C0709">
      <w:pPr>
        <w:rPr>
          <w:b/>
          <w:bCs/>
          <w:color w:val="000000"/>
          <w:sz w:val="20"/>
          <w:szCs w:val="20"/>
        </w:rPr>
      </w:pPr>
    </w:p>
    <w:bookmarkStart w:id="3" w:name="_MON_1673177235"/>
    <w:bookmarkEnd w:id="3"/>
    <w:p w:rsidR="004611F1" w:rsidRDefault="00B625B0" w:rsidP="004611F1">
      <w:pPr>
        <w:ind w:left="480"/>
        <w:rPr>
          <w:rFonts w:ascii="Times New Roman" w:hAnsi="Times New Roman" w:cs="Times New Roman"/>
          <w:bCs/>
        </w:rPr>
      </w:pPr>
      <w:r w:rsidRPr="004167AD">
        <w:rPr>
          <w:rFonts w:ascii="Times New Roman" w:hAnsi="Times New Roman" w:cs="Times New Roman"/>
          <w:bCs/>
        </w:rPr>
        <w:object w:dxaOrig="6407" w:dyaOrig="2248">
          <v:shape id="_x0000_i1029" type="#_x0000_t75" style="width:340.5pt;height:110.25pt" o:ole="">
            <v:imagedata r:id="rId16" o:title=""/>
          </v:shape>
          <o:OLEObject Type="Embed" ProgID="Excel.Sheet.12" ShapeID="_x0000_i1029" DrawAspect="Content" ObjectID="_1676202124" r:id="rId17"/>
        </w:object>
      </w:r>
    </w:p>
    <w:p w:rsidR="00505375" w:rsidRDefault="00505375" w:rsidP="001C0709">
      <w:pPr>
        <w:rPr>
          <w:b/>
          <w:bCs/>
          <w:color w:val="000000"/>
          <w:sz w:val="20"/>
          <w:szCs w:val="20"/>
        </w:rPr>
      </w:pPr>
    </w:p>
    <w:p w:rsidR="00505375" w:rsidRPr="005720E0" w:rsidRDefault="001409D2" w:rsidP="001C0709">
      <w:pPr>
        <w:rPr>
          <w:rFonts w:ascii="Times New Roman" w:hAnsi="Times New Roman" w:cs="Times New Roman"/>
          <w:bCs/>
        </w:rPr>
      </w:pPr>
      <w:r w:rsidRPr="005720E0">
        <w:rPr>
          <w:rFonts w:ascii="Times New Roman" w:hAnsi="Times New Roman" w:cs="Times New Roman"/>
          <w:bCs/>
          <w:color w:val="000000"/>
        </w:rPr>
        <w:t>Politická strana</w:t>
      </w:r>
      <w:r w:rsidR="00505375" w:rsidRPr="005720E0">
        <w:rPr>
          <w:rFonts w:ascii="Times New Roman" w:hAnsi="Times New Roman" w:cs="Times New Roman"/>
          <w:bCs/>
          <w:color w:val="000000"/>
        </w:rPr>
        <w:t xml:space="preserve">  </w:t>
      </w:r>
      <w:r w:rsidR="00B625B0">
        <w:rPr>
          <w:rFonts w:ascii="Times New Roman" w:hAnsi="Times New Roman" w:cs="Times New Roman"/>
          <w:bCs/>
          <w:color w:val="000000"/>
        </w:rPr>
        <w:t>ne</w:t>
      </w:r>
      <w:r w:rsidR="00505375" w:rsidRPr="005720E0">
        <w:rPr>
          <w:rFonts w:ascii="Times New Roman" w:hAnsi="Times New Roman" w:cs="Times New Roman"/>
          <w:bCs/>
          <w:color w:val="000000"/>
        </w:rPr>
        <w:t>eviduje významné pohľadávky</w:t>
      </w:r>
      <w:r w:rsidR="00B625B0">
        <w:rPr>
          <w:rFonts w:ascii="Times New Roman" w:hAnsi="Times New Roman" w:cs="Times New Roman"/>
          <w:bCs/>
          <w:color w:val="000000"/>
        </w:rPr>
        <w:t>. Pohľadávky z minulého obdobia</w:t>
      </w:r>
      <w:r w:rsidR="00A062FE">
        <w:rPr>
          <w:rFonts w:ascii="Times New Roman" w:hAnsi="Times New Roman" w:cs="Times New Roman"/>
          <w:bCs/>
          <w:color w:val="000000"/>
        </w:rPr>
        <w:t xml:space="preserve"> vo významnej sume</w:t>
      </w:r>
      <w:r w:rsidR="00B625B0">
        <w:rPr>
          <w:rFonts w:ascii="Times New Roman" w:hAnsi="Times New Roman" w:cs="Times New Roman"/>
          <w:bCs/>
          <w:color w:val="000000"/>
        </w:rPr>
        <w:t xml:space="preserve"> súviseli s voľbami do NR SR</w:t>
      </w:r>
      <w:r w:rsidR="00505375" w:rsidRPr="005720E0">
        <w:rPr>
          <w:rFonts w:ascii="Times New Roman" w:hAnsi="Times New Roman" w:cs="Times New Roman"/>
          <w:bCs/>
          <w:color w:val="000000"/>
        </w:rPr>
        <w:t xml:space="preserve"> </w:t>
      </w:r>
      <w:r w:rsidR="00DA7B97">
        <w:rPr>
          <w:rFonts w:ascii="Times New Roman" w:hAnsi="Times New Roman" w:cs="Times New Roman"/>
          <w:bCs/>
          <w:color w:val="000000"/>
        </w:rPr>
        <w:t>a poskytnutou volebnou ka</w:t>
      </w:r>
      <w:r w:rsidR="00CF5406">
        <w:rPr>
          <w:rFonts w:ascii="Times New Roman" w:hAnsi="Times New Roman" w:cs="Times New Roman"/>
          <w:bCs/>
          <w:color w:val="000000"/>
        </w:rPr>
        <w:t>u</w:t>
      </w:r>
      <w:r w:rsidR="00DA7B97">
        <w:rPr>
          <w:rFonts w:ascii="Times New Roman" w:hAnsi="Times New Roman" w:cs="Times New Roman"/>
          <w:bCs/>
          <w:color w:val="000000"/>
        </w:rPr>
        <w:t>ciou</w:t>
      </w:r>
      <w:r w:rsidR="00505375" w:rsidRPr="005720E0">
        <w:rPr>
          <w:rFonts w:ascii="Times New Roman" w:hAnsi="Times New Roman" w:cs="Times New Roman"/>
          <w:bCs/>
          <w:color w:val="000000"/>
        </w:rPr>
        <w:t xml:space="preserve">, </w:t>
      </w:r>
      <w:r w:rsidR="00CF5406">
        <w:rPr>
          <w:rFonts w:ascii="Times New Roman" w:hAnsi="Times New Roman" w:cs="Times New Roman"/>
          <w:bCs/>
          <w:color w:val="000000"/>
        </w:rPr>
        <w:t xml:space="preserve">spolu </w:t>
      </w:r>
      <w:r w:rsidR="00505375" w:rsidRPr="005720E0">
        <w:rPr>
          <w:rFonts w:ascii="Times New Roman" w:hAnsi="Times New Roman" w:cs="Times New Roman"/>
          <w:bCs/>
          <w:color w:val="000000"/>
        </w:rPr>
        <w:t>vo výške 376 tis.</w:t>
      </w:r>
      <w:r w:rsidR="00CF5406">
        <w:rPr>
          <w:rFonts w:ascii="Times New Roman" w:hAnsi="Times New Roman" w:cs="Times New Roman"/>
          <w:bCs/>
          <w:color w:val="000000"/>
        </w:rPr>
        <w:t xml:space="preserve"> €</w:t>
      </w:r>
      <w:r w:rsidR="00A062FE">
        <w:rPr>
          <w:rFonts w:ascii="Times New Roman" w:hAnsi="Times New Roman" w:cs="Times New Roman"/>
          <w:bCs/>
          <w:color w:val="000000"/>
        </w:rPr>
        <w:t xml:space="preserve"> a</w:t>
      </w:r>
      <w:r w:rsidR="00B625B0">
        <w:rPr>
          <w:rFonts w:ascii="Times New Roman" w:hAnsi="Times New Roman" w:cs="Times New Roman"/>
          <w:bCs/>
          <w:color w:val="000000"/>
        </w:rPr>
        <w:t xml:space="preserve"> boli v tomto účtovnom období vysporiadané</w:t>
      </w:r>
      <w:r w:rsidR="00CF5406">
        <w:rPr>
          <w:rFonts w:ascii="Times New Roman" w:hAnsi="Times New Roman" w:cs="Times New Roman"/>
          <w:bCs/>
          <w:color w:val="000000"/>
        </w:rPr>
        <w:t>.</w:t>
      </w:r>
    </w:p>
    <w:p w:rsidR="00505375" w:rsidRDefault="00505375" w:rsidP="001C0709">
      <w:pPr>
        <w:rPr>
          <w:b/>
          <w:bCs/>
          <w:sz w:val="20"/>
          <w:szCs w:val="20"/>
        </w:rPr>
      </w:pPr>
    </w:p>
    <w:p w:rsidR="001C0709" w:rsidRDefault="001C0709" w:rsidP="001C0709">
      <w:pPr>
        <w:rPr>
          <w:b/>
          <w:bCs/>
          <w:sz w:val="20"/>
          <w:szCs w:val="20"/>
        </w:rPr>
      </w:pPr>
      <w:r>
        <w:rPr>
          <w:b/>
          <w:bCs/>
          <w:sz w:val="20"/>
          <w:szCs w:val="20"/>
        </w:rPr>
        <w:t xml:space="preserve">(9) Opis a výška zmien vlastných zdrojov krytia neobežného majetku a obežného majetku podľa položiek súvahy za účtovné obdobie, za ktoré sa zostavuje účtovná závierka, a to </w:t>
      </w:r>
    </w:p>
    <w:p w:rsidR="001C0709" w:rsidRDefault="001C0709" w:rsidP="001C0709">
      <w:pPr>
        <w:ind w:left="181" w:hanging="181"/>
        <w:rPr>
          <w:b/>
          <w:bCs/>
          <w:color w:val="000000"/>
          <w:sz w:val="20"/>
          <w:szCs w:val="20"/>
        </w:rPr>
      </w:pPr>
    </w:p>
    <w:p w:rsidR="001C0709" w:rsidRDefault="001C0709" w:rsidP="001C0709">
      <w:pPr>
        <w:ind w:left="181" w:hanging="181"/>
        <w:rPr>
          <w:b/>
          <w:bCs/>
          <w:color w:val="000000"/>
          <w:sz w:val="20"/>
          <w:szCs w:val="20"/>
        </w:rPr>
      </w:pPr>
      <w:r>
        <w:rPr>
          <w:b/>
          <w:bCs/>
          <w:color w:val="000000"/>
          <w:sz w:val="20"/>
          <w:szCs w:val="20"/>
        </w:rPr>
        <w:t>a) opis základného imania, nadačného imania v nadáciách, výška vkladov zakladateľov, prioritný majetok v neziskových organizáciách poskytujúcich všeobecne prospešné služby, prevody zdrojov z fondov organizácie a podobne; za jednotlivé položky sa uvádza stav na začiatku účtovného obdobia, jednotlivé prírastky a úbytky a zostatok na konci účtovného obdobia,</w:t>
      </w:r>
    </w:p>
    <w:p w:rsidR="001C0709" w:rsidRDefault="001C0709" w:rsidP="001C0709">
      <w:pPr>
        <w:ind w:left="181" w:hanging="181"/>
        <w:rPr>
          <w:b/>
          <w:bCs/>
          <w:color w:val="000000"/>
          <w:sz w:val="20"/>
          <w:szCs w:val="20"/>
        </w:rPr>
      </w:pPr>
    </w:p>
    <w:p w:rsidR="001C0709" w:rsidRDefault="001C0709" w:rsidP="001C0709">
      <w:pPr>
        <w:ind w:left="181" w:hanging="181"/>
        <w:rPr>
          <w:b/>
          <w:bCs/>
          <w:color w:val="000000"/>
          <w:sz w:val="20"/>
          <w:szCs w:val="20"/>
        </w:rPr>
      </w:pPr>
      <w:r>
        <w:rPr>
          <w:b/>
          <w:bCs/>
          <w:color w:val="000000"/>
          <w:sz w:val="20"/>
          <w:szCs w:val="20"/>
        </w:rPr>
        <w:t>b) opis jednotlivých druhov fondov, ktoré tvorí účtovná jednotka, stav na začiatku účtovného obdobia, prírastky, úbytky a zostatok na konci účtovného obdobia,</w:t>
      </w:r>
    </w:p>
    <w:p w:rsidR="001C0709" w:rsidRDefault="001C0709" w:rsidP="001C0709">
      <w:pPr>
        <w:ind w:left="181" w:hanging="181"/>
        <w:rPr>
          <w:b/>
          <w:bCs/>
          <w:color w:val="000000"/>
          <w:sz w:val="20"/>
          <w:szCs w:val="20"/>
        </w:rPr>
      </w:pPr>
    </w:p>
    <w:p w:rsidR="001C0709" w:rsidRDefault="001C0709" w:rsidP="001C0709">
      <w:pPr>
        <w:ind w:left="181" w:hanging="181"/>
        <w:rPr>
          <w:b/>
          <w:bCs/>
          <w:color w:val="000000"/>
          <w:sz w:val="20"/>
          <w:szCs w:val="20"/>
        </w:rPr>
      </w:pPr>
      <w:r>
        <w:rPr>
          <w:b/>
          <w:bCs/>
          <w:color w:val="000000"/>
          <w:sz w:val="20"/>
          <w:szCs w:val="20"/>
        </w:rPr>
        <w:t>ad. a), b) v</w:t>
      </w:r>
      <w:r w:rsidR="00A062FE">
        <w:rPr>
          <w:b/>
          <w:bCs/>
          <w:color w:val="000000"/>
          <w:sz w:val="20"/>
          <w:szCs w:val="20"/>
        </w:rPr>
        <w:t> </w:t>
      </w:r>
      <w:r>
        <w:rPr>
          <w:b/>
          <w:bCs/>
          <w:color w:val="000000"/>
          <w:sz w:val="20"/>
          <w:szCs w:val="20"/>
        </w:rPr>
        <w:t>EUR</w:t>
      </w:r>
    </w:p>
    <w:p w:rsidR="00A062FE" w:rsidRDefault="00A062FE" w:rsidP="001C0709">
      <w:pPr>
        <w:ind w:left="181" w:hanging="181"/>
        <w:rPr>
          <w:b/>
          <w:bCs/>
          <w:color w:val="000000"/>
          <w:sz w:val="20"/>
          <w:szCs w:val="20"/>
        </w:rPr>
      </w:pPr>
    </w:p>
    <w:bookmarkStart w:id="4" w:name="_MON_1673178210"/>
    <w:bookmarkEnd w:id="4"/>
    <w:p w:rsidR="001C0709" w:rsidRDefault="00447A26" w:rsidP="001C0709">
      <w:pPr>
        <w:ind w:left="284"/>
        <w:rPr>
          <w:rFonts w:ascii="Times New Roman" w:hAnsi="Times New Roman" w:cs="Times New Roman"/>
          <w:b/>
        </w:rPr>
      </w:pPr>
      <w:r w:rsidRPr="004167AD">
        <w:rPr>
          <w:rFonts w:ascii="Times New Roman" w:hAnsi="Times New Roman" w:cs="Times New Roman"/>
          <w:b/>
        </w:rPr>
        <w:object w:dxaOrig="8609" w:dyaOrig="1724">
          <v:shape id="_x0000_i1030" type="#_x0000_t75" style="width:458.25pt;height:111pt" o:ole="">
            <v:imagedata r:id="rId18" o:title=""/>
          </v:shape>
          <o:OLEObject Type="Embed" ProgID="Excel.Sheet.12" ShapeID="_x0000_i1030" DrawAspect="Content" ObjectID="_1676202125" r:id="rId19"/>
        </w:object>
      </w:r>
    </w:p>
    <w:p w:rsidR="00A062FE" w:rsidRDefault="00A062FE" w:rsidP="001C0709">
      <w:pPr>
        <w:ind w:left="284"/>
        <w:jc w:val="both"/>
        <w:rPr>
          <w:rFonts w:ascii="Times New Roman" w:hAnsi="Times New Roman" w:cs="Times New Roman"/>
        </w:rPr>
      </w:pPr>
    </w:p>
    <w:p w:rsidR="001C0709" w:rsidRDefault="001C0709" w:rsidP="001C0709">
      <w:pPr>
        <w:ind w:left="284"/>
        <w:jc w:val="both"/>
        <w:rPr>
          <w:rFonts w:ascii="Times New Roman" w:hAnsi="Times New Roman" w:cs="Times New Roman"/>
        </w:rPr>
      </w:pPr>
      <w:r>
        <w:rPr>
          <w:rFonts w:ascii="Times New Roman" w:hAnsi="Times New Roman" w:cs="Times New Roman"/>
        </w:rPr>
        <w:t xml:space="preserve">Účet „Fondy tvorené zo zisku“ je vytvorený z výsledku hospodárenia za predchádzajúce účtovné obdobie, v ktorom sú zahrnuté v súlade s účtovnými postupmi aj  nepoužité  príspevky zo štátneho rozpočtu získané za výsledky parlamentných volieb. </w:t>
      </w:r>
    </w:p>
    <w:p w:rsidR="001C0709" w:rsidRDefault="001C0709" w:rsidP="001C0709">
      <w:pPr>
        <w:ind w:left="284"/>
        <w:jc w:val="both"/>
        <w:rPr>
          <w:rFonts w:ascii="Times New Roman" w:hAnsi="Times New Roman" w:cs="Times New Roman"/>
        </w:rPr>
      </w:pPr>
    </w:p>
    <w:p w:rsidR="001C0709" w:rsidRDefault="001C0709" w:rsidP="001C0709">
      <w:pPr>
        <w:ind w:left="284"/>
        <w:jc w:val="both"/>
        <w:rPr>
          <w:rFonts w:ascii="Times New Roman" w:hAnsi="Times New Roman" w:cs="Times New Roman"/>
        </w:rPr>
      </w:pPr>
      <w:r>
        <w:rPr>
          <w:rFonts w:ascii="Times New Roman" w:hAnsi="Times New Roman" w:cs="Times New Roman"/>
        </w:rPr>
        <w:t xml:space="preserve"> Výsledok hospodárenia (ďalej aj VH) v schvaľovaní </w:t>
      </w:r>
      <w:r w:rsidR="009F5F63">
        <w:rPr>
          <w:rFonts w:ascii="Times New Roman" w:hAnsi="Times New Roman" w:cs="Times New Roman"/>
        </w:rPr>
        <w:t xml:space="preserve">za bežné účtovné obdobie </w:t>
      </w:r>
      <w:r>
        <w:rPr>
          <w:rFonts w:ascii="Times New Roman" w:hAnsi="Times New Roman" w:cs="Times New Roman"/>
        </w:rPr>
        <w:t xml:space="preserve">zostáva zaúčtovaný na účte 431 až do termínu schválenia výsledku hospodárenia štatutárnym orgánom. Po schválení VH sa dosiahnutý zisk z predchádzajúceho roka preúčtuje na účet  423 – Fondy tvorené zo zisku. Prostriedky účtované na tomto účte sú určené na zabezpečenie potrieb súvisiacich s hlavnou činnosťou politickej strany. </w:t>
      </w:r>
    </w:p>
    <w:p w:rsidR="00447A26" w:rsidRDefault="00447A26" w:rsidP="001C0709">
      <w:pPr>
        <w:ind w:left="284"/>
        <w:jc w:val="both"/>
        <w:rPr>
          <w:rFonts w:ascii="Times New Roman" w:hAnsi="Times New Roman" w:cs="Times New Roman"/>
        </w:rPr>
      </w:pPr>
    </w:p>
    <w:p w:rsidR="00447A26" w:rsidRDefault="00447A26" w:rsidP="001C0709">
      <w:pPr>
        <w:ind w:left="284"/>
        <w:jc w:val="both"/>
        <w:rPr>
          <w:rFonts w:ascii="Times New Roman" w:hAnsi="Times New Roman" w:cs="Times New Roman"/>
        </w:rPr>
      </w:pPr>
    </w:p>
    <w:p w:rsidR="00447A26" w:rsidRDefault="00447A26" w:rsidP="001C0709">
      <w:pPr>
        <w:ind w:left="284"/>
        <w:jc w:val="both"/>
        <w:rPr>
          <w:rFonts w:ascii="Times New Roman" w:hAnsi="Times New Roman" w:cs="Times New Roman"/>
        </w:rPr>
      </w:pPr>
    </w:p>
    <w:p w:rsidR="001C0709" w:rsidRDefault="001C0709" w:rsidP="001C0709">
      <w:pPr>
        <w:spacing w:after="240"/>
        <w:rPr>
          <w:b/>
          <w:bCs/>
          <w:color w:val="000000"/>
          <w:sz w:val="20"/>
          <w:szCs w:val="20"/>
        </w:rPr>
      </w:pPr>
      <w:r>
        <w:rPr>
          <w:b/>
          <w:bCs/>
          <w:color w:val="000000"/>
          <w:sz w:val="20"/>
          <w:szCs w:val="20"/>
        </w:rPr>
        <w:t>c) údaje o rozdelení zisku alebo vysporiadaní straty vykázanej v minulých účtovných obdobiach.</w:t>
      </w:r>
    </w:p>
    <w:bookmarkStart w:id="5" w:name="_MON_1673178577"/>
    <w:bookmarkEnd w:id="5"/>
    <w:p w:rsidR="001C0709" w:rsidRDefault="00447A26" w:rsidP="001C0709">
      <w:pPr>
        <w:ind w:left="284"/>
        <w:rPr>
          <w:b/>
          <w:bCs/>
          <w:sz w:val="20"/>
          <w:szCs w:val="20"/>
        </w:rPr>
      </w:pPr>
      <w:r w:rsidRPr="004167AD">
        <w:rPr>
          <w:b/>
          <w:bCs/>
          <w:sz w:val="20"/>
          <w:szCs w:val="20"/>
        </w:rPr>
        <w:object w:dxaOrig="6850" w:dyaOrig="2044">
          <v:shape id="_x0000_i1031" type="#_x0000_t75" style="width:363.75pt;height:99pt" o:ole="">
            <v:imagedata r:id="rId20" o:title=""/>
          </v:shape>
          <o:OLEObject Type="Embed" ProgID="Excel.Sheet.12" ShapeID="_x0000_i1031" DrawAspect="Content" ObjectID="_1676202126" r:id="rId21"/>
        </w:object>
      </w:r>
    </w:p>
    <w:p w:rsidR="001C0709" w:rsidRDefault="001C0709" w:rsidP="001C0709">
      <w:pPr>
        <w:rPr>
          <w:b/>
          <w:bCs/>
          <w:sz w:val="20"/>
          <w:szCs w:val="20"/>
        </w:rPr>
      </w:pPr>
    </w:p>
    <w:p w:rsidR="001C0709" w:rsidRDefault="001C0709" w:rsidP="001C0709">
      <w:pPr>
        <w:rPr>
          <w:b/>
          <w:bCs/>
          <w:sz w:val="20"/>
          <w:szCs w:val="20"/>
        </w:rPr>
      </w:pPr>
      <w:r>
        <w:rPr>
          <w:b/>
          <w:bCs/>
          <w:sz w:val="20"/>
          <w:szCs w:val="20"/>
        </w:rPr>
        <w:t>(10) Opis a výška cudzích zdrojov, a to</w:t>
      </w:r>
    </w:p>
    <w:p w:rsidR="001C0709" w:rsidRDefault="001C0709" w:rsidP="001C0709">
      <w:pPr>
        <w:ind w:left="180" w:hanging="180"/>
        <w:rPr>
          <w:b/>
          <w:bCs/>
          <w:sz w:val="20"/>
          <w:szCs w:val="20"/>
        </w:rPr>
      </w:pPr>
    </w:p>
    <w:p w:rsidR="001C0709" w:rsidRDefault="001C0709" w:rsidP="001C0709">
      <w:pPr>
        <w:ind w:left="180" w:hanging="180"/>
        <w:rPr>
          <w:b/>
          <w:bCs/>
          <w:sz w:val="20"/>
          <w:szCs w:val="20"/>
        </w:rPr>
      </w:pPr>
      <w:r>
        <w:rPr>
          <w:b/>
          <w:bCs/>
          <w:sz w:val="20"/>
          <w:szCs w:val="20"/>
        </w:rPr>
        <w:t>a) údaje o jednotlivých druhoch rezerv, ktoré tvorí účtovná jednotka; uvádza sa stav rezerv na začiatku účtovného obdobia, ich tvorba, zníženie, použitie a zrušenie počas účtovného obdobia, za ktoré sa zostavuje účtovná závierka, a zostatok rezervy na konci účtovného obdobia, pričom sa uvedie predpokladaný rok použitia rezervy,</w:t>
      </w:r>
    </w:p>
    <w:p w:rsidR="001C0709" w:rsidRDefault="001C0709" w:rsidP="001C0709">
      <w:pPr>
        <w:ind w:left="240" w:hanging="240"/>
        <w:rPr>
          <w:b/>
          <w:bCs/>
          <w:sz w:val="20"/>
          <w:szCs w:val="20"/>
        </w:rPr>
      </w:pPr>
    </w:p>
    <w:bookmarkStart w:id="6" w:name="_MON_1673178621"/>
    <w:bookmarkEnd w:id="6"/>
    <w:p w:rsidR="001C0709" w:rsidRDefault="00447A26" w:rsidP="001C0709">
      <w:pPr>
        <w:ind w:left="284"/>
        <w:rPr>
          <w:b/>
          <w:bCs/>
          <w:sz w:val="20"/>
          <w:szCs w:val="20"/>
        </w:rPr>
      </w:pPr>
      <w:r w:rsidRPr="004167AD">
        <w:rPr>
          <w:b/>
          <w:bCs/>
          <w:sz w:val="20"/>
          <w:szCs w:val="20"/>
        </w:rPr>
        <w:object w:dxaOrig="8388" w:dyaOrig="2133">
          <v:shape id="_x0000_i1032" type="#_x0000_t75" style="width:438pt;height:103.5pt" o:ole="">
            <v:imagedata r:id="rId22" o:title=""/>
          </v:shape>
          <o:OLEObject Type="Embed" ProgID="Excel.Sheet.12" ShapeID="_x0000_i1032" DrawAspect="Content" ObjectID="_1676202127" r:id="rId23"/>
        </w:object>
      </w:r>
    </w:p>
    <w:p w:rsidR="001C0709" w:rsidRDefault="001C0709" w:rsidP="001C0709">
      <w:pPr>
        <w:ind w:left="284"/>
        <w:rPr>
          <w:b/>
          <w:bCs/>
          <w:sz w:val="20"/>
          <w:szCs w:val="20"/>
        </w:rPr>
      </w:pPr>
    </w:p>
    <w:p w:rsidR="001C0709" w:rsidRDefault="001C0709" w:rsidP="001C0709">
      <w:pPr>
        <w:ind w:left="240" w:hanging="240"/>
        <w:rPr>
          <w:b/>
          <w:bCs/>
          <w:sz w:val="20"/>
          <w:szCs w:val="20"/>
        </w:rPr>
      </w:pPr>
    </w:p>
    <w:p w:rsidR="001C0709" w:rsidRDefault="001C0709" w:rsidP="001C0709">
      <w:pPr>
        <w:ind w:left="240" w:hanging="240"/>
        <w:rPr>
          <w:b/>
          <w:bCs/>
          <w:sz w:val="20"/>
          <w:szCs w:val="20"/>
        </w:rPr>
      </w:pPr>
      <w:r>
        <w:rPr>
          <w:b/>
          <w:bCs/>
          <w:sz w:val="20"/>
          <w:szCs w:val="20"/>
        </w:rPr>
        <w:t>b) údaje o iných záväzkoch a ostatných záväzkoch; uvádza sa začiatočný stav, prírastky, úbytky a konečný zostatok podľa jednotlivých druhov  záväzkov,</w:t>
      </w:r>
    </w:p>
    <w:p w:rsidR="001C0709" w:rsidRDefault="001C0709" w:rsidP="001C0709">
      <w:pPr>
        <w:ind w:left="240" w:hanging="240"/>
        <w:rPr>
          <w:b/>
          <w:bCs/>
          <w:sz w:val="20"/>
          <w:szCs w:val="20"/>
        </w:rPr>
      </w:pPr>
    </w:p>
    <w:p w:rsidR="00BD22D3" w:rsidRDefault="00BD22D3" w:rsidP="001C0709">
      <w:pPr>
        <w:ind w:left="240" w:hanging="240"/>
        <w:rPr>
          <w:b/>
          <w:bCs/>
          <w:sz w:val="20"/>
          <w:szCs w:val="20"/>
        </w:rPr>
      </w:pPr>
    </w:p>
    <w:bookmarkStart w:id="7" w:name="_MON_1673178913"/>
    <w:bookmarkEnd w:id="7"/>
    <w:p w:rsidR="00672507" w:rsidRDefault="00447A26" w:rsidP="001C0709">
      <w:pPr>
        <w:ind w:left="284"/>
        <w:rPr>
          <w:b/>
          <w:bCs/>
          <w:sz w:val="20"/>
          <w:szCs w:val="20"/>
        </w:rPr>
      </w:pPr>
      <w:r w:rsidRPr="004167AD">
        <w:rPr>
          <w:b/>
          <w:bCs/>
          <w:sz w:val="20"/>
          <w:szCs w:val="20"/>
        </w:rPr>
        <w:object w:dxaOrig="8448" w:dyaOrig="1010">
          <v:shape id="_x0000_i1033" type="#_x0000_t75" style="width:446.25pt;height:49.5pt" o:ole="">
            <v:imagedata r:id="rId24" o:title=""/>
          </v:shape>
          <o:OLEObject Type="Embed" ProgID="Excel.Sheet.12" ShapeID="_x0000_i1033" DrawAspect="Content" ObjectID="_1676202128" r:id="rId25"/>
        </w:object>
      </w:r>
    </w:p>
    <w:p w:rsidR="004D1349" w:rsidRPr="004D1349" w:rsidRDefault="004D1349" w:rsidP="001C0709">
      <w:pPr>
        <w:ind w:left="284"/>
        <w:rPr>
          <w:bCs/>
          <w:sz w:val="20"/>
          <w:szCs w:val="20"/>
        </w:rPr>
      </w:pPr>
    </w:p>
    <w:p w:rsidR="001C0709" w:rsidRDefault="001C0709" w:rsidP="001C0709">
      <w:pPr>
        <w:ind w:left="284"/>
        <w:rPr>
          <w:b/>
          <w:bCs/>
          <w:sz w:val="20"/>
          <w:szCs w:val="20"/>
        </w:rPr>
      </w:pPr>
      <w:r>
        <w:rPr>
          <w:b/>
          <w:bCs/>
          <w:sz w:val="20"/>
          <w:szCs w:val="20"/>
        </w:rPr>
        <w:t xml:space="preserve"> prehľad  o výške záväzkov do lehoty splatnosti a po lehote splatnosti,</w:t>
      </w:r>
    </w:p>
    <w:bookmarkStart w:id="8" w:name="_MON_1673179173"/>
    <w:bookmarkEnd w:id="8"/>
    <w:p w:rsidR="001C0709" w:rsidRDefault="009551C8" w:rsidP="001C0709">
      <w:pPr>
        <w:spacing w:before="240"/>
        <w:ind w:left="284"/>
        <w:rPr>
          <w:b/>
          <w:bCs/>
          <w:sz w:val="20"/>
          <w:szCs w:val="20"/>
        </w:rPr>
      </w:pPr>
      <w:r w:rsidRPr="004167AD">
        <w:rPr>
          <w:b/>
          <w:bCs/>
          <w:sz w:val="20"/>
          <w:szCs w:val="20"/>
        </w:rPr>
        <w:object w:dxaOrig="6422" w:dyaOrig="763">
          <v:shape id="_x0000_i1034" type="#_x0000_t75" style="width:341.25pt;height:36.75pt" o:ole="">
            <v:imagedata r:id="rId26" o:title=""/>
          </v:shape>
          <o:OLEObject Type="Embed" ProgID="Excel.Sheet.12" ShapeID="_x0000_i1034" DrawAspect="Content" ObjectID="_1676202129" r:id="rId27"/>
        </w:object>
      </w:r>
      <w:r w:rsidR="001C0709">
        <w:rPr>
          <w:b/>
          <w:bCs/>
          <w:sz w:val="20"/>
          <w:szCs w:val="20"/>
        </w:rPr>
        <w:t xml:space="preserve"> </w:t>
      </w:r>
    </w:p>
    <w:p w:rsidR="001C0709" w:rsidRDefault="001C0709" w:rsidP="001C0709">
      <w:pPr>
        <w:spacing w:before="240"/>
        <w:ind w:left="181" w:hanging="181"/>
        <w:jc w:val="both"/>
        <w:rPr>
          <w:rFonts w:ascii="Times New Roman" w:hAnsi="Times New Roman" w:cs="Times New Roman"/>
          <w:bCs/>
        </w:rPr>
      </w:pPr>
      <w:r>
        <w:rPr>
          <w:sz w:val="16"/>
          <w:szCs w:val="16"/>
        </w:rPr>
        <w:t xml:space="preserve">     </w:t>
      </w:r>
      <w:r>
        <w:rPr>
          <w:rFonts w:ascii="Times New Roman" w:hAnsi="Times New Roman" w:cs="Times New Roman"/>
          <w:bCs/>
        </w:rPr>
        <w:t xml:space="preserve">Záväzky po lehote splatnosti sú záväzky z bežného obchodného styku v mesiaci december, ktoré sa v nasledujúcom mesiaci uhradili. </w:t>
      </w:r>
    </w:p>
    <w:p w:rsidR="001C0709" w:rsidRDefault="001C0709" w:rsidP="001C0709">
      <w:pPr>
        <w:spacing w:before="240"/>
        <w:ind w:left="181" w:hanging="181"/>
        <w:rPr>
          <w:b/>
          <w:bCs/>
          <w:sz w:val="20"/>
          <w:szCs w:val="20"/>
        </w:rPr>
      </w:pPr>
      <w:r>
        <w:rPr>
          <w:b/>
          <w:bCs/>
          <w:sz w:val="20"/>
          <w:szCs w:val="20"/>
        </w:rPr>
        <w:t xml:space="preserve">d) prehľad o výške záväzkov podľa zostatkovej doby splatnosti v členení podľa položiek súvahy </w:t>
      </w:r>
    </w:p>
    <w:p w:rsidR="001C0709" w:rsidRDefault="001C0709" w:rsidP="001C0709">
      <w:pPr>
        <w:ind w:left="180" w:hanging="180"/>
        <w:rPr>
          <w:b/>
          <w:bCs/>
          <w:sz w:val="20"/>
          <w:szCs w:val="20"/>
        </w:rPr>
      </w:pPr>
      <w:r>
        <w:rPr>
          <w:b/>
          <w:bCs/>
          <w:sz w:val="20"/>
          <w:szCs w:val="20"/>
        </w:rPr>
        <w:tab/>
        <w:t>1. do jedného roka vrátane,2. od jedného roka do piatich rokov vrátane,3. viac ako päť rokov,</w:t>
      </w:r>
    </w:p>
    <w:p w:rsidR="001C0709" w:rsidRDefault="001C0709" w:rsidP="001C0709">
      <w:pPr>
        <w:ind w:left="180" w:hanging="180"/>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p w:rsidR="00CE1158" w:rsidRDefault="00CE1158" w:rsidP="001C0709">
      <w:pPr>
        <w:ind w:left="284"/>
        <w:rPr>
          <w:b/>
          <w:bCs/>
          <w:sz w:val="20"/>
          <w:szCs w:val="20"/>
        </w:rPr>
      </w:pPr>
    </w:p>
    <w:bookmarkStart w:id="9" w:name="_MON_1673179400"/>
    <w:bookmarkEnd w:id="9"/>
    <w:p w:rsidR="00CE1158" w:rsidRDefault="009551C8" w:rsidP="00CE1158">
      <w:pPr>
        <w:ind w:left="284"/>
        <w:rPr>
          <w:b/>
          <w:bCs/>
          <w:sz w:val="20"/>
          <w:szCs w:val="20"/>
        </w:rPr>
      </w:pPr>
      <w:r w:rsidRPr="004167AD">
        <w:rPr>
          <w:b/>
          <w:bCs/>
          <w:sz w:val="20"/>
          <w:szCs w:val="20"/>
        </w:rPr>
        <w:object w:dxaOrig="7911" w:dyaOrig="2743">
          <v:shape id="_x0000_i1035" type="#_x0000_t75" style="width:417pt;height:134.25pt" o:ole="">
            <v:imagedata r:id="rId28" o:title=""/>
          </v:shape>
          <o:OLEObject Type="Embed" ProgID="Excel.Sheet.12" ShapeID="_x0000_i1035" DrawAspect="Content" ObjectID="_1676202130" r:id="rId29"/>
        </w:object>
      </w:r>
    </w:p>
    <w:p w:rsidR="00CE1158" w:rsidRDefault="00CE1158" w:rsidP="001C0709">
      <w:pPr>
        <w:ind w:left="284"/>
        <w:rPr>
          <w:b/>
          <w:bCs/>
          <w:sz w:val="20"/>
          <w:szCs w:val="20"/>
        </w:rPr>
      </w:pPr>
    </w:p>
    <w:p w:rsidR="00CE1158" w:rsidRDefault="00CE1158" w:rsidP="001C0709">
      <w:pPr>
        <w:ind w:left="284"/>
        <w:rPr>
          <w:b/>
          <w:bCs/>
          <w:sz w:val="20"/>
          <w:szCs w:val="20"/>
        </w:rPr>
      </w:pPr>
    </w:p>
    <w:p w:rsidR="001C0709" w:rsidRDefault="00CE1158" w:rsidP="001C0709">
      <w:pPr>
        <w:ind w:left="284"/>
        <w:rPr>
          <w:b/>
          <w:bCs/>
          <w:sz w:val="20"/>
          <w:szCs w:val="20"/>
        </w:rPr>
      </w:pPr>
      <w:r w:rsidRPr="004167AD">
        <w:rPr>
          <w:b/>
          <w:bCs/>
          <w:sz w:val="20"/>
          <w:szCs w:val="20"/>
        </w:rPr>
        <w:object w:dxaOrig="7910" w:dyaOrig="2740">
          <v:shape id="_x0000_i1036" type="#_x0000_t75" style="width:417pt;height:134.25pt" o:ole="">
            <v:imagedata r:id="rId30" o:title=""/>
          </v:shape>
          <o:OLEObject Type="Embed" ProgID="Excel.Sheet.12" ShapeID="_x0000_i1036" DrawAspect="Content" ObjectID="_1676202131" r:id="rId31"/>
        </w:object>
      </w:r>
    </w:p>
    <w:p w:rsidR="001C0709" w:rsidRDefault="001C0709" w:rsidP="001C0709">
      <w:pPr>
        <w:spacing w:before="240"/>
        <w:ind w:left="181" w:hanging="181"/>
        <w:rPr>
          <w:b/>
          <w:bCs/>
          <w:sz w:val="20"/>
          <w:szCs w:val="20"/>
        </w:rPr>
      </w:pPr>
      <w:r>
        <w:rPr>
          <w:b/>
          <w:bCs/>
          <w:sz w:val="20"/>
          <w:szCs w:val="20"/>
        </w:rPr>
        <w:t>e) prehľad o záväzkoch zo sociálneho fondu; uvádza sa začiatočný stav, tvorba a čerpanie sociálneho fondu počas účtovného obdobia a zostatok na konci účtovného obdobia,</w:t>
      </w:r>
    </w:p>
    <w:tbl>
      <w:tblPr>
        <w:tblW w:w="8334"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90"/>
        <w:gridCol w:w="2522"/>
        <w:gridCol w:w="2522"/>
      </w:tblGrid>
      <w:tr w:rsidR="001C0709" w:rsidRPr="00F87388" w:rsidTr="00CF5406">
        <w:trPr>
          <w:trHeight w:val="248"/>
        </w:trPr>
        <w:tc>
          <w:tcPr>
            <w:tcW w:w="3290" w:type="dxa"/>
            <w:vAlign w:val="center"/>
          </w:tcPr>
          <w:p w:rsidR="001C0709" w:rsidRPr="00F87388" w:rsidRDefault="001C0709" w:rsidP="00E8208E">
            <w:pPr>
              <w:rPr>
                <w:rFonts w:ascii="Times New Roman" w:hAnsi="Times New Roman" w:cs="Times New Roman"/>
                <w:b/>
                <w:sz w:val="18"/>
                <w:szCs w:val="18"/>
              </w:rPr>
            </w:pPr>
          </w:p>
          <w:p w:rsidR="001C0709" w:rsidRPr="00E72B1E" w:rsidRDefault="001C0709" w:rsidP="00E8208E">
            <w:pPr>
              <w:rPr>
                <w:rFonts w:ascii="Times New Roman" w:hAnsi="Times New Roman" w:cs="Times New Roman"/>
                <w:b/>
                <w:sz w:val="18"/>
                <w:szCs w:val="18"/>
              </w:rPr>
            </w:pPr>
            <w:r w:rsidRPr="00E72B1E">
              <w:rPr>
                <w:rFonts w:ascii="Times New Roman" w:hAnsi="Times New Roman" w:cs="Times New Roman"/>
                <w:b/>
                <w:sz w:val="18"/>
                <w:szCs w:val="18"/>
              </w:rPr>
              <w:t>Sociálny fond</w:t>
            </w:r>
          </w:p>
        </w:tc>
        <w:tc>
          <w:tcPr>
            <w:tcW w:w="2522" w:type="dxa"/>
            <w:vAlign w:val="center"/>
          </w:tcPr>
          <w:p w:rsidR="001C0709" w:rsidRPr="00F87388" w:rsidRDefault="001C0709" w:rsidP="00E8208E">
            <w:pPr>
              <w:jc w:val="center"/>
              <w:rPr>
                <w:rFonts w:ascii="Times New Roman" w:hAnsi="Times New Roman" w:cs="Times New Roman"/>
                <w:b/>
                <w:sz w:val="18"/>
                <w:szCs w:val="18"/>
              </w:rPr>
            </w:pPr>
            <w:r w:rsidRPr="00E72B1E">
              <w:rPr>
                <w:rFonts w:ascii="Times New Roman" w:hAnsi="Times New Roman" w:cs="Times New Roman"/>
                <w:b/>
                <w:sz w:val="18"/>
                <w:szCs w:val="18"/>
                <w:lang w:eastAsia="sk-SK"/>
              </w:rPr>
              <w:t>20</w:t>
            </w:r>
            <w:r w:rsidR="009551C8">
              <w:rPr>
                <w:rFonts w:ascii="Times New Roman" w:hAnsi="Times New Roman" w:cs="Times New Roman"/>
                <w:b/>
                <w:sz w:val="18"/>
                <w:szCs w:val="18"/>
                <w:lang w:eastAsia="sk-SK"/>
              </w:rPr>
              <w:t>20</w:t>
            </w:r>
          </w:p>
        </w:tc>
        <w:tc>
          <w:tcPr>
            <w:tcW w:w="2522" w:type="dxa"/>
            <w:vAlign w:val="center"/>
          </w:tcPr>
          <w:p w:rsidR="001C0709" w:rsidRPr="00E72B1E" w:rsidRDefault="001C0709" w:rsidP="00BD22D3">
            <w:pPr>
              <w:jc w:val="center"/>
              <w:rPr>
                <w:rFonts w:ascii="Times New Roman" w:hAnsi="Times New Roman" w:cs="Times New Roman"/>
                <w:b/>
                <w:sz w:val="18"/>
                <w:szCs w:val="18"/>
              </w:rPr>
            </w:pPr>
            <w:r w:rsidRPr="00E72B1E">
              <w:rPr>
                <w:rFonts w:ascii="Times New Roman" w:hAnsi="Times New Roman" w:cs="Times New Roman"/>
                <w:b/>
                <w:sz w:val="18"/>
                <w:szCs w:val="18"/>
                <w:lang w:eastAsia="sk-SK"/>
              </w:rPr>
              <w:t>201</w:t>
            </w:r>
            <w:r w:rsidR="00BD22D3">
              <w:rPr>
                <w:rFonts w:ascii="Times New Roman" w:hAnsi="Times New Roman" w:cs="Times New Roman"/>
                <w:b/>
                <w:sz w:val="18"/>
                <w:szCs w:val="18"/>
                <w:lang w:eastAsia="sk-SK"/>
              </w:rPr>
              <w:t>9</w:t>
            </w:r>
          </w:p>
        </w:tc>
      </w:tr>
      <w:tr w:rsidR="001C0709" w:rsidRPr="00C914CC" w:rsidTr="00E8208E">
        <w:trPr>
          <w:trHeight w:val="276"/>
        </w:trPr>
        <w:tc>
          <w:tcPr>
            <w:tcW w:w="3290" w:type="dxa"/>
            <w:vAlign w:val="center"/>
          </w:tcPr>
          <w:p w:rsidR="001C0709" w:rsidRPr="00CF05F6" w:rsidRDefault="001C0709" w:rsidP="00E8208E">
            <w:pPr>
              <w:rPr>
                <w:rFonts w:ascii="Times New Roman" w:hAnsi="Times New Roman" w:cs="Times New Roman"/>
                <w:b/>
                <w:sz w:val="18"/>
                <w:szCs w:val="18"/>
              </w:rPr>
            </w:pPr>
            <w:r w:rsidRPr="00CF05F6">
              <w:rPr>
                <w:rFonts w:ascii="Times New Roman" w:hAnsi="Times New Roman" w:cs="Times New Roman"/>
                <w:b/>
                <w:sz w:val="18"/>
                <w:szCs w:val="18"/>
              </w:rPr>
              <w:t>Stav k prvému dňu účtovného obdobia</w:t>
            </w:r>
          </w:p>
        </w:tc>
        <w:tc>
          <w:tcPr>
            <w:tcW w:w="2522" w:type="dxa"/>
            <w:vAlign w:val="center"/>
          </w:tcPr>
          <w:p w:rsidR="001C0709" w:rsidRPr="00CF05F6" w:rsidRDefault="009551C8" w:rsidP="00E8208E">
            <w:pPr>
              <w:jc w:val="center"/>
              <w:rPr>
                <w:rFonts w:ascii="Times New Roman" w:hAnsi="Times New Roman" w:cs="Times New Roman"/>
                <w:b/>
                <w:sz w:val="18"/>
                <w:szCs w:val="18"/>
              </w:rPr>
            </w:pPr>
            <w:r>
              <w:rPr>
                <w:rFonts w:ascii="Times New Roman" w:hAnsi="Times New Roman" w:cs="Times New Roman"/>
                <w:b/>
                <w:sz w:val="18"/>
                <w:szCs w:val="18"/>
              </w:rPr>
              <w:t>3 410</w:t>
            </w:r>
          </w:p>
        </w:tc>
        <w:tc>
          <w:tcPr>
            <w:tcW w:w="2522" w:type="dxa"/>
            <w:vAlign w:val="center"/>
          </w:tcPr>
          <w:p w:rsidR="001C0709" w:rsidRPr="00CF05F6" w:rsidRDefault="00BD22D3" w:rsidP="00E8208E">
            <w:pPr>
              <w:jc w:val="center"/>
              <w:rPr>
                <w:rFonts w:ascii="Times New Roman" w:hAnsi="Times New Roman" w:cs="Times New Roman"/>
                <w:b/>
                <w:sz w:val="18"/>
                <w:szCs w:val="18"/>
              </w:rPr>
            </w:pPr>
            <w:r>
              <w:rPr>
                <w:rFonts w:ascii="Times New Roman" w:hAnsi="Times New Roman" w:cs="Times New Roman"/>
                <w:b/>
                <w:sz w:val="18"/>
                <w:szCs w:val="18"/>
              </w:rPr>
              <w:t>1 963</w:t>
            </w:r>
          </w:p>
        </w:tc>
      </w:tr>
      <w:tr w:rsidR="001C0709" w:rsidRPr="00C914CC" w:rsidTr="00E8208E">
        <w:trPr>
          <w:trHeight w:val="375"/>
        </w:trPr>
        <w:tc>
          <w:tcPr>
            <w:tcW w:w="3290" w:type="dxa"/>
            <w:vAlign w:val="center"/>
          </w:tcPr>
          <w:p w:rsidR="001C0709" w:rsidRPr="00CF05F6" w:rsidRDefault="001C0709" w:rsidP="00E8208E">
            <w:pPr>
              <w:rPr>
                <w:rFonts w:ascii="Times New Roman" w:hAnsi="Times New Roman" w:cs="Times New Roman"/>
                <w:sz w:val="18"/>
                <w:szCs w:val="18"/>
              </w:rPr>
            </w:pPr>
            <w:r w:rsidRPr="00CF05F6">
              <w:rPr>
                <w:rFonts w:ascii="Times New Roman" w:hAnsi="Times New Roman" w:cs="Times New Roman"/>
                <w:sz w:val="18"/>
                <w:szCs w:val="18"/>
              </w:rPr>
              <w:t>Tvorba na ťarchu nákladov</w:t>
            </w:r>
          </w:p>
        </w:tc>
        <w:tc>
          <w:tcPr>
            <w:tcW w:w="2522" w:type="dxa"/>
            <w:vAlign w:val="center"/>
          </w:tcPr>
          <w:p w:rsidR="001C0709" w:rsidRPr="00CF05F6" w:rsidRDefault="009551C8" w:rsidP="00E8208E">
            <w:pPr>
              <w:jc w:val="center"/>
              <w:rPr>
                <w:rFonts w:ascii="Times New Roman" w:hAnsi="Times New Roman" w:cs="Times New Roman"/>
                <w:sz w:val="18"/>
                <w:szCs w:val="18"/>
              </w:rPr>
            </w:pPr>
            <w:r>
              <w:rPr>
                <w:rFonts w:ascii="Times New Roman" w:hAnsi="Times New Roman" w:cs="Times New Roman"/>
                <w:sz w:val="18"/>
                <w:szCs w:val="18"/>
              </w:rPr>
              <w:t>6 077</w:t>
            </w:r>
          </w:p>
        </w:tc>
        <w:tc>
          <w:tcPr>
            <w:tcW w:w="2522" w:type="dxa"/>
            <w:vAlign w:val="center"/>
          </w:tcPr>
          <w:p w:rsidR="001C0709" w:rsidRPr="00CF05F6" w:rsidRDefault="00BD22D3" w:rsidP="00E8208E">
            <w:pPr>
              <w:jc w:val="center"/>
              <w:rPr>
                <w:rFonts w:ascii="Times New Roman" w:hAnsi="Times New Roman" w:cs="Times New Roman"/>
                <w:sz w:val="18"/>
                <w:szCs w:val="18"/>
              </w:rPr>
            </w:pPr>
            <w:r>
              <w:rPr>
                <w:rFonts w:ascii="Times New Roman" w:hAnsi="Times New Roman" w:cs="Times New Roman"/>
                <w:sz w:val="18"/>
                <w:szCs w:val="18"/>
              </w:rPr>
              <w:t>6 186</w:t>
            </w:r>
          </w:p>
        </w:tc>
      </w:tr>
      <w:tr w:rsidR="001C0709" w:rsidRPr="00C914CC" w:rsidTr="00E8208E">
        <w:trPr>
          <w:trHeight w:val="279"/>
        </w:trPr>
        <w:tc>
          <w:tcPr>
            <w:tcW w:w="3290" w:type="dxa"/>
            <w:vAlign w:val="center"/>
          </w:tcPr>
          <w:p w:rsidR="001C0709" w:rsidRPr="00CF05F6" w:rsidRDefault="001C0709" w:rsidP="00E8208E">
            <w:pPr>
              <w:rPr>
                <w:rFonts w:ascii="Times New Roman" w:hAnsi="Times New Roman" w:cs="Times New Roman"/>
                <w:sz w:val="18"/>
                <w:szCs w:val="18"/>
              </w:rPr>
            </w:pPr>
            <w:r w:rsidRPr="00CF05F6">
              <w:rPr>
                <w:rFonts w:ascii="Times New Roman" w:hAnsi="Times New Roman" w:cs="Times New Roman"/>
                <w:sz w:val="18"/>
                <w:szCs w:val="18"/>
              </w:rPr>
              <w:t>Tvorba zo zisku</w:t>
            </w:r>
          </w:p>
        </w:tc>
        <w:tc>
          <w:tcPr>
            <w:tcW w:w="2522" w:type="dxa"/>
            <w:vAlign w:val="center"/>
          </w:tcPr>
          <w:p w:rsidR="001C0709" w:rsidRPr="00CF05F6" w:rsidRDefault="001C0709" w:rsidP="00E8208E">
            <w:pPr>
              <w:jc w:val="center"/>
              <w:rPr>
                <w:rFonts w:ascii="Times New Roman" w:hAnsi="Times New Roman" w:cs="Times New Roman"/>
                <w:sz w:val="18"/>
                <w:szCs w:val="18"/>
              </w:rPr>
            </w:pPr>
            <w:r w:rsidRPr="00CF05F6">
              <w:rPr>
                <w:rFonts w:ascii="Times New Roman" w:hAnsi="Times New Roman" w:cs="Times New Roman"/>
                <w:sz w:val="18"/>
                <w:szCs w:val="18"/>
              </w:rPr>
              <w:t>0</w:t>
            </w:r>
          </w:p>
        </w:tc>
        <w:tc>
          <w:tcPr>
            <w:tcW w:w="2522" w:type="dxa"/>
            <w:vAlign w:val="center"/>
          </w:tcPr>
          <w:p w:rsidR="001C0709" w:rsidRPr="00CF05F6" w:rsidRDefault="001C0709" w:rsidP="00E8208E">
            <w:pPr>
              <w:jc w:val="center"/>
              <w:rPr>
                <w:rFonts w:ascii="Times New Roman" w:hAnsi="Times New Roman" w:cs="Times New Roman"/>
                <w:sz w:val="18"/>
                <w:szCs w:val="18"/>
              </w:rPr>
            </w:pPr>
            <w:r w:rsidRPr="00CF05F6">
              <w:rPr>
                <w:rFonts w:ascii="Times New Roman" w:hAnsi="Times New Roman" w:cs="Times New Roman"/>
                <w:sz w:val="18"/>
                <w:szCs w:val="18"/>
              </w:rPr>
              <w:t>0</w:t>
            </w:r>
          </w:p>
        </w:tc>
      </w:tr>
      <w:tr w:rsidR="001C0709" w:rsidRPr="00C914CC" w:rsidTr="00E8208E">
        <w:trPr>
          <w:trHeight w:val="411"/>
        </w:trPr>
        <w:tc>
          <w:tcPr>
            <w:tcW w:w="3290" w:type="dxa"/>
            <w:vAlign w:val="center"/>
          </w:tcPr>
          <w:p w:rsidR="001C0709" w:rsidRPr="00CF05F6" w:rsidRDefault="001C0709" w:rsidP="00E8208E">
            <w:pPr>
              <w:rPr>
                <w:rFonts w:ascii="Times New Roman" w:hAnsi="Times New Roman" w:cs="Times New Roman"/>
                <w:sz w:val="18"/>
                <w:szCs w:val="18"/>
              </w:rPr>
            </w:pPr>
            <w:r w:rsidRPr="00CF05F6">
              <w:rPr>
                <w:rFonts w:ascii="Times New Roman" w:hAnsi="Times New Roman" w:cs="Times New Roman"/>
                <w:sz w:val="18"/>
                <w:szCs w:val="18"/>
              </w:rPr>
              <w:t>Čerpanie</w:t>
            </w:r>
          </w:p>
        </w:tc>
        <w:tc>
          <w:tcPr>
            <w:tcW w:w="2522" w:type="dxa"/>
            <w:vAlign w:val="center"/>
          </w:tcPr>
          <w:p w:rsidR="001C0709" w:rsidRPr="00CF05F6" w:rsidRDefault="009551C8" w:rsidP="00E8208E">
            <w:pPr>
              <w:jc w:val="center"/>
              <w:rPr>
                <w:rFonts w:ascii="Times New Roman" w:hAnsi="Times New Roman" w:cs="Times New Roman"/>
                <w:sz w:val="18"/>
                <w:szCs w:val="18"/>
              </w:rPr>
            </w:pPr>
            <w:r>
              <w:rPr>
                <w:rFonts w:ascii="Times New Roman" w:hAnsi="Times New Roman" w:cs="Times New Roman"/>
                <w:sz w:val="18"/>
                <w:szCs w:val="18"/>
              </w:rPr>
              <w:t>4 363</w:t>
            </w:r>
          </w:p>
        </w:tc>
        <w:tc>
          <w:tcPr>
            <w:tcW w:w="2522" w:type="dxa"/>
            <w:vAlign w:val="center"/>
          </w:tcPr>
          <w:p w:rsidR="001C0709" w:rsidRPr="00CF05F6" w:rsidRDefault="00BD22D3" w:rsidP="00E8208E">
            <w:pPr>
              <w:jc w:val="center"/>
              <w:rPr>
                <w:rFonts w:ascii="Times New Roman" w:hAnsi="Times New Roman" w:cs="Times New Roman"/>
                <w:sz w:val="18"/>
                <w:szCs w:val="18"/>
              </w:rPr>
            </w:pPr>
            <w:r>
              <w:rPr>
                <w:rFonts w:ascii="Times New Roman" w:hAnsi="Times New Roman" w:cs="Times New Roman"/>
                <w:sz w:val="18"/>
                <w:szCs w:val="18"/>
              </w:rPr>
              <w:t>4 739</w:t>
            </w:r>
          </w:p>
        </w:tc>
      </w:tr>
      <w:tr w:rsidR="001C0709" w:rsidRPr="00C914CC" w:rsidTr="00E8208E">
        <w:trPr>
          <w:trHeight w:val="310"/>
        </w:trPr>
        <w:tc>
          <w:tcPr>
            <w:tcW w:w="3290" w:type="dxa"/>
            <w:vAlign w:val="center"/>
          </w:tcPr>
          <w:p w:rsidR="001C0709" w:rsidRPr="00CF05F6" w:rsidRDefault="001C0709" w:rsidP="00E8208E">
            <w:pPr>
              <w:rPr>
                <w:rFonts w:ascii="Times New Roman" w:hAnsi="Times New Roman" w:cs="Times New Roman"/>
                <w:b/>
                <w:sz w:val="18"/>
                <w:szCs w:val="18"/>
              </w:rPr>
            </w:pPr>
            <w:r w:rsidRPr="00CF05F6">
              <w:rPr>
                <w:rFonts w:ascii="Times New Roman" w:hAnsi="Times New Roman" w:cs="Times New Roman"/>
                <w:b/>
                <w:sz w:val="18"/>
                <w:szCs w:val="18"/>
              </w:rPr>
              <w:t>Stav k poslednému dňu účtov. obdobia</w:t>
            </w:r>
          </w:p>
        </w:tc>
        <w:tc>
          <w:tcPr>
            <w:tcW w:w="2522" w:type="dxa"/>
            <w:vAlign w:val="center"/>
          </w:tcPr>
          <w:p w:rsidR="001C0709" w:rsidRPr="00CF05F6" w:rsidRDefault="009551C8" w:rsidP="00E8208E">
            <w:pPr>
              <w:jc w:val="center"/>
              <w:rPr>
                <w:rFonts w:ascii="Times New Roman" w:hAnsi="Times New Roman" w:cs="Times New Roman"/>
                <w:b/>
                <w:sz w:val="18"/>
                <w:szCs w:val="18"/>
              </w:rPr>
            </w:pPr>
            <w:r>
              <w:rPr>
                <w:rFonts w:ascii="Times New Roman" w:hAnsi="Times New Roman" w:cs="Times New Roman"/>
                <w:b/>
                <w:sz w:val="18"/>
                <w:szCs w:val="18"/>
              </w:rPr>
              <w:t>5 124</w:t>
            </w:r>
          </w:p>
        </w:tc>
        <w:tc>
          <w:tcPr>
            <w:tcW w:w="2522" w:type="dxa"/>
            <w:vAlign w:val="center"/>
          </w:tcPr>
          <w:p w:rsidR="001C0709" w:rsidRPr="00CF05F6" w:rsidRDefault="00BD22D3" w:rsidP="00E8208E">
            <w:pPr>
              <w:jc w:val="center"/>
              <w:rPr>
                <w:rFonts w:ascii="Times New Roman" w:hAnsi="Times New Roman" w:cs="Times New Roman"/>
                <w:b/>
                <w:sz w:val="18"/>
                <w:szCs w:val="18"/>
              </w:rPr>
            </w:pPr>
            <w:r>
              <w:rPr>
                <w:rFonts w:ascii="Times New Roman" w:hAnsi="Times New Roman" w:cs="Times New Roman"/>
                <w:b/>
                <w:sz w:val="18"/>
                <w:szCs w:val="18"/>
              </w:rPr>
              <w:t>3 410</w:t>
            </w:r>
          </w:p>
        </w:tc>
      </w:tr>
    </w:tbl>
    <w:p w:rsidR="001C0709" w:rsidRDefault="001C0709" w:rsidP="001C0709">
      <w:pPr>
        <w:spacing w:before="240"/>
        <w:ind w:left="181" w:hanging="181"/>
        <w:rPr>
          <w:b/>
          <w:bCs/>
          <w:sz w:val="20"/>
          <w:szCs w:val="20"/>
        </w:rPr>
      </w:pPr>
      <w:r>
        <w:rPr>
          <w:b/>
          <w:bCs/>
          <w:sz w:val="20"/>
          <w:szCs w:val="20"/>
        </w:rPr>
        <w:t>f) prehľad o bankových úveroch, pôžičkách a návratných finančných výpomociach s uvedením meny, v ktorej boli poskytnuté, druhu, hodnoty  ku dňu, ku ktorému sa zostavuje účtovná závierka, výšky úroku, splatnosti a formy zabezpečenia,</w:t>
      </w:r>
    </w:p>
    <w:p w:rsidR="00DA7B97" w:rsidRDefault="00DA7B97" w:rsidP="001C0709">
      <w:pPr>
        <w:ind w:left="284"/>
        <w:rPr>
          <w:rFonts w:cs="Times New Roman"/>
          <w:sz w:val="20"/>
          <w:szCs w:val="20"/>
        </w:rPr>
      </w:pPr>
    </w:p>
    <w:p w:rsidR="001C0709" w:rsidRDefault="001C0709" w:rsidP="001C0709">
      <w:pPr>
        <w:ind w:left="284"/>
        <w:rPr>
          <w:rFonts w:cs="Times New Roman"/>
          <w:sz w:val="20"/>
          <w:szCs w:val="20"/>
        </w:rPr>
      </w:pPr>
      <w:r>
        <w:rPr>
          <w:rFonts w:cs="Times New Roman"/>
          <w:sz w:val="20"/>
          <w:szCs w:val="20"/>
        </w:rPr>
        <w:t>Tabuľka č. 1</w:t>
      </w:r>
    </w:p>
    <w:tbl>
      <w:tblPr>
        <w:tblW w:w="455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548"/>
        <w:gridCol w:w="685"/>
        <w:gridCol w:w="972"/>
        <w:gridCol w:w="1041"/>
        <w:gridCol w:w="1522"/>
        <w:gridCol w:w="1460"/>
      </w:tblGrid>
      <w:tr w:rsidR="001C0709" w:rsidTr="00E8208E">
        <w:trPr>
          <w:trHeight w:val="990"/>
          <w:jc w:val="center"/>
        </w:trPr>
        <w:tc>
          <w:tcPr>
            <w:tcW w:w="2613"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Názov položky</w:t>
            </w:r>
          </w:p>
        </w:tc>
        <w:tc>
          <w:tcPr>
            <w:tcW w:w="697"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Mena</w:t>
            </w:r>
          </w:p>
        </w:tc>
        <w:tc>
          <w:tcPr>
            <w:tcW w:w="992"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 xml:space="preserve">Úrok </w:t>
            </w:r>
            <w:r>
              <w:rPr>
                <w:rFonts w:ascii="Times New Roman" w:hAnsi="Times New Roman" w:cs="Times New Roman"/>
                <w:b w:val="0"/>
                <w:sz w:val="18"/>
                <w:szCs w:val="18"/>
              </w:rPr>
              <w:br/>
              <w:t xml:space="preserve">p. a. </w:t>
            </w:r>
          </w:p>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v %</w:t>
            </w:r>
          </w:p>
        </w:tc>
        <w:tc>
          <w:tcPr>
            <w:tcW w:w="1063"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Dátum splatnosti</w:t>
            </w:r>
          </w:p>
        </w:tc>
        <w:tc>
          <w:tcPr>
            <w:tcW w:w="1558"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Suma istiny v príslušnej mene za bežné účtovné obdobie</w:t>
            </w:r>
          </w:p>
        </w:tc>
        <w:tc>
          <w:tcPr>
            <w:tcW w:w="1494" w:type="dxa"/>
            <w:tcBorders>
              <w:top w:val="single" w:sz="12" w:space="0" w:color="auto"/>
              <w:left w:val="single" w:sz="12" w:space="0" w:color="auto"/>
              <w:bottom w:val="nil"/>
              <w:right w:val="single" w:sz="12" w:space="0" w:color="auto"/>
            </w:tcBorders>
            <w:vAlign w:val="center"/>
            <w:hideMark/>
          </w:tcPr>
          <w:p w:rsidR="001C0709" w:rsidRDefault="001C0709" w:rsidP="00E8208E">
            <w:pPr>
              <w:pStyle w:val="TopHeader"/>
              <w:spacing w:line="276" w:lineRule="auto"/>
              <w:rPr>
                <w:rFonts w:ascii="Times New Roman" w:hAnsi="Times New Roman" w:cs="Times New Roman"/>
                <w:b w:val="0"/>
                <w:sz w:val="18"/>
                <w:szCs w:val="18"/>
              </w:rPr>
            </w:pPr>
            <w:r>
              <w:rPr>
                <w:rFonts w:ascii="Times New Roman" w:hAnsi="Times New Roman" w:cs="Times New Roman"/>
                <w:b w:val="0"/>
                <w:sz w:val="18"/>
                <w:szCs w:val="18"/>
              </w:rPr>
              <w:t>Suma istiny v príslušnej mene za bezprostredne predchádzajúce účtovné obdobie</w:t>
            </w:r>
          </w:p>
        </w:tc>
      </w:tr>
      <w:tr w:rsidR="001C0709" w:rsidTr="00E8208E">
        <w:trPr>
          <w:trHeight w:val="330"/>
          <w:jc w:val="center"/>
        </w:trPr>
        <w:tc>
          <w:tcPr>
            <w:tcW w:w="2613"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a</w:t>
            </w:r>
          </w:p>
        </w:tc>
        <w:tc>
          <w:tcPr>
            <w:tcW w:w="697"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b</w:t>
            </w:r>
          </w:p>
        </w:tc>
        <w:tc>
          <w:tcPr>
            <w:tcW w:w="992"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c</w:t>
            </w:r>
          </w:p>
        </w:tc>
        <w:tc>
          <w:tcPr>
            <w:tcW w:w="1063"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d</w:t>
            </w:r>
          </w:p>
        </w:tc>
        <w:tc>
          <w:tcPr>
            <w:tcW w:w="1558"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e</w:t>
            </w:r>
          </w:p>
        </w:tc>
        <w:tc>
          <w:tcPr>
            <w:tcW w:w="1494"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f</w:t>
            </w:r>
          </w:p>
        </w:tc>
      </w:tr>
      <w:tr w:rsidR="001C0709" w:rsidTr="00E8208E">
        <w:trPr>
          <w:trHeight w:val="330"/>
          <w:jc w:val="center"/>
        </w:trPr>
        <w:tc>
          <w:tcPr>
            <w:tcW w:w="8417" w:type="dxa"/>
            <w:gridSpan w:val="6"/>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bCs/>
                <w:sz w:val="18"/>
                <w:szCs w:val="18"/>
              </w:rPr>
              <w:t>Dlhodobé bankové úvery</w:t>
            </w:r>
          </w:p>
        </w:tc>
      </w:tr>
      <w:tr w:rsidR="001C0709" w:rsidTr="00E8208E">
        <w:trPr>
          <w:trHeight w:val="330"/>
          <w:jc w:val="center"/>
        </w:trPr>
        <w:tc>
          <w:tcPr>
            <w:tcW w:w="2613" w:type="dxa"/>
            <w:tcBorders>
              <w:top w:val="single" w:sz="12" w:space="0" w:color="auto"/>
              <w:left w:val="single" w:sz="12"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697" w:type="dxa"/>
            <w:tcBorders>
              <w:top w:val="single" w:sz="12" w:space="0" w:color="auto"/>
              <w:left w:val="single" w:sz="12"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0</w:t>
            </w:r>
          </w:p>
        </w:tc>
        <w:tc>
          <w:tcPr>
            <w:tcW w:w="992"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63"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558"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494" w:type="dxa"/>
            <w:tcBorders>
              <w:top w:val="single" w:sz="12" w:space="0" w:color="auto"/>
              <w:left w:val="single" w:sz="4"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1C0709" w:rsidTr="00E8208E">
        <w:trPr>
          <w:trHeight w:val="330"/>
          <w:jc w:val="center"/>
        </w:trPr>
        <w:tc>
          <w:tcPr>
            <w:tcW w:w="8417" w:type="dxa"/>
            <w:gridSpan w:val="6"/>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bCs/>
                <w:sz w:val="18"/>
                <w:szCs w:val="18"/>
              </w:rPr>
              <w:t>Krátkodobé bankové úvery</w:t>
            </w:r>
          </w:p>
        </w:tc>
      </w:tr>
      <w:tr w:rsidR="001C0709" w:rsidTr="00E8208E">
        <w:trPr>
          <w:trHeight w:val="832"/>
          <w:jc w:val="center"/>
        </w:trPr>
        <w:tc>
          <w:tcPr>
            <w:tcW w:w="2613" w:type="dxa"/>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697" w:type="dxa"/>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992"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ind w:right="-179"/>
              <w:rPr>
                <w:rFonts w:ascii="Times New Roman" w:hAnsi="Times New Roman" w:cs="Times New Roman"/>
                <w:sz w:val="18"/>
                <w:szCs w:val="18"/>
              </w:rPr>
            </w:pPr>
            <w:r>
              <w:rPr>
                <w:rFonts w:ascii="Times New Roman" w:hAnsi="Times New Roman" w:cs="Times New Roman"/>
                <w:sz w:val="18"/>
                <w:szCs w:val="18"/>
              </w:rPr>
              <w:t>0</w:t>
            </w:r>
          </w:p>
        </w:tc>
        <w:tc>
          <w:tcPr>
            <w:tcW w:w="1063"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ind w:right="-108"/>
              <w:rPr>
                <w:rFonts w:ascii="Times New Roman" w:hAnsi="Times New Roman" w:cs="Times New Roman"/>
                <w:sz w:val="18"/>
                <w:szCs w:val="18"/>
              </w:rPr>
            </w:pPr>
            <w:r>
              <w:rPr>
                <w:rFonts w:ascii="Times New Roman" w:hAnsi="Times New Roman" w:cs="Times New Roman"/>
                <w:sz w:val="18"/>
                <w:szCs w:val="18"/>
              </w:rPr>
              <w:t>0</w:t>
            </w:r>
          </w:p>
        </w:tc>
        <w:tc>
          <w:tcPr>
            <w:tcW w:w="1558"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494" w:type="dxa"/>
            <w:tcBorders>
              <w:top w:val="single" w:sz="12" w:space="0" w:color="auto"/>
              <w:left w:val="single" w:sz="4"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0</w:t>
            </w:r>
          </w:p>
        </w:tc>
      </w:tr>
    </w:tbl>
    <w:p w:rsidR="001C0709" w:rsidRDefault="001C0709" w:rsidP="001C0709">
      <w:pPr>
        <w:ind w:left="284"/>
        <w:rPr>
          <w:rFonts w:ascii="Times New Roman" w:hAnsi="Times New Roman" w:cs="Times New Roman"/>
          <w:sz w:val="18"/>
          <w:szCs w:val="18"/>
        </w:rPr>
      </w:pPr>
    </w:p>
    <w:p w:rsidR="001C0709" w:rsidRDefault="001C0709" w:rsidP="001C0709">
      <w:pPr>
        <w:ind w:left="284"/>
        <w:jc w:val="both"/>
        <w:rPr>
          <w:rFonts w:ascii="Times New Roman" w:hAnsi="Times New Roman" w:cs="Times New Roman"/>
        </w:rPr>
      </w:pPr>
      <w:r>
        <w:rPr>
          <w:rFonts w:ascii="Times New Roman" w:hAnsi="Times New Roman" w:cs="Times New Roman"/>
        </w:rPr>
        <w:t>Politická strana v priebehu roku 2</w:t>
      </w:r>
      <w:r w:rsidR="00FD6143">
        <w:rPr>
          <w:rFonts w:ascii="Times New Roman" w:hAnsi="Times New Roman" w:cs="Times New Roman"/>
        </w:rPr>
        <w:t>020</w:t>
      </w:r>
      <w:r>
        <w:rPr>
          <w:rFonts w:ascii="Times New Roman" w:hAnsi="Times New Roman" w:cs="Times New Roman"/>
        </w:rPr>
        <w:t xml:space="preserve"> nečerpala žiadny úver.</w:t>
      </w:r>
    </w:p>
    <w:p w:rsidR="001C0709" w:rsidRDefault="001C0709" w:rsidP="001C0709">
      <w:pPr>
        <w:ind w:left="284"/>
        <w:jc w:val="both"/>
        <w:rPr>
          <w:rFonts w:ascii="Times New Roman" w:hAnsi="Times New Roman" w:cs="Times New Roman"/>
        </w:rPr>
      </w:pPr>
    </w:p>
    <w:p w:rsidR="001C0709" w:rsidRDefault="001C0709" w:rsidP="001C0709">
      <w:pPr>
        <w:rPr>
          <w:sz w:val="20"/>
          <w:szCs w:val="20"/>
        </w:rPr>
      </w:pPr>
      <w:r>
        <w:rPr>
          <w:sz w:val="20"/>
          <w:szCs w:val="20"/>
        </w:rPr>
        <w:t>Tabuľka č. 2</w:t>
      </w:r>
    </w:p>
    <w:tbl>
      <w:tblPr>
        <w:tblW w:w="47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418"/>
        <w:gridCol w:w="768"/>
        <w:gridCol w:w="889"/>
        <w:gridCol w:w="1052"/>
        <w:gridCol w:w="1634"/>
        <w:gridCol w:w="1738"/>
      </w:tblGrid>
      <w:tr w:rsidR="001C0709" w:rsidTr="00E8208E">
        <w:trPr>
          <w:trHeight w:val="990"/>
          <w:jc w:val="center"/>
        </w:trPr>
        <w:tc>
          <w:tcPr>
            <w:tcW w:w="2488"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785"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Mena</w:t>
            </w:r>
          </w:p>
        </w:tc>
        <w:tc>
          <w:tcPr>
            <w:tcW w:w="910"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 xml:space="preserve">Úrok </w:t>
            </w:r>
            <w:r>
              <w:rPr>
                <w:rFonts w:ascii="Times New Roman" w:hAnsi="Times New Roman" w:cs="Times New Roman"/>
                <w:sz w:val="18"/>
                <w:szCs w:val="18"/>
              </w:rPr>
              <w:br/>
              <w:t xml:space="preserve">p. a. </w:t>
            </w:r>
          </w:p>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v %</w:t>
            </w:r>
          </w:p>
        </w:tc>
        <w:tc>
          <w:tcPr>
            <w:tcW w:w="1078"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Dátum splatnosti</w:t>
            </w:r>
          </w:p>
        </w:tc>
        <w:tc>
          <w:tcPr>
            <w:tcW w:w="1679" w:type="dxa"/>
            <w:tcBorders>
              <w:top w:val="single" w:sz="12" w:space="0" w:color="auto"/>
              <w:left w:val="single" w:sz="12" w:space="0" w:color="auto"/>
              <w:bottom w:val="nil"/>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Suma istiny v príslušnej mene za bežné účtovné obdobie</w:t>
            </w:r>
          </w:p>
        </w:tc>
        <w:tc>
          <w:tcPr>
            <w:tcW w:w="1786" w:type="dxa"/>
            <w:tcBorders>
              <w:top w:val="single" w:sz="12" w:space="0" w:color="auto"/>
              <w:left w:val="single" w:sz="12" w:space="0" w:color="auto"/>
              <w:bottom w:val="nil"/>
              <w:right w:val="single" w:sz="12" w:space="0" w:color="auto"/>
            </w:tcBorders>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Suma istiny v príslušnej mene za bezprostredne predchádzajúce účtovné obdobie</w:t>
            </w:r>
          </w:p>
        </w:tc>
      </w:tr>
      <w:tr w:rsidR="001C0709" w:rsidTr="00E8208E">
        <w:trPr>
          <w:trHeight w:val="145"/>
          <w:jc w:val="center"/>
        </w:trPr>
        <w:tc>
          <w:tcPr>
            <w:tcW w:w="2488"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a</w:t>
            </w:r>
          </w:p>
        </w:tc>
        <w:tc>
          <w:tcPr>
            <w:tcW w:w="785"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b</w:t>
            </w:r>
          </w:p>
        </w:tc>
        <w:tc>
          <w:tcPr>
            <w:tcW w:w="910"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c</w:t>
            </w:r>
          </w:p>
        </w:tc>
        <w:tc>
          <w:tcPr>
            <w:tcW w:w="1078"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d</w:t>
            </w:r>
          </w:p>
        </w:tc>
        <w:tc>
          <w:tcPr>
            <w:tcW w:w="1679"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e</w:t>
            </w:r>
          </w:p>
        </w:tc>
        <w:tc>
          <w:tcPr>
            <w:tcW w:w="1786" w:type="dxa"/>
            <w:tcBorders>
              <w:top w:val="nil"/>
              <w:left w:val="single" w:sz="12" w:space="0" w:color="auto"/>
              <w:bottom w:val="single" w:sz="12" w:space="0" w:color="auto"/>
              <w:right w:val="single" w:sz="12"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f</w:t>
            </w:r>
          </w:p>
        </w:tc>
      </w:tr>
      <w:tr w:rsidR="001C0709" w:rsidTr="00E8208E">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bCs/>
                <w:sz w:val="18"/>
                <w:szCs w:val="18"/>
              </w:rPr>
              <w:t>Dlhodobé pôžičky</w:t>
            </w:r>
            <w:r>
              <w:rPr>
                <w:rFonts w:ascii="Times New Roman" w:hAnsi="Times New Roman" w:cs="Times New Roman"/>
                <w:sz w:val="18"/>
                <w:szCs w:val="18"/>
              </w:rPr>
              <w:t> </w:t>
            </w:r>
          </w:p>
        </w:tc>
      </w:tr>
      <w:tr w:rsidR="001C0709" w:rsidTr="00E8208E">
        <w:trPr>
          <w:trHeight w:val="330"/>
          <w:jc w:val="center"/>
        </w:trPr>
        <w:tc>
          <w:tcPr>
            <w:tcW w:w="2488" w:type="dxa"/>
            <w:tcBorders>
              <w:top w:val="single" w:sz="12" w:space="0" w:color="auto"/>
              <w:left w:val="single" w:sz="12"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910"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78"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1C0709" w:rsidTr="00E8208E">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bCs/>
                <w:sz w:val="18"/>
                <w:szCs w:val="18"/>
              </w:rPr>
              <w:t>Krátkodobé pôžičky</w:t>
            </w:r>
            <w:r>
              <w:rPr>
                <w:rFonts w:ascii="Times New Roman" w:hAnsi="Times New Roman" w:cs="Times New Roman"/>
                <w:sz w:val="18"/>
                <w:szCs w:val="18"/>
              </w:rPr>
              <w:t> </w:t>
            </w:r>
          </w:p>
        </w:tc>
      </w:tr>
      <w:tr w:rsidR="001C0709" w:rsidTr="00E8208E">
        <w:trPr>
          <w:trHeight w:val="330"/>
          <w:jc w:val="center"/>
        </w:trPr>
        <w:tc>
          <w:tcPr>
            <w:tcW w:w="2488" w:type="dxa"/>
            <w:tcBorders>
              <w:top w:val="single" w:sz="12" w:space="0" w:color="auto"/>
              <w:left w:val="single" w:sz="12"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785" w:type="dxa"/>
            <w:tcBorders>
              <w:top w:val="single" w:sz="12" w:space="0" w:color="auto"/>
              <w:left w:val="single" w:sz="12"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w:t>
            </w:r>
          </w:p>
        </w:tc>
        <w:tc>
          <w:tcPr>
            <w:tcW w:w="910"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 0</w:t>
            </w:r>
          </w:p>
        </w:tc>
        <w:tc>
          <w:tcPr>
            <w:tcW w:w="1078"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4"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4"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r>
      <w:tr w:rsidR="001C0709" w:rsidTr="00E8208E">
        <w:trPr>
          <w:trHeight w:val="330"/>
          <w:jc w:val="center"/>
        </w:trPr>
        <w:tc>
          <w:tcPr>
            <w:tcW w:w="8726" w:type="dxa"/>
            <w:gridSpan w:val="6"/>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bCs/>
                <w:sz w:val="18"/>
                <w:szCs w:val="18"/>
              </w:rPr>
              <w:t>Krátkodobé finančné výpomoci</w:t>
            </w:r>
            <w:r>
              <w:rPr>
                <w:rFonts w:ascii="Times New Roman" w:hAnsi="Times New Roman" w:cs="Times New Roman"/>
                <w:sz w:val="18"/>
                <w:szCs w:val="18"/>
              </w:rPr>
              <w:t> </w:t>
            </w:r>
          </w:p>
        </w:tc>
      </w:tr>
      <w:tr w:rsidR="001C0709" w:rsidTr="00E8208E">
        <w:trPr>
          <w:trHeight w:val="170"/>
          <w:jc w:val="center"/>
        </w:trPr>
        <w:tc>
          <w:tcPr>
            <w:tcW w:w="2488" w:type="dxa"/>
            <w:tcBorders>
              <w:top w:val="single" w:sz="12" w:space="0" w:color="auto"/>
              <w:left w:val="single" w:sz="12" w:space="0" w:color="auto"/>
              <w:bottom w:val="single" w:sz="12" w:space="0" w:color="auto"/>
              <w:right w:val="single" w:sz="12" w:space="0" w:color="auto"/>
            </w:tcBorders>
            <w:noWrap/>
            <w:vAlign w:val="center"/>
          </w:tcPr>
          <w:p w:rsidR="001C0709" w:rsidRDefault="001C0709" w:rsidP="00E8208E">
            <w:pPr>
              <w:spacing w:line="276" w:lineRule="auto"/>
              <w:rPr>
                <w:rFonts w:ascii="Times New Roman" w:hAnsi="Times New Roman" w:cs="Times New Roman"/>
                <w:sz w:val="18"/>
                <w:szCs w:val="18"/>
              </w:rPr>
            </w:pPr>
          </w:p>
        </w:tc>
        <w:tc>
          <w:tcPr>
            <w:tcW w:w="785" w:type="dxa"/>
            <w:tcBorders>
              <w:top w:val="single" w:sz="12" w:space="0" w:color="auto"/>
              <w:left w:val="single" w:sz="12" w:space="0" w:color="auto"/>
              <w:bottom w:val="single" w:sz="12" w:space="0" w:color="auto"/>
              <w:right w:val="single" w:sz="4" w:space="0" w:color="auto"/>
            </w:tcBorders>
            <w:noWrap/>
            <w:vAlign w:val="center"/>
          </w:tcPr>
          <w:p w:rsidR="001C0709" w:rsidRDefault="001C0709" w:rsidP="00E8208E">
            <w:pPr>
              <w:spacing w:line="276" w:lineRule="auto"/>
              <w:rPr>
                <w:rFonts w:ascii="Times New Roman" w:hAnsi="Times New Roman" w:cs="Times New Roman"/>
                <w:sz w:val="18"/>
                <w:szCs w:val="18"/>
              </w:rPr>
            </w:pPr>
          </w:p>
        </w:tc>
        <w:tc>
          <w:tcPr>
            <w:tcW w:w="910"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078"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679" w:type="dxa"/>
            <w:tcBorders>
              <w:top w:val="single" w:sz="12" w:space="0" w:color="auto"/>
              <w:left w:val="single" w:sz="4" w:space="0" w:color="auto"/>
              <w:bottom w:val="single" w:sz="12" w:space="0" w:color="auto"/>
              <w:right w:val="single" w:sz="4"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c>
          <w:tcPr>
            <w:tcW w:w="1786" w:type="dxa"/>
            <w:tcBorders>
              <w:top w:val="single" w:sz="12" w:space="0" w:color="auto"/>
              <w:left w:val="single" w:sz="4"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sz w:val="18"/>
                <w:szCs w:val="18"/>
              </w:rPr>
            </w:pPr>
            <w:r>
              <w:rPr>
                <w:rFonts w:ascii="Times New Roman" w:hAnsi="Times New Roman" w:cs="Times New Roman"/>
                <w:sz w:val="18"/>
                <w:szCs w:val="18"/>
              </w:rPr>
              <w:t>0</w:t>
            </w:r>
          </w:p>
        </w:tc>
      </w:tr>
    </w:tbl>
    <w:p w:rsidR="001C0709" w:rsidRDefault="001C0709" w:rsidP="001C0709">
      <w:pPr>
        <w:rPr>
          <w:b/>
          <w:bCs/>
          <w:sz w:val="20"/>
          <w:szCs w:val="20"/>
        </w:rPr>
      </w:pPr>
    </w:p>
    <w:p w:rsidR="001C0709" w:rsidRDefault="001C0709" w:rsidP="001C0709">
      <w:pPr>
        <w:rPr>
          <w:rFonts w:ascii="Times New Roman" w:hAnsi="Times New Roman" w:cs="Times New Roman"/>
          <w:bCs/>
        </w:rPr>
      </w:pPr>
      <w:r>
        <w:rPr>
          <w:rFonts w:ascii="Times New Roman" w:hAnsi="Times New Roman" w:cs="Times New Roman"/>
          <w:bCs/>
        </w:rPr>
        <w:t>Politická strana neeviduje v roku 20</w:t>
      </w:r>
      <w:r w:rsidR="00503A22">
        <w:rPr>
          <w:rFonts w:ascii="Times New Roman" w:hAnsi="Times New Roman" w:cs="Times New Roman"/>
          <w:bCs/>
        </w:rPr>
        <w:t>20</w:t>
      </w:r>
      <w:r>
        <w:rPr>
          <w:rFonts w:ascii="Times New Roman" w:hAnsi="Times New Roman" w:cs="Times New Roman"/>
          <w:bCs/>
        </w:rPr>
        <w:t xml:space="preserve"> žiadne pôžičky ani finančné výpomoci.</w:t>
      </w:r>
    </w:p>
    <w:p w:rsidR="001C0709" w:rsidRDefault="001C0709" w:rsidP="001C0709">
      <w:pPr>
        <w:rPr>
          <w:b/>
          <w:bCs/>
          <w:sz w:val="20"/>
          <w:szCs w:val="20"/>
        </w:rPr>
      </w:pPr>
    </w:p>
    <w:p w:rsidR="001C0709" w:rsidRDefault="001C0709" w:rsidP="001C0709">
      <w:pPr>
        <w:rPr>
          <w:b/>
          <w:bCs/>
          <w:sz w:val="20"/>
          <w:szCs w:val="20"/>
        </w:rPr>
      </w:pPr>
      <w:r>
        <w:rPr>
          <w:b/>
          <w:bCs/>
          <w:sz w:val="20"/>
          <w:szCs w:val="20"/>
        </w:rPr>
        <w:t>g) prehľad o významných položkách časového rozlíšenia výdavkov budúcich období a výnosov budúcich období</w:t>
      </w:r>
    </w:p>
    <w:p w:rsidR="001C0709" w:rsidRDefault="001C0709" w:rsidP="001C0709">
      <w:pPr>
        <w:ind w:left="284"/>
        <w:rPr>
          <w:rFonts w:ascii="Times New Roman" w:hAnsi="Times New Roman" w:cs="Times New Roman"/>
        </w:rPr>
      </w:pPr>
    </w:p>
    <w:tbl>
      <w:tblPr>
        <w:tblW w:w="4822" w:type="pct"/>
        <w:jc w:val="center"/>
        <w:tblLook w:val="00A0" w:firstRow="1" w:lastRow="0" w:firstColumn="1" w:lastColumn="0" w:noHBand="0" w:noVBand="0"/>
      </w:tblPr>
      <w:tblGrid>
        <w:gridCol w:w="4026"/>
        <w:gridCol w:w="2499"/>
        <w:gridCol w:w="2205"/>
      </w:tblGrid>
      <w:tr w:rsidR="001C0709" w:rsidTr="00A97E95">
        <w:trPr>
          <w:trHeight w:val="346"/>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w:t>
            </w:r>
            <w:r w:rsidR="00503A22">
              <w:rPr>
                <w:rFonts w:ascii="Times New Roman" w:hAnsi="Times New Roman" w:cs="Times New Roman"/>
                <w:sz w:val="18"/>
                <w:szCs w:val="18"/>
              </w:rPr>
              <w:t>20</w:t>
            </w:r>
          </w:p>
        </w:tc>
        <w:tc>
          <w:tcPr>
            <w:tcW w:w="1263" w:type="pct"/>
            <w:tcBorders>
              <w:top w:val="single" w:sz="4" w:space="0" w:color="auto"/>
              <w:left w:val="single" w:sz="4" w:space="0" w:color="auto"/>
              <w:bottom w:val="single" w:sz="4" w:space="0" w:color="auto"/>
              <w:right w:val="single" w:sz="4" w:space="0" w:color="auto"/>
            </w:tcBorders>
            <w:vAlign w:val="center"/>
          </w:tcPr>
          <w:p w:rsidR="001C0709" w:rsidRDefault="001C0709" w:rsidP="00CE5949">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201</w:t>
            </w:r>
            <w:r w:rsidR="00CE5949">
              <w:rPr>
                <w:rFonts w:ascii="Times New Roman" w:hAnsi="Times New Roman" w:cs="Times New Roman"/>
                <w:sz w:val="18"/>
                <w:szCs w:val="18"/>
              </w:rPr>
              <w:t>9</w:t>
            </w:r>
          </w:p>
        </w:tc>
      </w:tr>
      <w:tr w:rsidR="001C0709" w:rsidTr="00A97E95">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bCs/>
                <w:sz w:val="18"/>
                <w:szCs w:val="18"/>
              </w:rPr>
            </w:pPr>
            <w:r>
              <w:rPr>
                <w:rFonts w:ascii="Times New Roman" w:hAnsi="Times New Roman" w:cs="Times New Roman"/>
                <w:bCs/>
                <w:sz w:val="18"/>
                <w:szCs w:val="18"/>
              </w:rPr>
              <w:t>Výdavky budúcich období dlhodobé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1C0709" w:rsidTr="00A97E95">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bCs/>
                <w:sz w:val="18"/>
                <w:szCs w:val="18"/>
              </w:rPr>
            </w:pPr>
            <w:r>
              <w:rPr>
                <w:rFonts w:ascii="Times New Roman" w:hAnsi="Times New Roman" w:cs="Times New Roman"/>
                <w:bCs/>
                <w:sz w:val="18"/>
                <w:szCs w:val="18"/>
              </w:rPr>
              <w:t>Výdavky budúcich období krátkodobé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1C0709" w:rsidTr="00A97E95">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bCs/>
                <w:sz w:val="18"/>
                <w:szCs w:val="18"/>
              </w:rPr>
            </w:pPr>
            <w:r>
              <w:rPr>
                <w:rFonts w:ascii="Times New Roman" w:hAnsi="Times New Roman" w:cs="Times New Roman"/>
                <w:bCs/>
                <w:sz w:val="18"/>
                <w:szCs w:val="18"/>
              </w:rPr>
              <w:t>Výnosy budúcich období dlhodobé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r w:rsidR="001C0709" w:rsidTr="00A97E95">
        <w:trPr>
          <w:trHeight w:val="330"/>
          <w:jc w:val="center"/>
        </w:trPr>
        <w:tc>
          <w:tcPr>
            <w:tcW w:w="2306"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spacing w:line="276" w:lineRule="auto"/>
              <w:rPr>
                <w:rFonts w:ascii="Times New Roman" w:hAnsi="Times New Roman" w:cs="Times New Roman"/>
                <w:bCs/>
                <w:sz w:val="18"/>
                <w:szCs w:val="18"/>
              </w:rPr>
            </w:pPr>
            <w:r>
              <w:rPr>
                <w:rFonts w:ascii="Times New Roman" w:hAnsi="Times New Roman" w:cs="Times New Roman"/>
                <w:bCs/>
                <w:sz w:val="18"/>
                <w:szCs w:val="18"/>
              </w:rPr>
              <w:t>Výnosy budúcich období krátkodobé</w:t>
            </w:r>
          </w:p>
        </w:tc>
        <w:tc>
          <w:tcPr>
            <w:tcW w:w="1431" w:type="pct"/>
            <w:tcBorders>
              <w:top w:val="single" w:sz="12" w:space="0" w:color="auto"/>
              <w:left w:val="single" w:sz="12" w:space="0" w:color="auto"/>
              <w:bottom w:val="single" w:sz="12" w:space="0" w:color="auto"/>
              <w:right w:val="single" w:sz="4" w:space="0" w:color="auto"/>
            </w:tcBorders>
            <w:noWrap/>
            <w:vAlign w:val="center"/>
            <w:hideMark/>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c>
          <w:tcPr>
            <w:tcW w:w="1263" w:type="pct"/>
            <w:tcBorders>
              <w:top w:val="single" w:sz="4" w:space="0" w:color="auto"/>
              <w:left w:val="single" w:sz="4" w:space="0" w:color="auto"/>
              <w:bottom w:val="single" w:sz="4" w:space="0" w:color="auto"/>
              <w:right w:val="single" w:sz="4" w:space="0" w:color="auto"/>
            </w:tcBorders>
            <w:vAlign w:val="center"/>
          </w:tcPr>
          <w:p w:rsidR="001C0709" w:rsidRDefault="001C0709"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0</w:t>
            </w:r>
          </w:p>
        </w:tc>
      </w:tr>
    </w:tbl>
    <w:p w:rsidR="001C0709" w:rsidRDefault="001C0709" w:rsidP="001C0709">
      <w:pPr>
        <w:ind w:left="284"/>
        <w:rPr>
          <w:rFonts w:ascii="Times New Roman" w:hAnsi="Times New Roman" w:cs="Times New Roman"/>
        </w:rPr>
      </w:pPr>
    </w:p>
    <w:p w:rsidR="001C0709" w:rsidRDefault="001C0709" w:rsidP="001C0709">
      <w:pPr>
        <w:ind w:left="284"/>
        <w:rPr>
          <w:b/>
          <w:bCs/>
          <w:sz w:val="20"/>
          <w:szCs w:val="20"/>
        </w:rPr>
      </w:pPr>
      <w:r>
        <w:rPr>
          <w:rFonts w:ascii="Times New Roman" w:hAnsi="Times New Roman" w:cs="Times New Roman"/>
        </w:rPr>
        <w:t>Politická strana neúčtuje na  časovom rozlíšení výdavkov  a výnosov budúcich období  v roku 20</w:t>
      </w:r>
      <w:r w:rsidR="00503A22">
        <w:rPr>
          <w:rFonts w:ascii="Times New Roman" w:hAnsi="Times New Roman" w:cs="Times New Roman"/>
        </w:rPr>
        <w:t>20</w:t>
      </w:r>
      <w:r>
        <w:rPr>
          <w:rFonts w:ascii="Times New Roman" w:hAnsi="Times New Roman" w:cs="Times New Roman"/>
        </w:rPr>
        <w:t>.</w:t>
      </w:r>
    </w:p>
    <w:p w:rsidR="001C0709" w:rsidRDefault="001C0709" w:rsidP="001C0709">
      <w:pPr>
        <w:rPr>
          <w:b/>
          <w:bCs/>
          <w:sz w:val="20"/>
          <w:szCs w:val="20"/>
        </w:rPr>
      </w:pPr>
    </w:p>
    <w:p w:rsidR="001C0709" w:rsidRDefault="001C0709" w:rsidP="001C0709">
      <w:pPr>
        <w:rPr>
          <w:b/>
          <w:bCs/>
          <w:sz w:val="20"/>
          <w:szCs w:val="20"/>
        </w:rPr>
      </w:pPr>
      <w:r>
        <w:rPr>
          <w:b/>
          <w:bCs/>
          <w:sz w:val="20"/>
          <w:szCs w:val="20"/>
        </w:rPr>
        <w:t>(11) Prehľad o významných položkách výnosov budúcich období v členení najmä na</w:t>
      </w:r>
    </w:p>
    <w:p w:rsidR="001C0709" w:rsidRDefault="001C0709" w:rsidP="001C0709">
      <w:pPr>
        <w:rPr>
          <w:b/>
          <w:bCs/>
          <w:sz w:val="20"/>
          <w:szCs w:val="20"/>
        </w:rPr>
      </w:pPr>
      <w:r>
        <w:rPr>
          <w:b/>
          <w:bCs/>
          <w:sz w:val="20"/>
          <w:szCs w:val="20"/>
        </w:rPr>
        <w:t>a) zostatkovú hodnotu bezodplatne nadobudnutého dlhodobého majetku, b) zostatkovú hodnotu dlhodobého majetku obstaraného z dotácie, c) zostatok nepoužitej dotácie alebo grantu, d) zostatok nepoužitej časti podielu zaplatenej dane, e) zostatkovú hodnotu dlhodobého majetku obstaraného z podielu zaplatenej dane.</w:t>
      </w:r>
    </w:p>
    <w:p w:rsidR="001C0709" w:rsidRDefault="001C0709" w:rsidP="001C0709">
      <w:pPr>
        <w:rPr>
          <w:b/>
          <w:bCs/>
          <w:sz w:val="20"/>
          <w:szCs w:val="20"/>
        </w:rPr>
      </w:pPr>
    </w:p>
    <w:tbl>
      <w:tblPr>
        <w:tblW w:w="4907" w:type="pc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3839"/>
        <w:gridCol w:w="1569"/>
        <w:gridCol w:w="1032"/>
        <w:gridCol w:w="854"/>
        <w:gridCol w:w="1599"/>
      </w:tblGrid>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Položky výnosov budúcich období z dôvodu</w:t>
            </w:r>
          </w:p>
        </w:tc>
        <w:tc>
          <w:tcPr>
            <w:tcW w:w="882"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 xml:space="preserve">Stav </w:t>
            </w:r>
          </w:p>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k 1.1.</w:t>
            </w:r>
          </w:p>
        </w:tc>
        <w:tc>
          <w:tcPr>
            <w:tcW w:w="580"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Prírastky</w:t>
            </w:r>
          </w:p>
        </w:tc>
        <w:tc>
          <w:tcPr>
            <w:tcW w:w="480"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Úbytky</w:t>
            </w:r>
          </w:p>
        </w:tc>
        <w:tc>
          <w:tcPr>
            <w:tcW w:w="89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Stav</w:t>
            </w:r>
          </w:p>
          <w:p w:rsidR="001C0709" w:rsidRDefault="001C0709" w:rsidP="00E8208E">
            <w:pPr>
              <w:spacing w:line="276" w:lineRule="auto"/>
              <w:rPr>
                <w:rFonts w:ascii="Times New Roman" w:hAnsi="Times New Roman" w:cs="Times New Roman"/>
                <w:b/>
                <w:sz w:val="20"/>
                <w:szCs w:val="20"/>
                <w:lang w:eastAsia="sk-SK"/>
              </w:rPr>
            </w:pPr>
            <w:r>
              <w:rPr>
                <w:rFonts w:ascii="Times New Roman" w:hAnsi="Times New Roman" w:cs="Times New Roman"/>
                <w:b/>
                <w:sz w:val="20"/>
                <w:szCs w:val="20"/>
                <w:lang w:eastAsia="sk-SK"/>
              </w:rPr>
              <w:t xml:space="preserve"> k 31.12.</w:t>
            </w: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 xml:space="preserve">Bezodplatne </w:t>
            </w:r>
            <w:proofErr w:type="spellStart"/>
            <w:r>
              <w:rPr>
                <w:rFonts w:ascii="Times New Roman" w:hAnsi="Times New Roman" w:cs="Times New Roman"/>
                <w:sz w:val="20"/>
                <w:szCs w:val="20"/>
                <w:lang w:eastAsia="sk-SK"/>
              </w:rPr>
              <w:t>nadobud</w:t>
            </w:r>
            <w:proofErr w:type="spellEnd"/>
            <w:r>
              <w:rPr>
                <w:rFonts w:ascii="Times New Roman" w:hAnsi="Times New Roman" w:cs="Times New Roman"/>
                <w:sz w:val="20"/>
                <w:szCs w:val="20"/>
                <w:lang w:eastAsia="sk-SK"/>
              </w:rPr>
              <w:t>. dlhodobého majetku</w:t>
            </w:r>
          </w:p>
        </w:tc>
        <w:tc>
          <w:tcPr>
            <w:tcW w:w="882"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jc w:val="center"/>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jc w:val="center"/>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jc w:val="center"/>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jc w:val="center"/>
              <w:rPr>
                <w:rFonts w:ascii="Times New Roman" w:hAnsi="Times New Roman" w:cs="Times New Roman"/>
                <w:sz w:val="20"/>
                <w:szCs w:val="20"/>
                <w:lang w:eastAsia="sk-SK"/>
              </w:rPr>
            </w:pP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DHM obstaraného z dotácie</w:t>
            </w:r>
          </w:p>
        </w:tc>
        <w:tc>
          <w:tcPr>
            <w:tcW w:w="882"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DHM obstaraného z </w:t>
            </w:r>
            <w:proofErr w:type="spellStart"/>
            <w:r>
              <w:rPr>
                <w:rFonts w:ascii="Times New Roman" w:hAnsi="Times New Roman" w:cs="Times New Roman"/>
                <w:sz w:val="20"/>
                <w:szCs w:val="20"/>
                <w:lang w:eastAsia="sk-SK"/>
              </w:rPr>
              <w:t>finanč</w:t>
            </w:r>
            <w:proofErr w:type="spellEnd"/>
            <w:r>
              <w:rPr>
                <w:rFonts w:ascii="Times New Roman" w:hAnsi="Times New Roman" w:cs="Times New Roman"/>
                <w:sz w:val="20"/>
                <w:szCs w:val="20"/>
                <w:lang w:eastAsia="sk-SK"/>
              </w:rPr>
              <w:t>. daru</w:t>
            </w:r>
          </w:p>
        </w:tc>
        <w:tc>
          <w:tcPr>
            <w:tcW w:w="882"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Dotácie zo ŠR alebo z prostriedkov EÚ</w:t>
            </w:r>
          </w:p>
        </w:tc>
        <w:tc>
          <w:tcPr>
            <w:tcW w:w="882"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Grantu</w:t>
            </w:r>
          </w:p>
        </w:tc>
        <w:tc>
          <w:tcPr>
            <w:tcW w:w="882"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r>
      <w:tr w:rsidR="001C0709" w:rsidTr="00E8208E">
        <w:tc>
          <w:tcPr>
            <w:tcW w:w="2159" w:type="pct"/>
            <w:tcBorders>
              <w:top w:val="single" w:sz="4" w:space="0" w:color="000000"/>
              <w:left w:val="single" w:sz="4" w:space="0" w:color="000000"/>
              <w:bottom w:val="single" w:sz="4" w:space="0" w:color="000000"/>
              <w:right w:val="single" w:sz="4" w:space="0" w:color="000000"/>
            </w:tcBorders>
            <w:hideMark/>
          </w:tcPr>
          <w:p w:rsidR="001C0709" w:rsidRDefault="001C0709" w:rsidP="00E8208E">
            <w:pPr>
              <w:spacing w:line="276" w:lineRule="auto"/>
              <w:rPr>
                <w:rFonts w:ascii="Times New Roman" w:hAnsi="Times New Roman" w:cs="Times New Roman"/>
                <w:sz w:val="20"/>
                <w:szCs w:val="20"/>
                <w:lang w:eastAsia="sk-SK"/>
              </w:rPr>
            </w:pPr>
            <w:r>
              <w:rPr>
                <w:rFonts w:ascii="Times New Roman" w:hAnsi="Times New Roman" w:cs="Times New Roman"/>
                <w:sz w:val="20"/>
                <w:szCs w:val="20"/>
                <w:lang w:eastAsia="sk-SK"/>
              </w:rPr>
              <w:t>Podielu zaplatenej dane</w:t>
            </w:r>
          </w:p>
        </w:tc>
        <w:tc>
          <w:tcPr>
            <w:tcW w:w="882"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5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480"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c>
          <w:tcPr>
            <w:tcW w:w="899" w:type="pct"/>
            <w:tcBorders>
              <w:top w:val="single" w:sz="4" w:space="0" w:color="000000"/>
              <w:left w:val="single" w:sz="4" w:space="0" w:color="000000"/>
              <w:bottom w:val="single" w:sz="4" w:space="0" w:color="000000"/>
              <w:right w:val="single" w:sz="4" w:space="0" w:color="000000"/>
            </w:tcBorders>
          </w:tcPr>
          <w:p w:rsidR="001C0709" w:rsidRDefault="001C0709" w:rsidP="00E8208E">
            <w:pPr>
              <w:spacing w:line="276" w:lineRule="auto"/>
              <w:rPr>
                <w:rFonts w:ascii="Times New Roman" w:hAnsi="Times New Roman" w:cs="Times New Roman"/>
                <w:sz w:val="20"/>
                <w:szCs w:val="20"/>
                <w:lang w:eastAsia="sk-SK"/>
              </w:rPr>
            </w:pPr>
          </w:p>
        </w:tc>
      </w:tr>
    </w:tbl>
    <w:p w:rsidR="001C0709" w:rsidRDefault="001C0709" w:rsidP="001C0709">
      <w:pPr>
        <w:ind w:left="284"/>
        <w:rPr>
          <w:rFonts w:ascii="Times New Roman" w:hAnsi="Times New Roman" w:cs="Times New Roman"/>
          <w:lang w:eastAsia="sk-SK"/>
        </w:rPr>
      </w:pPr>
    </w:p>
    <w:p w:rsidR="001C0709" w:rsidRDefault="001C0709" w:rsidP="001C0709">
      <w:pPr>
        <w:ind w:left="284"/>
        <w:jc w:val="both"/>
        <w:rPr>
          <w:rFonts w:ascii="Times New Roman" w:hAnsi="Times New Roman" w:cs="Times New Roman"/>
          <w:lang w:eastAsia="sk-SK"/>
        </w:rPr>
      </w:pPr>
      <w:r>
        <w:rPr>
          <w:rFonts w:ascii="Times New Roman" w:hAnsi="Times New Roman" w:cs="Times New Roman"/>
          <w:lang w:eastAsia="sk-SK"/>
        </w:rPr>
        <w:t>Politická strana v roku 20</w:t>
      </w:r>
      <w:r w:rsidR="00F23BE4">
        <w:rPr>
          <w:rFonts w:ascii="Times New Roman" w:hAnsi="Times New Roman" w:cs="Times New Roman"/>
          <w:lang w:eastAsia="sk-SK"/>
        </w:rPr>
        <w:t>20</w:t>
      </w:r>
      <w:r>
        <w:rPr>
          <w:rFonts w:ascii="Times New Roman" w:hAnsi="Times New Roman" w:cs="Times New Roman"/>
          <w:lang w:eastAsia="sk-SK"/>
        </w:rPr>
        <w:t xml:space="preserve"> neúčtuje na účte – výnosy z budúcich období.</w:t>
      </w:r>
    </w:p>
    <w:p w:rsidR="001C0709" w:rsidRDefault="001C0709" w:rsidP="001C0709">
      <w:pPr>
        <w:ind w:left="284"/>
        <w:jc w:val="both"/>
        <w:rPr>
          <w:b/>
          <w:bCs/>
          <w:sz w:val="20"/>
          <w:szCs w:val="20"/>
        </w:rPr>
      </w:pPr>
    </w:p>
    <w:p w:rsidR="00F23BE4" w:rsidRDefault="00F23BE4" w:rsidP="001C0709">
      <w:pPr>
        <w:ind w:left="284"/>
        <w:jc w:val="both"/>
        <w:rPr>
          <w:b/>
          <w:bCs/>
          <w:sz w:val="20"/>
          <w:szCs w:val="20"/>
        </w:rPr>
      </w:pPr>
    </w:p>
    <w:p w:rsidR="00F23BE4" w:rsidRDefault="00F23BE4" w:rsidP="001C0709">
      <w:pPr>
        <w:ind w:left="284"/>
        <w:jc w:val="both"/>
        <w:rPr>
          <w:b/>
          <w:bCs/>
          <w:sz w:val="20"/>
          <w:szCs w:val="20"/>
        </w:rPr>
      </w:pPr>
    </w:p>
    <w:p w:rsidR="00B54EFC" w:rsidRDefault="00B54EFC" w:rsidP="001C0709">
      <w:pPr>
        <w:rPr>
          <w:b/>
          <w:bCs/>
          <w:sz w:val="20"/>
          <w:szCs w:val="20"/>
        </w:rPr>
      </w:pPr>
    </w:p>
    <w:p w:rsidR="00B54EFC" w:rsidRDefault="00B54EFC" w:rsidP="001C0709">
      <w:pPr>
        <w:rPr>
          <w:b/>
          <w:bCs/>
          <w:sz w:val="20"/>
          <w:szCs w:val="20"/>
        </w:rPr>
      </w:pPr>
    </w:p>
    <w:p w:rsidR="00B54EFC" w:rsidRDefault="00B54EFC" w:rsidP="001C0709">
      <w:pPr>
        <w:rPr>
          <w:b/>
          <w:bCs/>
          <w:sz w:val="20"/>
          <w:szCs w:val="20"/>
        </w:rPr>
      </w:pPr>
    </w:p>
    <w:p w:rsidR="001C0709" w:rsidRDefault="001C0709" w:rsidP="001C0709">
      <w:pPr>
        <w:rPr>
          <w:b/>
          <w:bCs/>
          <w:sz w:val="20"/>
          <w:szCs w:val="20"/>
        </w:rPr>
      </w:pPr>
      <w:r>
        <w:rPr>
          <w:b/>
          <w:bCs/>
          <w:sz w:val="20"/>
          <w:szCs w:val="20"/>
        </w:rPr>
        <w:lastRenderedPageBreak/>
        <w:t>(12) Údaje o majetku prenajatom formou finančného prenájmu, a to</w:t>
      </w:r>
    </w:p>
    <w:p w:rsidR="001C0709" w:rsidRDefault="001C0709" w:rsidP="001C0709">
      <w:pPr>
        <w:ind w:left="240" w:hanging="240"/>
        <w:rPr>
          <w:b/>
          <w:bCs/>
          <w:sz w:val="20"/>
          <w:szCs w:val="20"/>
        </w:rPr>
      </w:pPr>
    </w:p>
    <w:p w:rsidR="001C0709" w:rsidRDefault="001C0709" w:rsidP="001C0709">
      <w:pPr>
        <w:ind w:left="240" w:hanging="240"/>
        <w:rPr>
          <w:b/>
          <w:bCs/>
          <w:sz w:val="20"/>
          <w:szCs w:val="20"/>
        </w:rPr>
      </w:pPr>
      <w:r>
        <w:rPr>
          <w:b/>
          <w:bCs/>
          <w:sz w:val="20"/>
          <w:szCs w:val="20"/>
        </w:rPr>
        <w:t>a) celková suma dohodnutých platieb ku dňu, ku ktorému sa zostavuje účtovná závierka v členení na istinu a finančný náklad,</w:t>
      </w:r>
    </w:p>
    <w:p w:rsidR="001C0709" w:rsidRDefault="001C0709" w:rsidP="001C0709">
      <w:pPr>
        <w:ind w:left="240" w:hanging="240"/>
        <w:rPr>
          <w:b/>
          <w:bCs/>
          <w:sz w:val="20"/>
          <w:szCs w:val="20"/>
        </w:rPr>
      </w:pPr>
    </w:p>
    <w:p w:rsidR="001C0709" w:rsidRDefault="001C0709" w:rsidP="001C0709">
      <w:pPr>
        <w:ind w:left="240" w:hanging="240"/>
        <w:rPr>
          <w:b/>
          <w:bCs/>
          <w:sz w:val="20"/>
          <w:szCs w:val="20"/>
        </w:rPr>
      </w:pPr>
      <w:r>
        <w:rPr>
          <w:b/>
          <w:bCs/>
          <w:sz w:val="20"/>
          <w:szCs w:val="20"/>
        </w:rPr>
        <w:t>b) suma istiny a finančného nákladu podľa doby splatnosti :</w:t>
      </w:r>
    </w:p>
    <w:p w:rsidR="001C0709" w:rsidRDefault="001C0709" w:rsidP="001C0709">
      <w:pPr>
        <w:ind w:left="238" w:hanging="238"/>
        <w:rPr>
          <w:b/>
          <w:bCs/>
          <w:sz w:val="20"/>
          <w:szCs w:val="20"/>
        </w:rPr>
      </w:pPr>
      <w:r>
        <w:rPr>
          <w:b/>
          <w:bCs/>
          <w:sz w:val="20"/>
          <w:szCs w:val="20"/>
        </w:rPr>
        <w:t xml:space="preserve">1. do jedného roka vrátane, 2. od jedného roka do piatich rokov vrátane, 3. viac ako päť rokov. </w:t>
      </w:r>
    </w:p>
    <w:p w:rsidR="001C0709" w:rsidRDefault="001C0709" w:rsidP="001C0709">
      <w:pPr>
        <w:ind w:left="238" w:hanging="238"/>
        <w:rPr>
          <w:b/>
          <w:bCs/>
          <w:sz w:val="20"/>
          <w:szCs w:val="20"/>
        </w:rPr>
      </w:pPr>
    </w:p>
    <w:p w:rsidR="001C0709" w:rsidRDefault="001C0709" w:rsidP="001C0709">
      <w:pPr>
        <w:ind w:left="238" w:hanging="238"/>
        <w:rPr>
          <w:rFonts w:ascii="Times New Roman" w:hAnsi="Times New Roman" w:cs="Times New Roman"/>
          <w:kern w:val="32"/>
        </w:rPr>
      </w:pPr>
      <w:r>
        <w:rPr>
          <w:rFonts w:ascii="Times New Roman" w:hAnsi="Times New Roman" w:cs="Times New Roman"/>
          <w:kern w:val="32"/>
        </w:rPr>
        <w:t>Politická strana nevlastnila majetok formou finančného prenájmu.</w:t>
      </w:r>
    </w:p>
    <w:p w:rsidR="001C0709" w:rsidRDefault="001C0709" w:rsidP="001C0709">
      <w:pPr>
        <w:keepNext/>
        <w:spacing w:before="240" w:after="60"/>
        <w:jc w:val="center"/>
        <w:outlineLvl w:val="0"/>
        <w:rPr>
          <w:b/>
          <w:bCs/>
          <w:kern w:val="32"/>
          <w:sz w:val="20"/>
          <w:szCs w:val="20"/>
        </w:rPr>
      </w:pPr>
      <w:r>
        <w:rPr>
          <w:b/>
          <w:bCs/>
          <w:kern w:val="32"/>
          <w:sz w:val="20"/>
          <w:szCs w:val="20"/>
        </w:rPr>
        <w:t>IV.</w:t>
      </w:r>
    </w:p>
    <w:p w:rsidR="001C0709" w:rsidRDefault="001C0709" w:rsidP="001C0709">
      <w:pPr>
        <w:keepNext/>
        <w:jc w:val="center"/>
        <w:outlineLvl w:val="1"/>
        <w:rPr>
          <w:b/>
          <w:bCs/>
          <w:sz w:val="20"/>
          <w:szCs w:val="20"/>
        </w:rPr>
      </w:pPr>
      <w:r>
        <w:rPr>
          <w:b/>
          <w:bCs/>
          <w:sz w:val="20"/>
          <w:szCs w:val="20"/>
        </w:rPr>
        <w:t>Informácie, ktoré dopĺňajú a vysvetľujú údaje vo výkaze ziskov a strát</w:t>
      </w:r>
    </w:p>
    <w:p w:rsidR="001C0709" w:rsidRDefault="001C0709" w:rsidP="001C0709">
      <w:pPr>
        <w:keepNext/>
        <w:jc w:val="center"/>
        <w:outlineLvl w:val="1"/>
        <w:rPr>
          <w:b/>
          <w:bCs/>
          <w:sz w:val="20"/>
          <w:szCs w:val="20"/>
        </w:rPr>
      </w:pPr>
    </w:p>
    <w:p w:rsidR="001C0709" w:rsidRDefault="001C0709" w:rsidP="001C0709">
      <w:pPr>
        <w:rPr>
          <w:b/>
          <w:bCs/>
          <w:sz w:val="20"/>
          <w:szCs w:val="20"/>
        </w:rPr>
      </w:pPr>
      <w:r>
        <w:rPr>
          <w:b/>
          <w:bCs/>
          <w:sz w:val="20"/>
          <w:szCs w:val="20"/>
        </w:rPr>
        <w:t>(1) Prehľad o tržbách za vlastné výkony a tovar s uvedením ich opisu a vyčíslením hodnoty tržieb podľa jednotlivých hlavných druhov výrobkov,  služieb a činností účtovnej jednotky.</w:t>
      </w:r>
    </w:p>
    <w:p w:rsidR="001C0709" w:rsidRDefault="001C0709" w:rsidP="001C0709">
      <w:pPr>
        <w:rPr>
          <w:b/>
          <w:bCs/>
          <w:sz w:val="20"/>
          <w:szCs w:val="20"/>
        </w:rPr>
      </w:pPr>
    </w:p>
    <w:p w:rsidR="00B54EFC" w:rsidRDefault="00B54EFC" w:rsidP="001C0709">
      <w:pPr>
        <w:rPr>
          <w:b/>
          <w:bCs/>
          <w:sz w:val="20"/>
          <w:szCs w:val="20"/>
        </w:rPr>
      </w:pPr>
    </w:p>
    <w:bookmarkStart w:id="10" w:name="_MON_1673179714"/>
    <w:bookmarkEnd w:id="10"/>
    <w:p w:rsidR="001C0709" w:rsidRDefault="00B54EFC" w:rsidP="001C0709">
      <w:pPr>
        <w:ind w:left="284"/>
        <w:rPr>
          <w:b/>
          <w:bCs/>
          <w:sz w:val="20"/>
          <w:szCs w:val="20"/>
        </w:rPr>
      </w:pPr>
      <w:r w:rsidRPr="004167AD">
        <w:rPr>
          <w:b/>
          <w:bCs/>
          <w:sz w:val="20"/>
          <w:szCs w:val="20"/>
        </w:rPr>
        <w:object w:dxaOrig="7877" w:dyaOrig="3924">
          <v:shape id="_x0000_i1037" type="#_x0000_t75" style="width:418.5pt;height:189pt" o:ole="">
            <v:imagedata r:id="rId32" o:title=""/>
          </v:shape>
          <o:OLEObject Type="Embed" ProgID="Excel.Sheet.12" ShapeID="_x0000_i1037" DrawAspect="Content" ObjectID="_1676202132" r:id="rId33"/>
        </w:object>
      </w:r>
    </w:p>
    <w:p w:rsidR="001C0709" w:rsidRDefault="001C0709" w:rsidP="001C0709">
      <w:pPr>
        <w:ind w:left="482"/>
        <w:rPr>
          <w:b/>
          <w:bCs/>
          <w:sz w:val="20"/>
          <w:szCs w:val="20"/>
        </w:rPr>
      </w:pPr>
    </w:p>
    <w:p w:rsidR="001C0709" w:rsidRDefault="001C0709" w:rsidP="001C0709">
      <w:pPr>
        <w:ind w:left="482"/>
        <w:rPr>
          <w:b/>
          <w:bCs/>
          <w:sz w:val="20"/>
          <w:szCs w:val="20"/>
        </w:rPr>
      </w:pPr>
      <w:r>
        <w:rPr>
          <w:b/>
          <w:bCs/>
          <w:sz w:val="20"/>
          <w:szCs w:val="20"/>
        </w:rPr>
        <w:t>(2) Opis a vyčíslenie hodnoty zložiek prijatých darov a iných bezodplatných plnení v súlade so zákonom o politických stranách</w:t>
      </w:r>
    </w:p>
    <w:p w:rsidR="001C0709" w:rsidRDefault="001C0709" w:rsidP="001C0709">
      <w:pPr>
        <w:ind w:left="360"/>
        <w:jc w:val="both"/>
        <w:rPr>
          <w:rFonts w:ascii="Times New Roman" w:hAnsi="Times New Roman" w:cs="Times New Roman"/>
          <w:bCs/>
        </w:rPr>
      </w:pPr>
      <w:r>
        <w:rPr>
          <w:rFonts w:ascii="Times New Roman" w:hAnsi="Times New Roman" w:cs="Times New Roman"/>
          <w:bCs/>
        </w:rPr>
        <w:t>Politická strana v roku 20</w:t>
      </w:r>
      <w:r w:rsidR="00000457">
        <w:rPr>
          <w:rFonts w:ascii="Times New Roman" w:hAnsi="Times New Roman" w:cs="Times New Roman"/>
          <w:bCs/>
        </w:rPr>
        <w:t>20</w:t>
      </w:r>
      <w:r>
        <w:rPr>
          <w:rFonts w:ascii="Times New Roman" w:hAnsi="Times New Roman" w:cs="Times New Roman"/>
          <w:bCs/>
        </w:rPr>
        <w:t xml:space="preserve"> neprijala žiadne finančné dary. </w:t>
      </w:r>
    </w:p>
    <w:p w:rsidR="001C0709" w:rsidRDefault="001C0709" w:rsidP="001C0709">
      <w:pPr>
        <w:ind w:left="360"/>
        <w:rPr>
          <w:b/>
          <w:bCs/>
          <w:sz w:val="20"/>
          <w:szCs w:val="20"/>
        </w:rPr>
      </w:pPr>
    </w:p>
    <w:p w:rsidR="001C0709" w:rsidRDefault="001C0709" w:rsidP="001C0709">
      <w:pPr>
        <w:ind w:left="360"/>
        <w:rPr>
          <w:b/>
          <w:bCs/>
          <w:sz w:val="20"/>
          <w:szCs w:val="20"/>
        </w:rPr>
      </w:pPr>
      <w:r>
        <w:rPr>
          <w:b/>
          <w:bCs/>
          <w:sz w:val="20"/>
          <w:szCs w:val="20"/>
        </w:rPr>
        <w:t>Iné zmluvné plnenia, rozdiel medzi cenou obvyklou a cenou dojednanou - § 23 ods. 3. e)</w:t>
      </w:r>
    </w:p>
    <w:p w:rsidR="001C0709" w:rsidRDefault="001C0709" w:rsidP="001C0709">
      <w:pPr>
        <w:ind w:left="360"/>
        <w:rPr>
          <w:b/>
          <w:bCs/>
          <w:sz w:val="20"/>
          <w:szCs w:val="20"/>
        </w:rPr>
      </w:pPr>
    </w:p>
    <w:p w:rsidR="001C0709" w:rsidRDefault="001C0709" w:rsidP="001C0709">
      <w:pPr>
        <w:ind w:left="284"/>
        <w:rPr>
          <w:rFonts w:ascii="Times New Roman" w:hAnsi="Times New Roman" w:cs="Times New Roman"/>
          <w:bCs/>
        </w:rPr>
      </w:pPr>
      <w:r w:rsidRPr="004167AD">
        <w:rPr>
          <w:b/>
          <w:bCs/>
          <w:sz w:val="20"/>
          <w:szCs w:val="20"/>
        </w:rPr>
        <w:object w:dxaOrig="8952" w:dyaOrig="658">
          <v:shape id="_x0000_i1038" type="#_x0000_t75" style="width:475.5pt;height:32.25pt" o:ole="">
            <v:imagedata r:id="rId34" o:title=""/>
          </v:shape>
          <o:OLEObject Type="Embed" ProgID="Excel.Sheet.12" ShapeID="_x0000_i1038" DrawAspect="Content" ObjectID="_1676202133" r:id="rId35"/>
        </w:object>
      </w:r>
      <w:r w:rsidRPr="00277382">
        <w:rPr>
          <w:rFonts w:ascii="Times New Roman" w:hAnsi="Times New Roman" w:cs="Times New Roman"/>
          <w:bCs/>
        </w:rPr>
        <w:t xml:space="preserve">Politická strana </w:t>
      </w:r>
      <w:r>
        <w:rPr>
          <w:rFonts w:ascii="Times New Roman" w:hAnsi="Times New Roman" w:cs="Times New Roman"/>
          <w:bCs/>
        </w:rPr>
        <w:t>rozdiel dojednanej ceny oproti ceny obvyklej v roku 20</w:t>
      </w:r>
      <w:r w:rsidR="00000457">
        <w:rPr>
          <w:rFonts w:ascii="Times New Roman" w:hAnsi="Times New Roman" w:cs="Times New Roman"/>
          <w:bCs/>
        </w:rPr>
        <w:t>20</w:t>
      </w:r>
      <w:r>
        <w:rPr>
          <w:rFonts w:ascii="Times New Roman" w:hAnsi="Times New Roman" w:cs="Times New Roman"/>
          <w:bCs/>
        </w:rPr>
        <w:t xml:space="preserve">  neúčtovala.</w:t>
      </w:r>
    </w:p>
    <w:p w:rsidR="00576C17" w:rsidRDefault="00576C17" w:rsidP="001C0709">
      <w:pPr>
        <w:ind w:left="284"/>
        <w:rPr>
          <w:rFonts w:ascii="Times New Roman" w:hAnsi="Times New Roman" w:cs="Times New Roman"/>
          <w:bCs/>
        </w:rPr>
      </w:pPr>
    </w:p>
    <w:p w:rsidR="00243B10" w:rsidRDefault="00243B10" w:rsidP="00243B10">
      <w:pPr>
        <w:rPr>
          <w:b/>
          <w:bCs/>
          <w:sz w:val="20"/>
          <w:szCs w:val="20"/>
        </w:rPr>
      </w:pPr>
      <w:r>
        <w:rPr>
          <w:b/>
          <w:bCs/>
          <w:sz w:val="20"/>
          <w:szCs w:val="20"/>
        </w:rPr>
        <w:t>(3) Prehľad o  dotáciách a grantoch poskytnutých účtovnej jednotke.</w:t>
      </w:r>
    </w:p>
    <w:p w:rsidR="00243B10" w:rsidRDefault="00243B10" w:rsidP="00243B10">
      <w:pPr>
        <w:ind w:left="284" w:firstLine="26"/>
        <w:jc w:val="both"/>
        <w:rPr>
          <w:rFonts w:ascii="Times New Roman" w:hAnsi="Times New Roman" w:cs="Times New Roman"/>
        </w:rPr>
      </w:pPr>
      <w:r>
        <w:rPr>
          <w:rFonts w:ascii="Times New Roman" w:hAnsi="Times New Roman" w:cs="Times New Roman"/>
        </w:rPr>
        <w:t xml:space="preserve">Politická strana nemá a neúčtuje o účelovo viazaných dotáciách ani grantoch zo štátneho rozpočtu  na základe zmlúv a  zákona o dotáciách.  </w:t>
      </w:r>
    </w:p>
    <w:p w:rsidR="00243B10" w:rsidRDefault="00243B10" w:rsidP="00243B10">
      <w:pPr>
        <w:ind w:left="284" w:firstLine="26"/>
        <w:jc w:val="both"/>
        <w:rPr>
          <w:rFonts w:ascii="Times New Roman" w:hAnsi="Times New Roman" w:cs="Times New Roman"/>
        </w:rPr>
      </w:pPr>
      <w:r>
        <w:rPr>
          <w:rFonts w:ascii="Times New Roman" w:hAnsi="Times New Roman" w:cs="Times New Roman"/>
        </w:rPr>
        <w:t xml:space="preserve">Politická strana v hodnotiacom roku účtuje o príspevkoch zo štátneho rozpočtu,  prijatých  v príslušnom roku podľa  § 25,  zákona č. 85/2005 o politických stranách a politických hnutiach, ako o príjmoch strany príslušného roka podľa §22 tohto zákona  na účte 691 – Dotácie. </w:t>
      </w:r>
    </w:p>
    <w:p w:rsidR="00243B10" w:rsidRDefault="00243B10" w:rsidP="00243B10">
      <w:pPr>
        <w:ind w:left="284" w:firstLine="26"/>
        <w:jc w:val="both"/>
        <w:rPr>
          <w:rFonts w:ascii="Times New Roman" w:hAnsi="Times New Roman" w:cs="Times New Roman"/>
        </w:rPr>
      </w:pPr>
      <w:r w:rsidRPr="00120001">
        <w:rPr>
          <w:rFonts w:ascii="Times New Roman" w:hAnsi="Times New Roman" w:cs="Times New Roman"/>
        </w:rPr>
        <w:t xml:space="preserve">Ministerstvo financií Slovenskej republiky podľa ustanovení §26 až §28 zákona č. 85/2005 </w:t>
      </w:r>
      <w:proofErr w:type="spellStart"/>
      <w:r w:rsidRPr="00120001">
        <w:rPr>
          <w:rFonts w:ascii="Times New Roman" w:hAnsi="Times New Roman" w:cs="Times New Roman"/>
        </w:rPr>
        <w:t>Z.z</w:t>
      </w:r>
      <w:proofErr w:type="spellEnd"/>
      <w:r w:rsidRPr="00120001">
        <w:rPr>
          <w:rFonts w:ascii="Times New Roman" w:hAnsi="Times New Roman" w:cs="Times New Roman"/>
        </w:rPr>
        <w:t xml:space="preserve">. o politických stranách a politických hnutiach,  v znení neskorších predpisov a v súlade s uznesením Výboru Národnej rady Slovenskej Republiky pre financie a rozpočet, poukázalo na účet politickej strany </w:t>
      </w:r>
      <w:r w:rsidR="00000457">
        <w:rPr>
          <w:rFonts w:ascii="Times New Roman" w:hAnsi="Times New Roman" w:cs="Times New Roman"/>
        </w:rPr>
        <w:t xml:space="preserve">za 7. volebné obdobie </w:t>
      </w:r>
      <w:r w:rsidRPr="00120001">
        <w:rPr>
          <w:rFonts w:ascii="Times New Roman" w:hAnsi="Times New Roman" w:cs="Times New Roman"/>
        </w:rPr>
        <w:t>finančné prostriedky zo štátneho rozpočtu prislúchajúce politickej strane na rok 20</w:t>
      </w:r>
      <w:r w:rsidR="00000457">
        <w:rPr>
          <w:rFonts w:ascii="Times New Roman" w:hAnsi="Times New Roman" w:cs="Times New Roman"/>
        </w:rPr>
        <w:t>20</w:t>
      </w:r>
      <w:r w:rsidRPr="00120001">
        <w:rPr>
          <w:rFonts w:ascii="Times New Roman" w:hAnsi="Times New Roman" w:cs="Times New Roman"/>
        </w:rPr>
        <w:t xml:space="preserve">  v sume </w:t>
      </w:r>
      <w:r w:rsidR="00000457">
        <w:rPr>
          <w:rFonts w:ascii="Times New Roman" w:hAnsi="Times New Roman" w:cs="Times New Roman"/>
        </w:rPr>
        <w:t>1 307 820</w:t>
      </w:r>
      <w:r w:rsidRPr="00120001">
        <w:rPr>
          <w:rFonts w:ascii="Times New Roman" w:hAnsi="Times New Roman" w:cs="Times New Roman"/>
        </w:rPr>
        <w:t xml:space="preserve"> €, z toho príspevok na činnosť vo výške </w:t>
      </w:r>
      <w:r w:rsidR="00000457">
        <w:rPr>
          <w:rFonts w:ascii="Times New Roman" w:hAnsi="Times New Roman" w:cs="Times New Roman"/>
        </w:rPr>
        <w:t>1 220 992</w:t>
      </w:r>
      <w:r w:rsidRPr="00120001">
        <w:rPr>
          <w:rFonts w:ascii="Times New Roman" w:hAnsi="Times New Roman" w:cs="Times New Roman"/>
        </w:rPr>
        <w:t xml:space="preserve"> € a príspevok na mandát v sume </w:t>
      </w:r>
      <w:r w:rsidR="00000457">
        <w:rPr>
          <w:rFonts w:ascii="Times New Roman" w:hAnsi="Times New Roman" w:cs="Times New Roman"/>
        </w:rPr>
        <w:t>86 828</w:t>
      </w:r>
      <w:r w:rsidRPr="00120001">
        <w:rPr>
          <w:rFonts w:ascii="Times New Roman" w:hAnsi="Times New Roman" w:cs="Times New Roman"/>
        </w:rPr>
        <w:t xml:space="preserve"> €.  </w:t>
      </w:r>
    </w:p>
    <w:p w:rsidR="00903E6A" w:rsidRDefault="00000457" w:rsidP="00903E6A">
      <w:pPr>
        <w:ind w:left="284" w:firstLine="26"/>
        <w:jc w:val="both"/>
        <w:rPr>
          <w:rFonts w:ascii="Times New Roman" w:hAnsi="Times New Roman" w:cs="Times New Roman"/>
        </w:rPr>
      </w:pPr>
      <w:r>
        <w:rPr>
          <w:rFonts w:ascii="Times New Roman" w:hAnsi="Times New Roman" w:cs="Times New Roman"/>
        </w:rPr>
        <w:lastRenderedPageBreak/>
        <w:t>Politická strana</w:t>
      </w:r>
      <w:r w:rsidR="00B92494">
        <w:rPr>
          <w:rFonts w:ascii="Times New Roman" w:hAnsi="Times New Roman" w:cs="Times New Roman"/>
        </w:rPr>
        <w:t xml:space="preserve"> </w:t>
      </w:r>
      <w:r w:rsidR="00903E6A">
        <w:rPr>
          <w:rFonts w:ascii="Times New Roman" w:hAnsi="Times New Roman" w:cs="Times New Roman"/>
        </w:rPr>
        <w:t>za</w:t>
      </w:r>
      <w:r w:rsidR="00B92494">
        <w:rPr>
          <w:rFonts w:ascii="Times New Roman" w:hAnsi="Times New Roman" w:cs="Times New Roman"/>
        </w:rPr>
        <w:t xml:space="preserve"> 8. volebné obdobie</w:t>
      </w:r>
      <w:r w:rsidR="00903E6A" w:rsidRPr="00903E6A">
        <w:rPr>
          <w:rFonts w:ascii="Times New Roman" w:hAnsi="Times New Roman" w:cs="Times New Roman"/>
        </w:rPr>
        <w:t xml:space="preserve"> </w:t>
      </w:r>
      <w:r w:rsidR="00903E6A">
        <w:rPr>
          <w:rFonts w:ascii="Times New Roman" w:hAnsi="Times New Roman" w:cs="Times New Roman"/>
        </w:rPr>
        <w:t xml:space="preserve">prijala </w:t>
      </w:r>
      <w:r w:rsidR="00903E6A" w:rsidRPr="00120001">
        <w:rPr>
          <w:rFonts w:ascii="Times New Roman" w:hAnsi="Times New Roman" w:cs="Times New Roman"/>
        </w:rPr>
        <w:t>finančné prostriedky zo štátneho rozpočtu prislúchajúce politickej strane na rok 20</w:t>
      </w:r>
      <w:r w:rsidR="00903E6A">
        <w:rPr>
          <w:rFonts w:ascii="Times New Roman" w:hAnsi="Times New Roman" w:cs="Times New Roman"/>
        </w:rPr>
        <w:t>20</w:t>
      </w:r>
      <w:r w:rsidR="00903E6A" w:rsidRPr="00120001">
        <w:rPr>
          <w:rFonts w:ascii="Times New Roman" w:hAnsi="Times New Roman" w:cs="Times New Roman"/>
        </w:rPr>
        <w:t xml:space="preserve">  v sume </w:t>
      </w:r>
      <w:r w:rsidR="00903E6A">
        <w:rPr>
          <w:rFonts w:ascii="Times New Roman" w:hAnsi="Times New Roman" w:cs="Times New Roman"/>
        </w:rPr>
        <w:t>1 320 755</w:t>
      </w:r>
      <w:r w:rsidR="00903E6A" w:rsidRPr="00120001">
        <w:rPr>
          <w:rFonts w:ascii="Times New Roman" w:hAnsi="Times New Roman" w:cs="Times New Roman"/>
        </w:rPr>
        <w:t xml:space="preserve"> €, </w:t>
      </w:r>
      <w:r w:rsidR="00903E6A">
        <w:rPr>
          <w:rFonts w:ascii="Times New Roman" w:hAnsi="Times New Roman" w:cs="Times New Roman"/>
        </w:rPr>
        <w:t xml:space="preserve">z toho </w:t>
      </w:r>
      <w:r w:rsidR="00903E6A" w:rsidRPr="00120001">
        <w:rPr>
          <w:rFonts w:ascii="Times New Roman" w:hAnsi="Times New Roman" w:cs="Times New Roman"/>
        </w:rPr>
        <w:t>€,</w:t>
      </w:r>
      <w:r w:rsidR="00903E6A">
        <w:rPr>
          <w:rFonts w:ascii="Times New Roman" w:hAnsi="Times New Roman" w:cs="Times New Roman"/>
        </w:rPr>
        <w:t xml:space="preserve"> príspevok </w:t>
      </w:r>
      <w:r w:rsidR="00903E6A" w:rsidRPr="00120001">
        <w:rPr>
          <w:rFonts w:ascii="Times New Roman" w:hAnsi="Times New Roman" w:cs="Times New Roman"/>
        </w:rPr>
        <w:t xml:space="preserve">na činnosť vo výške </w:t>
      </w:r>
      <w:r w:rsidR="00903E6A">
        <w:rPr>
          <w:rFonts w:ascii="Times New Roman" w:hAnsi="Times New Roman" w:cs="Times New Roman"/>
        </w:rPr>
        <w:t>359 795</w:t>
      </w:r>
      <w:r w:rsidR="00903E6A" w:rsidRPr="00120001">
        <w:rPr>
          <w:rFonts w:ascii="Times New Roman" w:hAnsi="Times New Roman" w:cs="Times New Roman"/>
        </w:rPr>
        <w:t xml:space="preserve"> € a príspevok na mandát v sume </w:t>
      </w:r>
      <w:r w:rsidR="00903E6A">
        <w:rPr>
          <w:rFonts w:ascii="Times New Roman" w:hAnsi="Times New Roman" w:cs="Times New Roman"/>
        </w:rPr>
        <w:t>960 960</w:t>
      </w:r>
      <w:r w:rsidR="00903E6A" w:rsidRPr="00120001">
        <w:rPr>
          <w:rFonts w:ascii="Times New Roman" w:hAnsi="Times New Roman" w:cs="Times New Roman"/>
        </w:rPr>
        <w:t xml:space="preserve"> €.  </w:t>
      </w:r>
    </w:p>
    <w:p w:rsidR="00B92494" w:rsidRDefault="00903E6A" w:rsidP="00B92494">
      <w:pPr>
        <w:ind w:left="284" w:firstLine="26"/>
        <w:jc w:val="both"/>
        <w:rPr>
          <w:rFonts w:ascii="Times New Roman" w:hAnsi="Times New Roman" w:cs="Times New Roman"/>
        </w:rPr>
      </w:pPr>
      <w:r>
        <w:rPr>
          <w:rFonts w:ascii="Times New Roman" w:hAnsi="Times New Roman" w:cs="Times New Roman"/>
        </w:rPr>
        <w:t>N</w:t>
      </w:r>
      <w:r w:rsidR="00B92494">
        <w:rPr>
          <w:rFonts w:ascii="Times New Roman" w:hAnsi="Times New Roman" w:cs="Times New Roman"/>
        </w:rPr>
        <w:t xml:space="preserve">a základe počtu odovzdaných hlasov vo voľbách do NR SR prijala príspevok za hlasy v sume 5 756 718 </w:t>
      </w:r>
      <w:r w:rsidR="00B92494" w:rsidRPr="00120001">
        <w:rPr>
          <w:rFonts w:ascii="Times New Roman" w:hAnsi="Times New Roman" w:cs="Times New Roman"/>
        </w:rPr>
        <w:t>€,</w:t>
      </w:r>
      <w:r w:rsidR="00B92494">
        <w:rPr>
          <w:rFonts w:ascii="Times New Roman" w:hAnsi="Times New Roman" w:cs="Times New Roman"/>
        </w:rPr>
        <w:t xml:space="preserve"> </w:t>
      </w:r>
    </w:p>
    <w:p w:rsidR="00243B10" w:rsidRDefault="00243B10" w:rsidP="00243B10">
      <w:pPr>
        <w:ind w:left="284" w:firstLine="26"/>
        <w:jc w:val="both"/>
        <w:rPr>
          <w:rFonts w:ascii="Times New Roman" w:hAnsi="Times New Roman" w:cs="Times New Roman"/>
        </w:rPr>
      </w:pPr>
      <w:r w:rsidRPr="00120001">
        <w:rPr>
          <w:rFonts w:ascii="Times New Roman" w:hAnsi="Times New Roman" w:cs="Times New Roman"/>
        </w:rPr>
        <w:t xml:space="preserve">Použitie finančných prostriedkov je v súlade s ustanovením §29 zákona č. 85/2005 </w:t>
      </w:r>
      <w:proofErr w:type="spellStart"/>
      <w:r w:rsidRPr="00120001">
        <w:rPr>
          <w:rFonts w:ascii="Times New Roman" w:hAnsi="Times New Roman" w:cs="Times New Roman"/>
        </w:rPr>
        <w:t>Z.z</w:t>
      </w:r>
      <w:proofErr w:type="spellEnd"/>
      <w:r w:rsidRPr="00120001">
        <w:rPr>
          <w:rFonts w:ascii="Times New Roman" w:hAnsi="Times New Roman" w:cs="Times New Roman"/>
        </w:rPr>
        <w:t>. o politických stranách a politických hnutiach v znení neskorších predpisov.</w:t>
      </w:r>
    </w:p>
    <w:p w:rsidR="001C0709" w:rsidRDefault="001C0709" w:rsidP="001C0709">
      <w:pPr>
        <w:rPr>
          <w:b/>
          <w:bCs/>
          <w:sz w:val="20"/>
          <w:szCs w:val="20"/>
        </w:rPr>
      </w:pPr>
    </w:p>
    <w:p w:rsidR="001C0709" w:rsidRDefault="001C0709" w:rsidP="001C0709">
      <w:pPr>
        <w:rPr>
          <w:b/>
          <w:bCs/>
          <w:sz w:val="20"/>
          <w:szCs w:val="20"/>
        </w:rPr>
      </w:pPr>
      <w:r>
        <w:rPr>
          <w:b/>
          <w:bCs/>
          <w:sz w:val="20"/>
          <w:szCs w:val="20"/>
        </w:rPr>
        <w:t>(4) Opis a suma významných položiek finančných výnosov; uvádza sa aj celková suma kurzových ziskov; osobitne sa uvádza hodnota kurzových ziskov účtovaná ku dňu, ku ktorému sa zostavuje účtovná závierka.</w:t>
      </w:r>
    </w:p>
    <w:p w:rsidR="001C0709" w:rsidRDefault="001C0709" w:rsidP="001C0709">
      <w:pPr>
        <w:rPr>
          <w:b/>
          <w:bCs/>
          <w:sz w:val="20"/>
          <w:szCs w:val="20"/>
        </w:rPr>
      </w:pPr>
    </w:p>
    <w:p w:rsidR="001C0709" w:rsidRDefault="00A61E20" w:rsidP="001C0709">
      <w:pPr>
        <w:ind w:left="284"/>
        <w:rPr>
          <w:b/>
          <w:bCs/>
          <w:sz w:val="20"/>
          <w:szCs w:val="20"/>
        </w:rPr>
      </w:pPr>
      <w:r>
        <w:object w:dxaOrig="1440" w:dyaOrig="1440">
          <v:shape id="_x0000_s1026" type="#_x0000_t75" style="position:absolute;left:0;text-align:left;margin-left:0;margin-top:0;width:198.3pt;height:27.9pt;z-index:251658240;mso-position-horizontal:left">
            <v:imagedata r:id="rId36" o:title=""/>
            <w10:wrap type="square" side="right"/>
          </v:shape>
          <o:OLEObject Type="Embed" ProgID="Excel.Sheet.12" ShapeID="_x0000_s1026" DrawAspect="Content" ObjectID="_1676202137" r:id="rId37"/>
        </w:object>
      </w:r>
    </w:p>
    <w:p w:rsidR="001C0709" w:rsidRDefault="001C0709" w:rsidP="001C0709">
      <w:pPr>
        <w:rPr>
          <w:b/>
          <w:bCs/>
          <w:sz w:val="20"/>
          <w:szCs w:val="20"/>
        </w:rPr>
      </w:pPr>
    </w:p>
    <w:p w:rsidR="001C0709" w:rsidRDefault="001C0709" w:rsidP="001C0709">
      <w:pPr>
        <w:ind w:left="284"/>
        <w:rPr>
          <w:rFonts w:ascii="Times New Roman" w:hAnsi="Times New Roman" w:cs="Times New Roman"/>
        </w:rPr>
      </w:pPr>
    </w:p>
    <w:p w:rsidR="001F3D9A" w:rsidRDefault="001C0709" w:rsidP="001C0709">
      <w:pPr>
        <w:rPr>
          <w:b/>
          <w:bCs/>
          <w:sz w:val="20"/>
          <w:szCs w:val="20"/>
        </w:rPr>
      </w:pPr>
      <w:r>
        <w:rPr>
          <w:b/>
          <w:bCs/>
          <w:sz w:val="20"/>
          <w:szCs w:val="20"/>
        </w:rPr>
        <w:t>(5) Opis a vyčíslenie hodnoty významných položiek nákladov ostatné služby, osobitné náklady a iné ostatné náklady. (v €)</w:t>
      </w:r>
      <w:r>
        <w:rPr>
          <w:b/>
          <w:bCs/>
          <w:sz w:val="20"/>
          <w:szCs w:val="20"/>
        </w:rPr>
        <w:tab/>
      </w:r>
    </w:p>
    <w:p w:rsidR="001C0709" w:rsidRDefault="001C0709" w:rsidP="001C0709">
      <w:pPr>
        <w:rPr>
          <w:b/>
          <w:bCs/>
          <w:sz w:val="20"/>
          <w:szCs w:val="20"/>
        </w:rPr>
      </w:pPr>
      <w:r>
        <w:rPr>
          <w:b/>
          <w:bCs/>
          <w:sz w:val="20"/>
          <w:szCs w:val="20"/>
        </w:rPr>
        <w:tab/>
      </w:r>
      <w:r>
        <w:rPr>
          <w:b/>
          <w:bCs/>
          <w:sz w:val="20"/>
          <w:szCs w:val="20"/>
        </w:rPr>
        <w:tab/>
      </w:r>
      <w:r>
        <w:rPr>
          <w:b/>
          <w:bCs/>
          <w:sz w:val="20"/>
          <w:szCs w:val="20"/>
        </w:rPr>
        <w:tab/>
      </w:r>
      <w:r>
        <w:rPr>
          <w:b/>
          <w:bCs/>
          <w:sz w:val="20"/>
          <w:szCs w:val="20"/>
        </w:rPr>
        <w:tab/>
      </w:r>
      <w:r>
        <w:rPr>
          <w:b/>
          <w:bCs/>
          <w:sz w:val="20"/>
          <w:szCs w:val="20"/>
        </w:rPr>
        <w:tab/>
      </w:r>
      <w:r>
        <w:rPr>
          <w:b/>
          <w:bCs/>
          <w:sz w:val="20"/>
          <w:szCs w:val="20"/>
        </w:rPr>
        <w:tab/>
      </w:r>
      <w:r w:rsidR="00234B00">
        <w:rPr>
          <w:b/>
          <w:bCs/>
          <w:sz w:val="20"/>
          <w:szCs w:val="20"/>
        </w:rPr>
        <w:t xml:space="preserve">Ostatné </w:t>
      </w:r>
      <w:bookmarkStart w:id="11" w:name="_MON_1673242707"/>
      <w:bookmarkEnd w:id="11"/>
      <w:r w:rsidR="00B54EFC" w:rsidRPr="004167AD">
        <w:rPr>
          <w:b/>
          <w:bCs/>
          <w:sz w:val="20"/>
          <w:szCs w:val="20"/>
        </w:rPr>
        <w:object w:dxaOrig="6189" w:dyaOrig="996">
          <v:shape id="_x0000_i1040" type="#_x0000_t75" style="width:320.25pt;height:48pt" o:ole="">
            <v:imagedata r:id="rId38" o:title=""/>
          </v:shape>
          <o:OLEObject Type="Embed" ProgID="Excel.Sheet.12" ShapeID="_x0000_i1040" DrawAspect="Content" ObjectID="_1676202134" r:id="rId39"/>
        </w:object>
      </w:r>
    </w:p>
    <w:p w:rsidR="00A4507C" w:rsidRDefault="001C0709" w:rsidP="001C0709">
      <w:pPr>
        <w:ind w:left="284"/>
        <w:jc w:val="both"/>
        <w:rPr>
          <w:rFonts w:ascii="Times New Roman" w:hAnsi="Times New Roman" w:cs="Times New Roman"/>
        </w:rPr>
      </w:pPr>
      <w:r>
        <w:rPr>
          <w:rFonts w:ascii="Times New Roman" w:hAnsi="Times New Roman" w:cs="Times New Roman"/>
        </w:rPr>
        <w:t>Účtovná jednotka na účte 547 – osobitné náklady, účtuje o nákladoch na významné politické akcie. Ide o  náklady, ktoré vyplývajú z hlavnej činnosti politickej strany a súvisia so zabezpečením vytypovaných ťažiskových celorepublikových akcií</w:t>
      </w:r>
      <w:r w:rsidR="00A4507C">
        <w:rPr>
          <w:rFonts w:ascii="Times New Roman" w:hAnsi="Times New Roman" w:cs="Times New Roman"/>
        </w:rPr>
        <w:t xml:space="preserve"> </w:t>
      </w:r>
      <w:r w:rsidR="008B70CF">
        <w:rPr>
          <w:rFonts w:ascii="Times New Roman" w:hAnsi="Times New Roman" w:cs="Times New Roman"/>
        </w:rPr>
        <w:t xml:space="preserve">( cca </w:t>
      </w:r>
      <w:r w:rsidR="00BF20D5">
        <w:rPr>
          <w:rFonts w:ascii="Times New Roman" w:hAnsi="Times New Roman" w:cs="Times New Roman"/>
        </w:rPr>
        <w:t>385</w:t>
      </w:r>
      <w:r w:rsidR="008B70CF">
        <w:rPr>
          <w:rFonts w:ascii="Times New Roman" w:hAnsi="Times New Roman" w:cs="Times New Roman"/>
        </w:rPr>
        <w:t xml:space="preserve"> tis. EUR) </w:t>
      </w:r>
      <w:r w:rsidR="00A4507C">
        <w:rPr>
          <w:rFonts w:ascii="Times New Roman" w:hAnsi="Times New Roman" w:cs="Times New Roman"/>
        </w:rPr>
        <w:t>a zabezpečením volieb</w:t>
      </w:r>
      <w:r w:rsidR="00BF20D5">
        <w:rPr>
          <w:rFonts w:ascii="Times New Roman" w:hAnsi="Times New Roman" w:cs="Times New Roman"/>
        </w:rPr>
        <w:t xml:space="preserve"> do NR SR ( cca 1 340 </w:t>
      </w:r>
      <w:proofErr w:type="spellStart"/>
      <w:r w:rsidR="00BF20D5">
        <w:rPr>
          <w:rFonts w:ascii="Times New Roman" w:hAnsi="Times New Roman" w:cs="Times New Roman"/>
        </w:rPr>
        <w:t>tis.EUR</w:t>
      </w:r>
      <w:proofErr w:type="spellEnd"/>
      <w:r w:rsidR="00BF20D5">
        <w:rPr>
          <w:rFonts w:ascii="Times New Roman" w:hAnsi="Times New Roman" w:cs="Times New Roman"/>
        </w:rPr>
        <w:t>)</w:t>
      </w:r>
      <w:r w:rsidR="00A4507C">
        <w:rPr>
          <w:rFonts w:ascii="Times New Roman" w:hAnsi="Times New Roman" w:cs="Times New Roman"/>
        </w:rPr>
        <w:t>.</w:t>
      </w:r>
    </w:p>
    <w:p w:rsidR="002B65F9" w:rsidRDefault="00BF20D5" w:rsidP="001C0709">
      <w:pPr>
        <w:ind w:left="284"/>
        <w:jc w:val="both"/>
        <w:rPr>
          <w:rFonts w:ascii="Times New Roman" w:hAnsi="Times New Roman" w:cs="Times New Roman"/>
        </w:rPr>
      </w:pPr>
      <w:r>
        <w:rPr>
          <w:rFonts w:ascii="Times New Roman" w:hAnsi="Times New Roman" w:cs="Times New Roman"/>
        </w:rPr>
        <w:t xml:space="preserve">Pokles osobitných nákladov je zdôvodnený nižším počtom volieb </w:t>
      </w:r>
      <w:r w:rsidR="00775F83">
        <w:rPr>
          <w:rFonts w:ascii="Times New Roman" w:hAnsi="Times New Roman" w:cs="Times New Roman"/>
        </w:rPr>
        <w:t>oproti minulému obdobi</w:t>
      </w:r>
      <w:r w:rsidR="002B65F9">
        <w:rPr>
          <w:rFonts w:ascii="Times New Roman" w:hAnsi="Times New Roman" w:cs="Times New Roman"/>
        </w:rPr>
        <w:t>u. V roku 2019 sa konali</w:t>
      </w:r>
      <w:r w:rsidR="008B70CF">
        <w:rPr>
          <w:rFonts w:ascii="Times New Roman" w:hAnsi="Times New Roman" w:cs="Times New Roman"/>
        </w:rPr>
        <w:t xml:space="preserve"> </w:t>
      </w:r>
      <w:r w:rsidR="00775F83">
        <w:rPr>
          <w:rFonts w:ascii="Times New Roman" w:hAnsi="Times New Roman" w:cs="Times New Roman"/>
        </w:rPr>
        <w:t xml:space="preserve"> voľby</w:t>
      </w:r>
      <w:r w:rsidR="00A4507C">
        <w:rPr>
          <w:rFonts w:ascii="Times New Roman" w:hAnsi="Times New Roman" w:cs="Times New Roman"/>
        </w:rPr>
        <w:t xml:space="preserve"> </w:t>
      </w:r>
      <w:r w:rsidR="00A4507C" w:rsidRPr="00367215">
        <w:rPr>
          <w:rFonts w:ascii="Times New Roman" w:hAnsi="Times New Roman" w:cs="Times New Roman"/>
        </w:rPr>
        <w:t xml:space="preserve">do </w:t>
      </w:r>
      <w:r w:rsidR="008B75B9" w:rsidRPr="00367215">
        <w:rPr>
          <w:rFonts w:ascii="Times New Roman" w:hAnsi="Times New Roman" w:cs="Times New Roman"/>
        </w:rPr>
        <w:t>EP</w:t>
      </w:r>
      <w:r w:rsidR="00775F83">
        <w:rPr>
          <w:rFonts w:ascii="Times New Roman" w:hAnsi="Times New Roman" w:cs="Times New Roman"/>
        </w:rPr>
        <w:t>, ktor</w:t>
      </w:r>
      <w:r w:rsidR="008B70CF">
        <w:rPr>
          <w:rFonts w:ascii="Times New Roman" w:hAnsi="Times New Roman" w:cs="Times New Roman"/>
        </w:rPr>
        <w:t>é</w:t>
      </w:r>
      <w:r w:rsidR="00775F83">
        <w:rPr>
          <w:rFonts w:ascii="Times New Roman" w:hAnsi="Times New Roman" w:cs="Times New Roman"/>
        </w:rPr>
        <w:t xml:space="preserve"> boli vo výške 989 529 EUR</w:t>
      </w:r>
      <w:r w:rsidR="00FA19A2">
        <w:rPr>
          <w:rFonts w:ascii="Times New Roman" w:hAnsi="Times New Roman" w:cs="Times New Roman"/>
        </w:rPr>
        <w:t xml:space="preserve">, </w:t>
      </w:r>
      <w:r w:rsidR="00A4507C">
        <w:rPr>
          <w:rFonts w:ascii="Times New Roman" w:hAnsi="Times New Roman" w:cs="Times New Roman"/>
        </w:rPr>
        <w:t> Prezidentské voľby</w:t>
      </w:r>
      <w:r w:rsidR="00775F83">
        <w:rPr>
          <w:rFonts w:ascii="Times New Roman" w:hAnsi="Times New Roman" w:cs="Times New Roman"/>
        </w:rPr>
        <w:t xml:space="preserve"> vo výške 99 767 EUR</w:t>
      </w:r>
      <w:r w:rsidR="008B70CF">
        <w:rPr>
          <w:rFonts w:ascii="Times New Roman" w:hAnsi="Times New Roman" w:cs="Times New Roman"/>
        </w:rPr>
        <w:t xml:space="preserve"> a</w:t>
      </w:r>
      <w:r w:rsidR="00272B12">
        <w:rPr>
          <w:rFonts w:ascii="Times New Roman" w:hAnsi="Times New Roman" w:cs="Times New Roman"/>
        </w:rPr>
        <w:t xml:space="preserve"> voľb</w:t>
      </w:r>
      <w:r w:rsidR="008B70CF">
        <w:rPr>
          <w:rFonts w:ascii="Times New Roman" w:hAnsi="Times New Roman" w:cs="Times New Roman"/>
        </w:rPr>
        <w:t>y</w:t>
      </w:r>
      <w:r w:rsidR="00272B12">
        <w:rPr>
          <w:rFonts w:ascii="Times New Roman" w:hAnsi="Times New Roman" w:cs="Times New Roman"/>
        </w:rPr>
        <w:t xml:space="preserve"> </w:t>
      </w:r>
      <w:r w:rsidR="00775F83">
        <w:rPr>
          <w:rFonts w:ascii="Times New Roman" w:hAnsi="Times New Roman" w:cs="Times New Roman"/>
        </w:rPr>
        <w:t>do NR SR</w:t>
      </w:r>
      <w:r w:rsidR="008B70CF">
        <w:rPr>
          <w:rFonts w:ascii="Times New Roman" w:hAnsi="Times New Roman" w:cs="Times New Roman"/>
        </w:rPr>
        <w:t>, ktoré sa uskutočni</w:t>
      </w:r>
      <w:r w:rsidR="002B65F9">
        <w:rPr>
          <w:rFonts w:ascii="Times New Roman" w:hAnsi="Times New Roman" w:cs="Times New Roman"/>
        </w:rPr>
        <w:t>li</w:t>
      </w:r>
      <w:r w:rsidR="008B70CF">
        <w:rPr>
          <w:rFonts w:ascii="Times New Roman" w:hAnsi="Times New Roman" w:cs="Times New Roman"/>
        </w:rPr>
        <w:t xml:space="preserve"> v roku 2020. </w:t>
      </w:r>
    </w:p>
    <w:p w:rsidR="00234B00" w:rsidRDefault="004A7A2F" w:rsidP="001C0709">
      <w:pPr>
        <w:ind w:left="284"/>
        <w:jc w:val="both"/>
        <w:rPr>
          <w:rFonts w:ascii="Times New Roman" w:hAnsi="Times New Roman" w:cs="Times New Roman"/>
        </w:rPr>
      </w:pPr>
      <w:r>
        <w:rPr>
          <w:rFonts w:ascii="Times New Roman" w:hAnsi="Times New Roman" w:cs="Times New Roman"/>
        </w:rPr>
        <w:t>Na účte 518 -</w:t>
      </w:r>
      <w:r w:rsidR="00234B00">
        <w:rPr>
          <w:rFonts w:ascii="Times New Roman" w:hAnsi="Times New Roman" w:cs="Times New Roman"/>
        </w:rPr>
        <w:t> ostatn</w:t>
      </w:r>
      <w:r>
        <w:rPr>
          <w:rFonts w:ascii="Times New Roman" w:hAnsi="Times New Roman" w:cs="Times New Roman"/>
        </w:rPr>
        <w:t>é</w:t>
      </w:r>
      <w:r w:rsidR="00234B00">
        <w:rPr>
          <w:rFonts w:ascii="Times New Roman" w:hAnsi="Times New Roman" w:cs="Times New Roman"/>
        </w:rPr>
        <w:t xml:space="preserve"> služb</w:t>
      </w:r>
      <w:r>
        <w:rPr>
          <w:rFonts w:ascii="Times New Roman" w:hAnsi="Times New Roman" w:cs="Times New Roman"/>
        </w:rPr>
        <w:t>y,</w:t>
      </w:r>
      <w:r w:rsidR="00234B00">
        <w:rPr>
          <w:rFonts w:ascii="Times New Roman" w:hAnsi="Times New Roman" w:cs="Times New Roman"/>
        </w:rPr>
        <w:t xml:space="preserve"> účtuje najmä o nákladoch na bežnú prevádzku (ako nájomné vrátane služieb, IT s</w:t>
      </w:r>
      <w:r w:rsidR="008B75B9">
        <w:rPr>
          <w:rFonts w:ascii="Times New Roman" w:hAnsi="Times New Roman" w:cs="Times New Roman"/>
        </w:rPr>
        <w:t>e</w:t>
      </w:r>
      <w:r w:rsidR="00234B00">
        <w:rPr>
          <w:rFonts w:ascii="Times New Roman" w:hAnsi="Times New Roman" w:cs="Times New Roman"/>
        </w:rPr>
        <w:t>rvis, právne a poradenské služby, telefóny, internet...).</w:t>
      </w:r>
    </w:p>
    <w:p w:rsidR="004A7A2F" w:rsidRDefault="004A7A2F" w:rsidP="001C0709">
      <w:pPr>
        <w:ind w:left="284"/>
        <w:jc w:val="both"/>
        <w:rPr>
          <w:rFonts w:ascii="Times New Roman" w:hAnsi="Times New Roman" w:cs="Times New Roman"/>
        </w:rPr>
      </w:pPr>
      <w:r>
        <w:rPr>
          <w:rFonts w:ascii="Times New Roman" w:hAnsi="Times New Roman" w:cs="Times New Roman"/>
        </w:rPr>
        <w:t>Na účte 549 – Iné ostatné náklady účtuje v nevýznamnom objeme (bankové poplatky, poistenie).</w:t>
      </w:r>
      <w:r w:rsidR="002B65F9">
        <w:rPr>
          <w:rFonts w:ascii="Times New Roman" w:hAnsi="Times New Roman" w:cs="Times New Roman"/>
        </w:rPr>
        <w:t xml:space="preserve"> Ich nárast je zdôvodnený zvýšením osobitných bankových poplatkov, ktoré banky zaviedli v roku 2020.</w:t>
      </w:r>
    </w:p>
    <w:p w:rsidR="00CF5406" w:rsidRDefault="001C0709" w:rsidP="001C0709">
      <w:pPr>
        <w:ind w:left="284"/>
        <w:jc w:val="both"/>
        <w:rPr>
          <w:b/>
          <w:bCs/>
          <w:sz w:val="20"/>
          <w:szCs w:val="20"/>
        </w:rPr>
      </w:pPr>
      <w:r>
        <w:rPr>
          <w:rFonts w:ascii="Times New Roman" w:hAnsi="Times New Roman" w:cs="Times New Roman"/>
        </w:rPr>
        <w:t xml:space="preserve"> </w:t>
      </w:r>
      <w:r>
        <w:rPr>
          <w:b/>
          <w:bCs/>
          <w:sz w:val="20"/>
          <w:szCs w:val="20"/>
        </w:rPr>
        <w:t xml:space="preserve"> </w:t>
      </w:r>
    </w:p>
    <w:p w:rsidR="001C0709" w:rsidRDefault="001C0709" w:rsidP="001C0709">
      <w:pPr>
        <w:ind w:left="284"/>
        <w:jc w:val="both"/>
        <w:rPr>
          <w:rFonts w:ascii="Times New Roman" w:hAnsi="Times New Roman" w:cs="Times New Roman"/>
        </w:rPr>
      </w:pPr>
      <w:r>
        <w:rPr>
          <w:b/>
          <w:bCs/>
          <w:sz w:val="20"/>
          <w:szCs w:val="20"/>
        </w:rPr>
        <w:t>(6) Účel a výška použitia podielu zaplatenej dane za bežné účtovné obdobie.</w:t>
      </w:r>
    </w:p>
    <w:p w:rsidR="001C0709" w:rsidRDefault="001C0709" w:rsidP="001C0709">
      <w:pPr>
        <w:ind w:left="284"/>
        <w:jc w:val="both"/>
        <w:rPr>
          <w:rFonts w:ascii="Times New Roman" w:hAnsi="Times New Roman" w:cs="Times New Roman"/>
        </w:rPr>
      </w:pPr>
      <w:r>
        <w:rPr>
          <w:rFonts w:ascii="Times New Roman" w:hAnsi="Times New Roman" w:cs="Times New Roman"/>
        </w:rPr>
        <w:t>Účtovná jednotka neeviduje príjmy z podielu zaplatenej dane.</w:t>
      </w:r>
    </w:p>
    <w:p w:rsidR="001C0709" w:rsidRDefault="001C0709" w:rsidP="001C0709">
      <w:pPr>
        <w:rPr>
          <w:b/>
          <w:bCs/>
          <w:sz w:val="20"/>
          <w:szCs w:val="20"/>
        </w:rPr>
      </w:pPr>
    </w:p>
    <w:p w:rsidR="001C0709" w:rsidRDefault="001C0709" w:rsidP="001C0709">
      <w:pPr>
        <w:rPr>
          <w:b/>
          <w:bCs/>
          <w:sz w:val="20"/>
          <w:szCs w:val="20"/>
        </w:rPr>
      </w:pPr>
      <w:r>
        <w:rPr>
          <w:b/>
          <w:bCs/>
          <w:sz w:val="20"/>
          <w:szCs w:val="20"/>
        </w:rPr>
        <w:t xml:space="preserve"> (7) Opis a suma významných položiek finančných nákladov; uvádza sa aj celková suma kurzových strát; osobitne sa uvádza hodnota kurzových strát účtovaná ku dňu, ku ktorému sa zostavuje účtovná závierka.</w:t>
      </w:r>
    </w:p>
    <w:p w:rsidR="001C0709" w:rsidRDefault="001C0709" w:rsidP="001C0709">
      <w:pPr>
        <w:rPr>
          <w:b/>
          <w:bCs/>
          <w:sz w:val="20"/>
          <w:szCs w:val="20"/>
        </w:rPr>
      </w:pPr>
    </w:p>
    <w:bookmarkStart w:id="12" w:name="_MON_1673182302"/>
    <w:bookmarkEnd w:id="12"/>
    <w:p w:rsidR="001C0709" w:rsidRDefault="00903E6A" w:rsidP="001C0709">
      <w:pPr>
        <w:ind w:left="284"/>
        <w:rPr>
          <w:b/>
          <w:bCs/>
          <w:sz w:val="20"/>
          <w:szCs w:val="20"/>
        </w:rPr>
      </w:pPr>
      <w:r w:rsidRPr="004167AD">
        <w:rPr>
          <w:b/>
          <w:bCs/>
          <w:sz w:val="20"/>
          <w:szCs w:val="20"/>
        </w:rPr>
        <w:object w:dxaOrig="6441" w:dyaOrig="763">
          <v:shape id="_x0000_i1041" type="#_x0000_t75" style="width:336.75pt;height:36.75pt" o:ole="">
            <v:imagedata r:id="rId40" o:title=""/>
          </v:shape>
          <o:OLEObject Type="Embed" ProgID="Excel.Sheet.12" ShapeID="_x0000_i1041" DrawAspect="Content" ObjectID="_1676202135" r:id="rId41"/>
        </w:object>
      </w:r>
    </w:p>
    <w:p w:rsidR="001C0709" w:rsidRDefault="001C0709" w:rsidP="001C0709">
      <w:pPr>
        <w:ind w:left="284"/>
        <w:rPr>
          <w:b/>
          <w:bCs/>
          <w:sz w:val="20"/>
          <w:szCs w:val="20"/>
        </w:rPr>
      </w:pPr>
    </w:p>
    <w:p w:rsidR="001C0709" w:rsidRDefault="001C0709" w:rsidP="001C0709">
      <w:pPr>
        <w:ind w:left="284"/>
        <w:jc w:val="both"/>
        <w:rPr>
          <w:rFonts w:ascii="Times New Roman" w:hAnsi="Times New Roman" w:cs="Times New Roman"/>
        </w:rPr>
      </w:pPr>
      <w:r>
        <w:rPr>
          <w:rFonts w:ascii="Times New Roman" w:hAnsi="Times New Roman" w:cs="Times New Roman"/>
        </w:rPr>
        <w:t>Účtovná jednotka účtuje na účte kurzové straty v nie významnom objeme.</w:t>
      </w:r>
    </w:p>
    <w:p w:rsidR="001C0709" w:rsidRDefault="001C0709" w:rsidP="001C0709">
      <w:pPr>
        <w:rPr>
          <w:b/>
          <w:bCs/>
          <w:sz w:val="20"/>
          <w:szCs w:val="20"/>
        </w:rPr>
      </w:pPr>
      <w:r>
        <w:rPr>
          <w:b/>
          <w:bCs/>
          <w:sz w:val="20"/>
          <w:szCs w:val="20"/>
        </w:rPr>
        <w:t xml:space="preserve"> (8) V účtovnej jednotke, ktorá má povinnosť overenia účtovnej závierky audítorom, sa uvedie vymedzenie a suma nákladov za účtovné obdobie vynaložených v súvislosti s auditom účtovnej závierky ;</w:t>
      </w:r>
    </w:p>
    <w:p w:rsidR="001C0709" w:rsidRDefault="001C0709" w:rsidP="001C0709">
      <w:pPr>
        <w:rPr>
          <w:b/>
          <w:bCs/>
          <w:sz w:val="20"/>
          <w:szCs w:val="20"/>
        </w:rPr>
      </w:pPr>
    </w:p>
    <w:tbl>
      <w:tblPr>
        <w:tblW w:w="4577" w:type="pct"/>
        <w:jc w:val="center"/>
        <w:tblLook w:val="00A0" w:firstRow="1" w:lastRow="0" w:firstColumn="1" w:lastColumn="0" w:noHBand="0" w:noVBand="0"/>
      </w:tblPr>
      <w:tblGrid>
        <w:gridCol w:w="6063"/>
        <w:gridCol w:w="1107"/>
        <w:gridCol w:w="1107"/>
      </w:tblGrid>
      <w:tr w:rsidR="001C0709" w:rsidTr="00243B10">
        <w:trPr>
          <w:trHeight w:val="300"/>
          <w:jc w:val="center"/>
        </w:trPr>
        <w:tc>
          <w:tcPr>
            <w:tcW w:w="3661" w:type="pct"/>
            <w:tcBorders>
              <w:top w:val="single" w:sz="12" w:space="0" w:color="auto"/>
              <w:left w:val="single" w:sz="12" w:space="0" w:color="auto"/>
              <w:bottom w:val="single" w:sz="12" w:space="0" w:color="auto"/>
              <w:right w:val="single" w:sz="12" w:space="0" w:color="auto"/>
            </w:tcBorders>
            <w:noWrap/>
            <w:vAlign w:val="center"/>
            <w:hideMark/>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Názov položky</w:t>
            </w:r>
          </w:p>
        </w:tc>
        <w:tc>
          <w:tcPr>
            <w:tcW w:w="669" w:type="pct"/>
            <w:tcBorders>
              <w:top w:val="single" w:sz="12" w:space="0" w:color="auto"/>
              <w:left w:val="single" w:sz="12" w:space="0" w:color="auto"/>
              <w:bottom w:val="single" w:sz="12" w:space="0" w:color="auto"/>
              <w:right w:val="single" w:sz="12" w:space="0" w:color="auto"/>
            </w:tcBorders>
            <w:vAlign w:val="center"/>
          </w:tcPr>
          <w:p w:rsidR="001C0709" w:rsidRDefault="001C0709" w:rsidP="00E8208E">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w:t>
            </w:r>
            <w:r w:rsidR="00903E6A">
              <w:rPr>
                <w:rFonts w:ascii="Times New Roman" w:hAnsi="Times New Roman" w:cs="Times New Roman"/>
                <w:sz w:val="18"/>
                <w:szCs w:val="18"/>
              </w:rPr>
              <w:t>20</w:t>
            </w:r>
          </w:p>
        </w:tc>
        <w:tc>
          <w:tcPr>
            <w:tcW w:w="669" w:type="pct"/>
            <w:tcBorders>
              <w:top w:val="single" w:sz="12" w:space="0" w:color="auto"/>
              <w:left w:val="single" w:sz="12" w:space="0" w:color="auto"/>
              <w:bottom w:val="single" w:sz="12" w:space="0" w:color="auto"/>
              <w:right w:val="single" w:sz="12" w:space="0" w:color="auto"/>
            </w:tcBorders>
            <w:vAlign w:val="center"/>
            <w:hideMark/>
          </w:tcPr>
          <w:p w:rsidR="001C0709" w:rsidRDefault="001C0709" w:rsidP="001C1021">
            <w:pPr>
              <w:pStyle w:val="TopHeader"/>
              <w:spacing w:line="276" w:lineRule="auto"/>
              <w:rPr>
                <w:rFonts w:ascii="Times New Roman" w:hAnsi="Times New Roman" w:cs="Times New Roman"/>
                <w:sz w:val="18"/>
                <w:szCs w:val="18"/>
              </w:rPr>
            </w:pPr>
            <w:r>
              <w:rPr>
                <w:rFonts w:ascii="Times New Roman" w:hAnsi="Times New Roman" w:cs="Times New Roman"/>
                <w:sz w:val="18"/>
                <w:szCs w:val="18"/>
              </w:rPr>
              <w:t>201</w:t>
            </w:r>
            <w:r w:rsidR="001C1021">
              <w:rPr>
                <w:rFonts w:ascii="Times New Roman" w:hAnsi="Times New Roman" w:cs="Times New Roman"/>
                <w:sz w:val="18"/>
                <w:szCs w:val="18"/>
              </w:rPr>
              <w:t>9</w:t>
            </w:r>
          </w:p>
        </w:tc>
      </w:tr>
      <w:tr w:rsidR="001C0709" w:rsidTr="00243B10">
        <w:trPr>
          <w:trHeight w:val="377"/>
          <w:jc w:val="center"/>
        </w:trPr>
        <w:tc>
          <w:tcPr>
            <w:tcW w:w="3661" w:type="pct"/>
            <w:tcBorders>
              <w:top w:val="nil"/>
              <w:left w:val="single" w:sz="12" w:space="0" w:color="auto"/>
              <w:bottom w:val="single" w:sz="4" w:space="0" w:color="auto"/>
              <w:right w:val="single" w:sz="12" w:space="0" w:color="auto"/>
            </w:tcBorders>
            <w:vAlign w:val="center"/>
            <w:hideMark/>
          </w:tcPr>
          <w:p w:rsidR="001C0709" w:rsidRPr="00CF05F6" w:rsidRDefault="001C0709" w:rsidP="00E8208E">
            <w:pPr>
              <w:spacing w:line="276" w:lineRule="auto"/>
              <w:rPr>
                <w:rFonts w:ascii="Times New Roman" w:hAnsi="Times New Roman" w:cs="Times New Roman"/>
                <w:color w:val="000000" w:themeColor="text1"/>
                <w:sz w:val="18"/>
                <w:szCs w:val="18"/>
              </w:rPr>
            </w:pPr>
            <w:r w:rsidRPr="00CF05F6">
              <w:rPr>
                <w:rFonts w:ascii="Times New Roman" w:hAnsi="Times New Roman" w:cs="Times New Roman"/>
                <w:b/>
                <w:bCs/>
                <w:color w:val="000000" w:themeColor="text1"/>
                <w:sz w:val="18"/>
                <w:szCs w:val="18"/>
              </w:rPr>
              <w:t>Náklady za poskytnuté služby</w:t>
            </w:r>
          </w:p>
        </w:tc>
        <w:tc>
          <w:tcPr>
            <w:tcW w:w="669" w:type="pct"/>
            <w:tcBorders>
              <w:top w:val="nil"/>
              <w:left w:val="single" w:sz="12" w:space="0" w:color="auto"/>
              <w:bottom w:val="single" w:sz="4" w:space="0" w:color="auto"/>
              <w:right w:val="single" w:sz="12" w:space="0" w:color="auto"/>
            </w:tcBorders>
            <w:vAlign w:val="center"/>
          </w:tcPr>
          <w:p w:rsidR="001C0709" w:rsidRPr="00CF05F6" w:rsidRDefault="00903E6A" w:rsidP="00E8208E">
            <w:pPr>
              <w:spacing w:line="276"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9</w:t>
            </w:r>
            <w:r w:rsidR="001C0709">
              <w:rPr>
                <w:rFonts w:ascii="Times New Roman" w:hAnsi="Times New Roman" w:cs="Times New Roman"/>
                <w:b/>
                <w:color w:val="000000" w:themeColor="text1"/>
                <w:sz w:val="18"/>
                <w:szCs w:val="18"/>
              </w:rPr>
              <w:t xml:space="preserve"> 000</w:t>
            </w:r>
          </w:p>
        </w:tc>
        <w:tc>
          <w:tcPr>
            <w:tcW w:w="669" w:type="pct"/>
            <w:tcBorders>
              <w:top w:val="nil"/>
              <w:left w:val="single" w:sz="12" w:space="0" w:color="auto"/>
              <w:bottom w:val="single" w:sz="4" w:space="0" w:color="auto"/>
              <w:right w:val="single" w:sz="12" w:space="0" w:color="auto"/>
            </w:tcBorders>
            <w:noWrap/>
            <w:vAlign w:val="center"/>
            <w:hideMark/>
          </w:tcPr>
          <w:p w:rsidR="001C0709" w:rsidRPr="00CF05F6" w:rsidRDefault="001C1021" w:rsidP="00E8208E">
            <w:pPr>
              <w:spacing w:line="276" w:lineRule="auto"/>
              <w:jc w:val="center"/>
              <w:rPr>
                <w:rFonts w:ascii="Times New Roman" w:hAnsi="Times New Roman" w:cs="Times New Roman"/>
                <w:b/>
                <w:color w:val="000000" w:themeColor="text1"/>
                <w:sz w:val="18"/>
                <w:szCs w:val="18"/>
              </w:rPr>
            </w:pPr>
            <w:r>
              <w:rPr>
                <w:rFonts w:ascii="Times New Roman" w:hAnsi="Times New Roman" w:cs="Times New Roman"/>
                <w:b/>
                <w:color w:val="000000" w:themeColor="text1"/>
                <w:sz w:val="18"/>
                <w:szCs w:val="18"/>
              </w:rPr>
              <w:t>9 000</w:t>
            </w:r>
          </w:p>
        </w:tc>
      </w:tr>
      <w:tr w:rsidR="001C0709" w:rsidTr="00243B10">
        <w:trPr>
          <w:trHeight w:val="377"/>
          <w:jc w:val="center"/>
        </w:trPr>
        <w:tc>
          <w:tcPr>
            <w:tcW w:w="3661" w:type="pct"/>
            <w:tcBorders>
              <w:top w:val="nil"/>
              <w:left w:val="single" w:sz="12" w:space="0" w:color="auto"/>
              <w:bottom w:val="single" w:sz="4" w:space="0" w:color="auto"/>
              <w:right w:val="single" w:sz="12" w:space="0" w:color="auto"/>
            </w:tcBorders>
            <w:vAlign w:val="center"/>
            <w:hideMark/>
          </w:tcPr>
          <w:p w:rsidR="001C0709" w:rsidRPr="00CF05F6" w:rsidRDefault="001C0709" w:rsidP="00E8208E">
            <w:pPr>
              <w:spacing w:line="276" w:lineRule="auto"/>
              <w:rPr>
                <w:rFonts w:ascii="Times New Roman" w:hAnsi="Times New Roman" w:cs="Times New Roman"/>
                <w:i/>
                <w:sz w:val="18"/>
                <w:szCs w:val="18"/>
              </w:rPr>
            </w:pPr>
            <w:r w:rsidRPr="00CF05F6">
              <w:rPr>
                <w:rFonts w:ascii="Times New Roman" w:hAnsi="Times New Roman" w:cs="Times New Roman"/>
                <w:i/>
                <w:sz w:val="18"/>
                <w:szCs w:val="18"/>
              </w:rPr>
              <w:t>Náklady voči audítorovi, audítorskej spoločnosti, z toho:</w:t>
            </w:r>
          </w:p>
        </w:tc>
        <w:tc>
          <w:tcPr>
            <w:tcW w:w="669" w:type="pct"/>
            <w:tcBorders>
              <w:top w:val="nil"/>
              <w:left w:val="single" w:sz="12" w:space="0" w:color="auto"/>
              <w:bottom w:val="single" w:sz="4" w:space="0" w:color="auto"/>
              <w:right w:val="single" w:sz="12" w:space="0" w:color="auto"/>
            </w:tcBorders>
            <w:vAlign w:val="center"/>
          </w:tcPr>
          <w:p w:rsidR="001C0709" w:rsidRPr="00CF05F6" w:rsidRDefault="001C0709" w:rsidP="00E8208E">
            <w:pPr>
              <w:spacing w:line="276" w:lineRule="auto"/>
              <w:jc w:val="center"/>
              <w:rPr>
                <w:rFonts w:ascii="Times New Roman" w:hAnsi="Times New Roman" w:cs="Times New Roman"/>
                <w:i/>
                <w:iCs/>
                <w:sz w:val="18"/>
                <w:szCs w:val="18"/>
              </w:rPr>
            </w:pPr>
          </w:p>
        </w:tc>
        <w:tc>
          <w:tcPr>
            <w:tcW w:w="669" w:type="pct"/>
            <w:tcBorders>
              <w:top w:val="nil"/>
              <w:left w:val="single" w:sz="12" w:space="0" w:color="auto"/>
              <w:bottom w:val="single" w:sz="4" w:space="0" w:color="auto"/>
              <w:right w:val="single" w:sz="12" w:space="0" w:color="auto"/>
            </w:tcBorders>
            <w:noWrap/>
            <w:vAlign w:val="center"/>
          </w:tcPr>
          <w:p w:rsidR="001C0709" w:rsidRPr="00CF05F6" w:rsidRDefault="001C0709" w:rsidP="00E8208E">
            <w:pPr>
              <w:spacing w:line="276" w:lineRule="auto"/>
              <w:jc w:val="center"/>
              <w:rPr>
                <w:rFonts w:ascii="Times New Roman" w:hAnsi="Times New Roman" w:cs="Times New Roman"/>
                <w:i/>
                <w:iCs/>
                <w:sz w:val="18"/>
                <w:szCs w:val="18"/>
              </w:rPr>
            </w:pPr>
          </w:p>
        </w:tc>
      </w:tr>
      <w:tr w:rsidR="001C0709" w:rsidTr="00243B10">
        <w:trPr>
          <w:trHeight w:val="330"/>
          <w:jc w:val="center"/>
        </w:trPr>
        <w:tc>
          <w:tcPr>
            <w:tcW w:w="3661" w:type="pct"/>
            <w:tcBorders>
              <w:top w:val="nil"/>
              <w:left w:val="single" w:sz="12" w:space="0" w:color="auto"/>
              <w:bottom w:val="single" w:sz="6" w:space="0" w:color="auto"/>
              <w:right w:val="single" w:sz="12" w:space="0" w:color="auto"/>
            </w:tcBorders>
            <w:noWrap/>
            <w:vAlign w:val="center"/>
            <w:hideMark/>
          </w:tcPr>
          <w:p w:rsidR="001C0709" w:rsidRPr="00CF05F6" w:rsidRDefault="001C0709" w:rsidP="00E8208E">
            <w:pPr>
              <w:spacing w:line="276" w:lineRule="auto"/>
              <w:rPr>
                <w:rFonts w:ascii="Times New Roman" w:hAnsi="Times New Roman" w:cs="Times New Roman"/>
                <w:sz w:val="18"/>
                <w:szCs w:val="18"/>
              </w:rPr>
            </w:pPr>
            <w:r w:rsidRPr="00CF05F6">
              <w:rPr>
                <w:rFonts w:ascii="Times New Roman" w:hAnsi="Times New Roman" w:cs="Times New Roman"/>
                <w:sz w:val="18"/>
                <w:szCs w:val="18"/>
              </w:rPr>
              <w:t>náklady za overenie individuálnej účtovnej závierky</w:t>
            </w:r>
          </w:p>
        </w:tc>
        <w:tc>
          <w:tcPr>
            <w:tcW w:w="669" w:type="pct"/>
            <w:tcBorders>
              <w:top w:val="nil"/>
              <w:left w:val="single" w:sz="12" w:space="0" w:color="auto"/>
              <w:bottom w:val="single" w:sz="6" w:space="0" w:color="auto"/>
              <w:right w:val="single" w:sz="12" w:space="0" w:color="auto"/>
            </w:tcBorders>
            <w:vAlign w:val="center"/>
          </w:tcPr>
          <w:p w:rsidR="001C0709" w:rsidRPr="00CF05F6" w:rsidRDefault="00903E6A"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9</w:t>
            </w:r>
            <w:r w:rsidR="001C0709">
              <w:rPr>
                <w:rFonts w:ascii="Times New Roman" w:hAnsi="Times New Roman" w:cs="Times New Roman"/>
                <w:sz w:val="18"/>
                <w:szCs w:val="18"/>
              </w:rPr>
              <w:t xml:space="preserve"> 000</w:t>
            </w:r>
          </w:p>
        </w:tc>
        <w:tc>
          <w:tcPr>
            <w:tcW w:w="669" w:type="pct"/>
            <w:tcBorders>
              <w:top w:val="nil"/>
              <w:left w:val="single" w:sz="12" w:space="0" w:color="auto"/>
              <w:bottom w:val="single" w:sz="6" w:space="0" w:color="auto"/>
              <w:right w:val="single" w:sz="12" w:space="0" w:color="auto"/>
            </w:tcBorders>
            <w:noWrap/>
            <w:vAlign w:val="center"/>
            <w:hideMark/>
          </w:tcPr>
          <w:p w:rsidR="001C0709" w:rsidRPr="00CF05F6" w:rsidRDefault="001C1021" w:rsidP="00E8208E">
            <w:pPr>
              <w:spacing w:line="276" w:lineRule="auto"/>
              <w:jc w:val="center"/>
              <w:rPr>
                <w:rFonts w:ascii="Times New Roman" w:hAnsi="Times New Roman" w:cs="Times New Roman"/>
                <w:sz w:val="18"/>
                <w:szCs w:val="18"/>
              </w:rPr>
            </w:pPr>
            <w:r>
              <w:rPr>
                <w:rFonts w:ascii="Times New Roman" w:hAnsi="Times New Roman" w:cs="Times New Roman"/>
                <w:sz w:val="18"/>
                <w:szCs w:val="18"/>
              </w:rPr>
              <w:t>9 000</w:t>
            </w:r>
          </w:p>
        </w:tc>
      </w:tr>
      <w:tr w:rsidR="001C0709" w:rsidTr="00243B10">
        <w:trPr>
          <w:trHeight w:val="330"/>
          <w:jc w:val="center"/>
        </w:trPr>
        <w:tc>
          <w:tcPr>
            <w:tcW w:w="3661" w:type="pct"/>
            <w:tcBorders>
              <w:top w:val="single" w:sz="6" w:space="0" w:color="auto"/>
              <w:left w:val="single" w:sz="12" w:space="0" w:color="auto"/>
              <w:bottom w:val="single" w:sz="4" w:space="0" w:color="auto"/>
              <w:right w:val="single" w:sz="12" w:space="0" w:color="auto"/>
            </w:tcBorders>
            <w:noWrap/>
            <w:vAlign w:val="center"/>
            <w:hideMark/>
          </w:tcPr>
          <w:p w:rsidR="001C0709" w:rsidRPr="00CF05F6" w:rsidRDefault="001C0709" w:rsidP="00E8208E">
            <w:pPr>
              <w:spacing w:line="276" w:lineRule="auto"/>
              <w:rPr>
                <w:rFonts w:ascii="Times New Roman" w:hAnsi="Times New Roman" w:cs="Times New Roman"/>
                <w:sz w:val="18"/>
                <w:szCs w:val="18"/>
              </w:rPr>
            </w:pPr>
            <w:r w:rsidRPr="00CF05F6">
              <w:rPr>
                <w:rFonts w:ascii="Times New Roman" w:hAnsi="Times New Roman" w:cs="Times New Roman"/>
                <w:sz w:val="18"/>
                <w:szCs w:val="18"/>
              </w:rPr>
              <w:t xml:space="preserve"> </w:t>
            </w:r>
            <w:proofErr w:type="spellStart"/>
            <w:r w:rsidRPr="00CF05F6">
              <w:rPr>
                <w:rFonts w:ascii="Times New Roman" w:hAnsi="Times New Roman" w:cs="Times New Roman"/>
                <w:sz w:val="18"/>
                <w:szCs w:val="18"/>
              </w:rPr>
              <w:t>uisťovacie</w:t>
            </w:r>
            <w:proofErr w:type="spellEnd"/>
            <w:r w:rsidRPr="00CF05F6">
              <w:rPr>
                <w:rFonts w:ascii="Times New Roman" w:hAnsi="Times New Roman" w:cs="Times New Roman"/>
                <w:sz w:val="18"/>
                <w:szCs w:val="18"/>
              </w:rPr>
              <w:t xml:space="preserve"> audítorské služby</w:t>
            </w:r>
            <w:r w:rsidR="000C58B3">
              <w:rPr>
                <w:rFonts w:ascii="Times New Roman" w:hAnsi="Times New Roman" w:cs="Times New Roman"/>
                <w:sz w:val="18"/>
                <w:szCs w:val="18"/>
              </w:rPr>
              <w:t xml:space="preserve"> okrem overenia účtovnej závierky</w:t>
            </w:r>
          </w:p>
        </w:tc>
        <w:tc>
          <w:tcPr>
            <w:tcW w:w="669" w:type="pct"/>
            <w:tcBorders>
              <w:top w:val="single" w:sz="6" w:space="0" w:color="auto"/>
              <w:left w:val="single" w:sz="12" w:space="0" w:color="auto"/>
              <w:bottom w:val="single" w:sz="4" w:space="0" w:color="auto"/>
              <w:right w:val="single" w:sz="12" w:space="0" w:color="auto"/>
            </w:tcBorders>
            <w:vAlign w:val="center"/>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single" w:sz="6" w:space="0" w:color="auto"/>
              <w:left w:val="single" w:sz="12" w:space="0" w:color="auto"/>
              <w:bottom w:val="single" w:sz="4" w:space="0" w:color="auto"/>
              <w:right w:val="single" w:sz="12" w:space="0" w:color="auto"/>
            </w:tcBorders>
            <w:noWrap/>
            <w:vAlign w:val="center"/>
            <w:hideMark/>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r w:rsidR="001C0709" w:rsidTr="00243B10">
        <w:trPr>
          <w:trHeight w:val="330"/>
          <w:jc w:val="center"/>
        </w:trPr>
        <w:tc>
          <w:tcPr>
            <w:tcW w:w="3661" w:type="pct"/>
            <w:tcBorders>
              <w:top w:val="nil"/>
              <w:left w:val="single" w:sz="12" w:space="0" w:color="auto"/>
              <w:bottom w:val="single" w:sz="4" w:space="0" w:color="auto"/>
              <w:right w:val="single" w:sz="12" w:space="0" w:color="auto"/>
            </w:tcBorders>
            <w:noWrap/>
            <w:vAlign w:val="center"/>
            <w:hideMark/>
          </w:tcPr>
          <w:p w:rsidR="001C0709" w:rsidRPr="00CF05F6" w:rsidRDefault="001C0709" w:rsidP="00E8208E">
            <w:pPr>
              <w:spacing w:line="276" w:lineRule="auto"/>
              <w:rPr>
                <w:rFonts w:ascii="Times New Roman" w:hAnsi="Times New Roman" w:cs="Times New Roman"/>
                <w:sz w:val="18"/>
                <w:szCs w:val="18"/>
              </w:rPr>
            </w:pPr>
            <w:r w:rsidRPr="00CF05F6">
              <w:rPr>
                <w:rFonts w:ascii="Times New Roman" w:hAnsi="Times New Roman" w:cs="Times New Roman"/>
                <w:sz w:val="18"/>
                <w:szCs w:val="18"/>
              </w:rPr>
              <w:t>daňové poradenstvo</w:t>
            </w:r>
          </w:p>
        </w:tc>
        <w:tc>
          <w:tcPr>
            <w:tcW w:w="669" w:type="pct"/>
            <w:tcBorders>
              <w:top w:val="nil"/>
              <w:left w:val="single" w:sz="12" w:space="0" w:color="auto"/>
              <w:bottom w:val="single" w:sz="4" w:space="0" w:color="auto"/>
              <w:right w:val="single" w:sz="12" w:space="0" w:color="auto"/>
            </w:tcBorders>
            <w:vAlign w:val="center"/>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nil"/>
              <w:left w:val="single" w:sz="12" w:space="0" w:color="auto"/>
              <w:bottom w:val="single" w:sz="4" w:space="0" w:color="auto"/>
              <w:right w:val="single" w:sz="12" w:space="0" w:color="auto"/>
            </w:tcBorders>
            <w:noWrap/>
            <w:vAlign w:val="center"/>
            <w:hideMark/>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r w:rsidR="001C0709" w:rsidTr="00243B10">
        <w:trPr>
          <w:trHeight w:val="330"/>
          <w:jc w:val="center"/>
        </w:trPr>
        <w:tc>
          <w:tcPr>
            <w:tcW w:w="3661" w:type="pct"/>
            <w:tcBorders>
              <w:top w:val="nil"/>
              <w:left w:val="single" w:sz="12" w:space="0" w:color="auto"/>
              <w:bottom w:val="single" w:sz="6" w:space="0" w:color="auto"/>
              <w:right w:val="single" w:sz="12" w:space="0" w:color="auto"/>
            </w:tcBorders>
            <w:noWrap/>
            <w:vAlign w:val="center"/>
            <w:hideMark/>
          </w:tcPr>
          <w:p w:rsidR="001C0709" w:rsidRPr="00CF05F6" w:rsidRDefault="001C0709" w:rsidP="00E8208E">
            <w:pPr>
              <w:spacing w:line="276" w:lineRule="auto"/>
              <w:rPr>
                <w:rFonts w:ascii="Times New Roman" w:hAnsi="Times New Roman" w:cs="Times New Roman"/>
                <w:sz w:val="18"/>
                <w:szCs w:val="18"/>
              </w:rPr>
            </w:pPr>
            <w:r w:rsidRPr="00CF05F6">
              <w:rPr>
                <w:rFonts w:ascii="Times New Roman" w:hAnsi="Times New Roman" w:cs="Times New Roman"/>
                <w:sz w:val="18"/>
                <w:szCs w:val="18"/>
              </w:rPr>
              <w:t>ostatné neaudítorské služby</w:t>
            </w:r>
          </w:p>
        </w:tc>
        <w:tc>
          <w:tcPr>
            <w:tcW w:w="669" w:type="pct"/>
            <w:tcBorders>
              <w:top w:val="nil"/>
              <w:left w:val="single" w:sz="12" w:space="0" w:color="auto"/>
              <w:bottom w:val="single" w:sz="6" w:space="0" w:color="auto"/>
              <w:right w:val="single" w:sz="12" w:space="0" w:color="auto"/>
            </w:tcBorders>
            <w:vAlign w:val="center"/>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c>
          <w:tcPr>
            <w:tcW w:w="669" w:type="pct"/>
            <w:tcBorders>
              <w:top w:val="nil"/>
              <w:left w:val="single" w:sz="12" w:space="0" w:color="auto"/>
              <w:bottom w:val="single" w:sz="6" w:space="0" w:color="auto"/>
              <w:right w:val="single" w:sz="12" w:space="0" w:color="auto"/>
            </w:tcBorders>
            <w:noWrap/>
            <w:vAlign w:val="center"/>
            <w:hideMark/>
          </w:tcPr>
          <w:p w:rsidR="001C0709" w:rsidRPr="00CF05F6" w:rsidRDefault="001C0709" w:rsidP="00E8208E">
            <w:pPr>
              <w:spacing w:line="276" w:lineRule="auto"/>
              <w:jc w:val="center"/>
              <w:rPr>
                <w:rFonts w:ascii="Times New Roman" w:hAnsi="Times New Roman" w:cs="Times New Roman"/>
                <w:sz w:val="18"/>
                <w:szCs w:val="18"/>
              </w:rPr>
            </w:pPr>
            <w:r w:rsidRPr="00CF05F6">
              <w:rPr>
                <w:rFonts w:ascii="Times New Roman" w:hAnsi="Times New Roman" w:cs="Times New Roman"/>
                <w:sz w:val="18"/>
                <w:szCs w:val="18"/>
              </w:rPr>
              <w:t>-</w:t>
            </w:r>
          </w:p>
        </w:tc>
      </w:tr>
    </w:tbl>
    <w:p w:rsidR="001C0709" w:rsidRDefault="001C0709" w:rsidP="001C0709">
      <w:pPr>
        <w:keepNext/>
        <w:spacing w:before="240" w:after="60"/>
        <w:jc w:val="center"/>
        <w:outlineLvl w:val="0"/>
        <w:rPr>
          <w:b/>
          <w:bCs/>
          <w:kern w:val="32"/>
          <w:sz w:val="20"/>
          <w:szCs w:val="20"/>
        </w:rPr>
      </w:pPr>
      <w:r>
        <w:rPr>
          <w:b/>
          <w:bCs/>
          <w:kern w:val="32"/>
          <w:sz w:val="20"/>
          <w:szCs w:val="20"/>
        </w:rPr>
        <w:lastRenderedPageBreak/>
        <w:t>V.</w:t>
      </w:r>
    </w:p>
    <w:p w:rsidR="001C0709" w:rsidRDefault="001C0709" w:rsidP="001C0709">
      <w:pPr>
        <w:keepNext/>
        <w:jc w:val="center"/>
        <w:outlineLvl w:val="1"/>
        <w:rPr>
          <w:b/>
          <w:bCs/>
          <w:sz w:val="20"/>
          <w:szCs w:val="20"/>
        </w:rPr>
      </w:pPr>
      <w:r>
        <w:rPr>
          <w:b/>
          <w:bCs/>
          <w:sz w:val="20"/>
          <w:szCs w:val="20"/>
        </w:rPr>
        <w:t>Opis údajov na podsúvahových účtoch</w:t>
      </w:r>
    </w:p>
    <w:p w:rsidR="001C0709" w:rsidRDefault="001C0709" w:rsidP="001C0709">
      <w:pPr>
        <w:keepNext/>
        <w:jc w:val="center"/>
        <w:outlineLvl w:val="1"/>
        <w:rPr>
          <w:b/>
          <w:bCs/>
          <w:sz w:val="20"/>
          <w:szCs w:val="20"/>
        </w:rPr>
      </w:pPr>
    </w:p>
    <w:p w:rsidR="001C0709" w:rsidRDefault="001C0709" w:rsidP="001C0709">
      <w:pPr>
        <w:rPr>
          <w:b/>
          <w:bCs/>
          <w:sz w:val="20"/>
          <w:szCs w:val="20"/>
        </w:rPr>
      </w:pPr>
      <w:r>
        <w:rPr>
          <w:b/>
          <w:bCs/>
          <w:sz w:val="20"/>
          <w:szCs w:val="20"/>
        </w:rPr>
        <w:t>Významné položky prenajatého majetku, majetku prijatého do úschovy,  odpísané pohľadávky a prípadné ďalšie položky.</w:t>
      </w:r>
    </w:p>
    <w:p w:rsidR="001C0709" w:rsidRDefault="001C0709" w:rsidP="001C0709">
      <w:pPr>
        <w:ind w:left="284"/>
        <w:rPr>
          <w:rFonts w:ascii="Times New Roman" w:hAnsi="Times New Roman" w:cs="Times New Roman"/>
        </w:rPr>
      </w:pPr>
      <w:r>
        <w:rPr>
          <w:rFonts w:ascii="Times New Roman" w:hAnsi="Times New Roman" w:cs="Times New Roman"/>
        </w:rPr>
        <w:t>Účtovná jednotka nemá položky významného charakteru.</w:t>
      </w:r>
    </w:p>
    <w:p w:rsidR="001C0709" w:rsidRDefault="001C0709" w:rsidP="001C0709">
      <w:pPr>
        <w:ind w:left="284"/>
        <w:rPr>
          <w:rFonts w:ascii="Times New Roman" w:hAnsi="Times New Roman" w:cs="Times New Roman"/>
        </w:rPr>
      </w:pPr>
    </w:p>
    <w:p w:rsidR="001C0709" w:rsidRDefault="001C0709" w:rsidP="001C0709">
      <w:pPr>
        <w:ind w:left="284"/>
        <w:rPr>
          <w:rFonts w:ascii="Times New Roman" w:hAnsi="Times New Roman" w:cs="Times New Roman"/>
        </w:rPr>
      </w:pPr>
      <w:r>
        <w:rPr>
          <w:rFonts w:ascii="Times New Roman" w:hAnsi="Times New Roman" w:cs="Times New Roman"/>
        </w:rPr>
        <w:t>Politická strana účtuje  na podsúvahovom účte o nasledovných položkách:</w:t>
      </w:r>
    </w:p>
    <w:p w:rsidR="001C0709" w:rsidRDefault="001C0709" w:rsidP="001C0709">
      <w:pPr>
        <w:ind w:left="284"/>
        <w:rPr>
          <w:rFonts w:ascii="Times New Roman" w:hAnsi="Times New Roman" w:cs="Times New Roman"/>
        </w:rPr>
      </w:pPr>
    </w:p>
    <w:bookmarkStart w:id="13" w:name="_MON_1673182566"/>
    <w:bookmarkEnd w:id="13"/>
    <w:p w:rsidR="001C0709" w:rsidRDefault="00C17BA2" w:rsidP="001C0709">
      <w:pPr>
        <w:ind w:left="284"/>
        <w:rPr>
          <w:rFonts w:ascii="Times New Roman" w:hAnsi="Times New Roman" w:cs="Times New Roman"/>
        </w:rPr>
      </w:pPr>
      <w:r w:rsidRPr="004167AD">
        <w:rPr>
          <w:rFonts w:ascii="Times New Roman" w:hAnsi="Times New Roman" w:cs="Times New Roman"/>
        </w:rPr>
        <w:object w:dxaOrig="5443" w:dyaOrig="1010">
          <v:shape id="_x0000_i1042" type="#_x0000_t75" style="width:285pt;height:49.5pt" o:ole="">
            <v:imagedata r:id="rId42" o:title=""/>
          </v:shape>
          <o:OLEObject Type="Embed" ProgID="Excel.Sheet.12" ShapeID="_x0000_i1042" DrawAspect="Content" ObjectID="_1676202136" r:id="rId43"/>
        </w:object>
      </w:r>
    </w:p>
    <w:p w:rsidR="001C0709" w:rsidRDefault="001C0709" w:rsidP="001C0709">
      <w:pPr>
        <w:keepNext/>
        <w:jc w:val="center"/>
        <w:outlineLvl w:val="1"/>
        <w:rPr>
          <w:b/>
          <w:bCs/>
          <w:sz w:val="20"/>
          <w:szCs w:val="20"/>
        </w:rPr>
      </w:pPr>
    </w:p>
    <w:p w:rsidR="001C0709" w:rsidRDefault="001C0709" w:rsidP="001C0709">
      <w:pPr>
        <w:keepNext/>
        <w:jc w:val="center"/>
        <w:outlineLvl w:val="1"/>
        <w:rPr>
          <w:b/>
          <w:bCs/>
          <w:sz w:val="20"/>
          <w:szCs w:val="20"/>
        </w:rPr>
      </w:pPr>
      <w:r>
        <w:rPr>
          <w:b/>
          <w:bCs/>
          <w:sz w:val="20"/>
          <w:szCs w:val="20"/>
        </w:rPr>
        <w:t>VI.</w:t>
      </w:r>
    </w:p>
    <w:p w:rsidR="005868CD" w:rsidRDefault="005868CD" w:rsidP="001C0709">
      <w:pPr>
        <w:keepNext/>
        <w:jc w:val="center"/>
        <w:outlineLvl w:val="1"/>
        <w:rPr>
          <w:b/>
          <w:bCs/>
          <w:sz w:val="20"/>
          <w:szCs w:val="20"/>
        </w:rPr>
      </w:pPr>
    </w:p>
    <w:p w:rsidR="005868CD" w:rsidRPr="00D44578" w:rsidRDefault="005868CD" w:rsidP="005868CD">
      <w:pPr>
        <w:keepNext/>
        <w:jc w:val="center"/>
        <w:outlineLvl w:val="1"/>
        <w:rPr>
          <w:b/>
          <w:bCs/>
          <w:sz w:val="20"/>
          <w:szCs w:val="20"/>
        </w:rPr>
      </w:pPr>
      <w:r w:rsidRPr="00D44578">
        <w:rPr>
          <w:b/>
          <w:bCs/>
          <w:sz w:val="20"/>
          <w:szCs w:val="20"/>
        </w:rPr>
        <w:t>Ďalšie informácie</w:t>
      </w:r>
    </w:p>
    <w:p w:rsidR="005868CD" w:rsidRDefault="005868CD" w:rsidP="005868CD">
      <w:pPr>
        <w:pStyle w:val="Textopatrenia"/>
        <w:tabs>
          <w:tab w:val="clear" w:pos="1440"/>
        </w:tabs>
        <w:ind w:left="0" w:firstLine="0"/>
        <w:rPr>
          <w:b/>
        </w:rPr>
      </w:pPr>
      <w:r w:rsidRPr="005868CD">
        <w:rPr>
          <w:b/>
        </w:rPr>
        <w:t>(1) Opis a hodnota iných aktív, ktorými sa rozumie možný majetok, ktorý vznikol v dôsledku minulých udalostí a ktorého existencia alebo vlastníctvo závisí od toho, či nastane alebo nenastane jedna alebo viac neistých udalostí v budúcnosti, ktorých vznik nezávisí od účtovnej jednotky; týmito inými aktívami sú napríklad práva zo servisných zmlúv, poistných zmlúv, koncesionárskych zmlúv, licenčných zmlúv, práva z investovania prostriedkov získaných oslobodením od dane z príjmov.</w:t>
      </w:r>
    </w:p>
    <w:p w:rsidR="005868CD" w:rsidRPr="00F21D6E" w:rsidRDefault="00F21D6E" w:rsidP="005868CD">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w:t>
      </w:r>
      <w:r w:rsidR="005868CD" w:rsidRPr="00F21D6E">
        <w:rPr>
          <w:rFonts w:ascii="Times New Roman" w:hAnsi="Times New Roman" w:cs="Times New Roman"/>
        </w:rPr>
        <w:t>emá</w:t>
      </w:r>
    </w:p>
    <w:p w:rsidR="005868CD" w:rsidRPr="005868CD" w:rsidRDefault="005868CD" w:rsidP="005868CD">
      <w:pPr>
        <w:pStyle w:val="Textopatrenia"/>
        <w:tabs>
          <w:tab w:val="clear" w:pos="1440"/>
        </w:tabs>
        <w:ind w:left="0" w:firstLine="0"/>
        <w:rPr>
          <w:b/>
        </w:rPr>
      </w:pPr>
      <w:r w:rsidRPr="005868CD">
        <w:rPr>
          <w:b/>
        </w:rPr>
        <w:t>(2) Opis a hodnota iných pasív vyplývajúcich zo súdnych rozhodnutí, z poskytnutých záruk, zo všeobecne záväzných právnych predpisov, z ručenia podľa jednotlivých druhov ručenia;  takýmito inými pasívami sú:</w:t>
      </w:r>
    </w:p>
    <w:p w:rsidR="005868CD" w:rsidRDefault="005868CD" w:rsidP="005868CD">
      <w:pPr>
        <w:pStyle w:val="Textopatrenia"/>
        <w:tabs>
          <w:tab w:val="clear" w:pos="1440"/>
        </w:tabs>
        <w:ind w:left="0" w:firstLine="0"/>
        <w:rPr>
          <w:b/>
          <w:lang w:eastAsia="sk-SK"/>
        </w:rPr>
      </w:pPr>
      <w:r w:rsidRPr="005868CD">
        <w:rPr>
          <w:b/>
          <w:lang w:eastAsia="sk-SK"/>
        </w:rPr>
        <w:t>a) možná povinnosť, ktorá vznikla ako dôsledok minulej udalosti a ktorej existencia závisí od toho, či nastane alebo nenastane jedna alebo viac neistých udalostí v budúcnosti, ktorých vznik nezávisí od účtovnej jednotky, alebo</w:t>
      </w:r>
    </w:p>
    <w:p w:rsidR="00F21D6E" w:rsidRPr="00F21D6E" w:rsidRDefault="00F21D6E" w:rsidP="00F21D6E">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nemá</w:t>
      </w:r>
    </w:p>
    <w:p w:rsidR="005868CD" w:rsidRDefault="005868CD" w:rsidP="005868CD">
      <w:pPr>
        <w:pStyle w:val="Textopatrenia"/>
        <w:tabs>
          <w:tab w:val="clear" w:pos="1440"/>
        </w:tabs>
        <w:ind w:left="0" w:firstLine="0"/>
        <w:rPr>
          <w:b/>
          <w:lang w:eastAsia="sk-SK"/>
        </w:rPr>
      </w:pPr>
      <w:r w:rsidRPr="005868CD">
        <w:rPr>
          <w:b/>
          <w:lang w:eastAsia="sk-SK"/>
        </w:rPr>
        <w:t>b) 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F21D6E" w:rsidRPr="00F21D6E" w:rsidRDefault="00F21D6E" w:rsidP="00F21D6E">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nemá</w:t>
      </w:r>
    </w:p>
    <w:p w:rsidR="005868CD" w:rsidRDefault="005868CD" w:rsidP="005868CD">
      <w:pPr>
        <w:pStyle w:val="Textopatrenia"/>
        <w:tabs>
          <w:tab w:val="clear" w:pos="1440"/>
        </w:tabs>
        <w:ind w:left="0" w:firstLine="0"/>
        <w:rPr>
          <w:b/>
        </w:rPr>
      </w:pPr>
      <w:r w:rsidRPr="005868CD">
        <w:rPr>
          <w:b/>
        </w:rPr>
        <w:t>(3) Opis významných položiek ostatných finančných povinností, ktoré sa nesledujú v účtovníctve a neuvádzajú sa v súvahe; pri každej položke sa uvádza jej opis, výška a údaj, či sa týka spriaznených osôb, a</w:t>
      </w:r>
      <w:r>
        <w:rPr>
          <w:b/>
        </w:rPr>
        <w:t> </w:t>
      </w:r>
      <w:r w:rsidRPr="005868CD">
        <w:rPr>
          <w:b/>
        </w:rPr>
        <w:t>to</w:t>
      </w:r>
    </w:p>
    <w:p w:rsidR="005868CD" w:rsidRDefault="005868CD" w:rsidP="005868CD">
      <w:pPr>
        <w:pStyle w:val="Textopatrenia"/>
        <w:tabs>
          <w:tab w:val="clear" w:pos="1440"/>
        </w:tabs>
        <w:ind w:left="0" w:firstLine="0"/>
        <w:rPr>
          <w:b/>
        </w:rPr>
      </w:pPr>
      <w:r w:rsidRPr="005868CD">
        <w:rPr>
          <w:b/>
        </w:rPr>
        <w:t>a) povinnosť z devízových termínovaných obchodov a iných finančných derivátov,</w:t>
      </w:r>
    </w:p>
    <w:p w:rsidR="005868CD" w:rsidRDefault="005868CD" w:rsidP="005868CD">
      <w:pPr>
        <w:pStyle w:val="Textopatrenia"/>
        <w:tabs>
          <w:tab w:val="clear" w:pos="1440"/>
        </w:tabs>
        <w:ind w:left="0" w:firstLine="0"/>
        <w:rPr>
          <w:b/>
        </w:rPr>
      </w:pPr>
      <w:r w:rsidRPr="005868CD">
        <w:rPr>
          <w:b/>
        </w:rPr>
        <w:t>b) povinnosť z opčných obchodov,</w:t>
      </w:r>
    </w:p>
    <w:p w:rsidR="005868CD" w:rsidRDefault="005868CD" w:rsidP="005868CD">
      <w:pPr>
        <w:pStyle w:val="Textopatrenia"/>
        <w:tabs>
          <w:tab w:val="clear" w:pos="1440"/>
        </w:tabs>
        <w:ind w:left="0" w:firstLine="0"/>
        <w:rPr>
          <w:b/>
        </w:rPr>
      </w:pPr>
      <w:r w:rsidRPr="005868CD">
        <w:rPr>
          <w:b/>
        </w:rPr>
        <w:t>c) zákonná povinnosť alebo zmluvná povinnosť odobrať určité produkty alebo služby, napríklad z dodávateľských alebo odberateľských zmlúv,</w:t>
      </w:r>
    </w:p>
    <w:p w:rsidR="005868CD" w:rsidRPr="00F21D6E" w:rsidRDefault="00D44578" w:rsidP="005868CD">
      <w:pPr>
        <w:pStyle w:val="Textopatrenia"/>
        <w:tabs>
          <w:tab w:val="clear" w:pos="1440"/>
        </w:tabs>
        <w:ind w:left="0" w:firstLine="0"/>
        <w:rPr>
          <w:rFonts w:ascii="Times New Roman" w:hAnsi="Times New Roman" w:cs="Times New Roman"/>
        </w:rPr>
      </w:pPr>
      <w:r w:rsidRPr="00F21D6E">
        <w:rPr>
          <w:rFonts w:ascii="Times New Roman" w:hAnsi="Times New Roman" w:cs="Times New Roman"/>
        </w:rPr>
        <w:t>Účtovná jednotka nemá finančné povinnosti, ktoré sa nesledujú v účtovníctve.</w:t>
      </w:r>
    </w:p>
    <w:p w:rsidR="005868CD" w:rsidRPr="005868CD" w:rsidRDefault="005868CD" w:rsidP="005868CD">
      <w:pPr>
        <w:pStyle w:val="Textopatrenia"/>
        <w:tabs>
          <w:tab w:val="clear" w:pos="1440"/>
        </w:tabs>
        <w:ind w:left="0" w:firstLine="0"/>
        <w:rPr>
          <w:b/>
        </w:rPr>
      </w:pPr>
      <w:r w:rsidRPr="005868CD">
        <w:rPr>
          <w:b/>
        </w:rPr>
        <w:t>d) povinnosť z leasingových, nájomných, servisných, poistných, koncesionárskych, licenčných zmlúv a podobných zmlúv,</w:t>
      </w:r>
    </w:p>
    <w:p w:rsidR="005868CD" w:rsidRPr="005868CD" w:rsidRDefault="005868CD" w:rsidP="005868CD">
      <w:pPr>
        <w:pStyle w:val="Textopatrenia"/>
        <w:tabs>
          <w:tab w:val="clear" w:pos="1440"/>
        </w:tabs>
        <w:ind w:left="0" w:firstLine="0"/>
        <w:rPr>
          <w:b/>
        </w:rPr>
      </w:pPr>
      <w:r w:rsidRPr="005868CD">
        <w:rPr>
          <w:b/>
        </w:rPr>
        <w:t xml:space="preserve">e) iné povinnosti. </w:t>
      </w:r>
    </w:p>
    <w:p w:rsidR="005868CD" w:rsidRPr="005868CD" w:rsidRDefault="005868CD" w:rsidP="005868CD">
      <w:pPr>
        <w:rPr>
          <w:b/>
        </w:rPr>
      </w:pPr>
      <w:r w:rsidRPr="005868CD">
        <w:rPr>
          <w:b/>
        </w:rPr>
        <w:t>(4) Prehľad nehnuteľných kultúrnych pamiatok, ktoré sú v správe alebo vo vlastníctve účtovnej jednotky.</w:t>
      </w:r>
    </w:p>
    <w:p w:rsidR="005868CD" w:rsidRDefault="005868CD" w:rsidP="005868CD"/>
    <w:p w:rsidR="005868CD" w:rsidRPr="00F21D6E" w:rsidRDefault="005868CD" w:rsidP="005868CD">
      <w:pPr>
        <w:rPr>
          <w:rFonts w:ascii="Times New Roman" w:hAnsi="Times New Roman" w:cs="Times New Roman"/>
        </w:rPr>
      </w:pPr>
      <w:r w:rsidRPr="00F21D6E">
        <w:rPr>
          <w:rFonts w:ascii="Times New Roman" w:hAnsi="Times New Roman" w:cs="Times New Roman"/>
        </w:rPr>
        <w:t>Politická strana nevlastní a ani nemá v správe kultúrnu pamiatku.</w:t>
      </w:r>
    </w:p>
    <w:p w:rsidR="005868CD" w:rsidRDefault="005868CD" w:rsidP="005868CD">
      <w:pPr>
        <w:rPr>
          <w:b/>
        </w:rPr>
      </w:pPr>
    </w:p>
    <w:p w:rsidR="005868CD" w:rsidRDefault="005868CD" w:rsidP="005868CD">
      <w:pPr>
        <w:rPr>
          <w:b/>
        </w:rPr>
      </w:pPr>
      <w:r w:rsidRPr="005868CD">
        <w:rPr>
          <w:b/>
        </w:rPr>
        <w:lastRenderedPageBreak/>
        <w:t>(5) Informácie o významných skutočnostiach, ktoré nastali medzi dňom, ku ktorému sa zostavuje účtovná závierka a dňom jej zostavenia.</w:t>
      </w:r>
    </w:p>
    <w:p w:rsidR="00C40BD7" w:rsidRPr="005868CD" w:rsidRDefault="00C40BD7" w:rsidP="005868CD">
      <w:pPr>
        <w:rPr>
          <w:b/>
        </w:rPr>
      </w:pPr>
    </w:p>
    <w:p w:rsidR="00F21D6E" w:rsidRDefault="00F21D6E" w:rsidP="004E2307">
      <w:pPr>
        <w:ind w:left="284"/>
        <w:jc w:val="both"/>
        <w:rPr>
          <w:rFonts w:ascii="Times New Roman" w:hAnsi="Times New Roman" w:cs="Times New Roman"/>
        </w:rPr>
      </w:pPr>
      <w:r w:rsidRPr="00F21D6E">
        <w:rPr>
          <w:rFonts w:ascii="Times New Roman" w:hAnsi="Times New Roman" w:cs="Times New Roman"/>
        </w:rPr>
        <w:t>Politická strana nevykazuje žiadne iné významné udalosti, majúce významný vplyv na verné zobrazenie skutočností, ktoré nastali po dni, ku ktorému sa zostavuje účtovná závierka do dňa zostavenia účtovnej závierky, okrem nasledujúcej:</w:t>
      </w:r>
    </w:p>
    <w:p w:rsidR="00F21D6E" w:rsidRDefault="00F21D6E" w:rsidP="004E2307">
      <w:pPr>
        <w:ind w:left="284"/>
        <w:jc w:val="both"/>
        <w:rPr>
          <w:rFonts w:ascii="Times New Roman" w:hAnsi="Times New Roman" w:cs="Times New Roman"/>
        </w:rPr>
      </w:pPr>
      <w:r>
        <w:rPr>
          <w:rFonts w:ascii="Times New Roman" w:hAnsi="Times New Roman" w:cs="Times New Roman"/>
        </w:rPr>
        <w:t>Koncom roka 2019 sa prvýkrát objavili správy z Číny o </w:t>
      </w:r>
      <w:proofErr w:type="spellStart"/>
      <w:r>
        <w:rPr>
          <w:rFonts w:ascii="Times New Roman" w:hAnsi="Times New Roman" w:cs="Times New Roman"/>
        </w:rPr>
        <w:t>koronavíruse</w:t>
      </w:r>
      <w:proofErr w:type="spellEnd"/>
      <w:r>
        <w:rPr>
          <w:rFonts w:ascii="Times New Roman" w:hAnsi="Times New Roman" w:cs="Times New Roman"/>
        </w:rPr>
        <w:t>. V prvých mesiacoch roku 2020 sa vírus rozšíril do celého sveta a jeho negatívny vplyv nadobudol veľké rozmery (WHO charakterizuje COVID-19 ako pandémiu).</w:t>
      </w:r>
    </w:p>
    <w:p w:rsidR="001063E7" w:rsidRDefault="00F21D6E" w:rsidP="004E2307">
      <w:pPr>
        <w:ind w:left="284"/>
        <w:jc w:val="both"/>
        <w:rPr>
          <w:rFonts w:ascii="Times New Roman" w:hAnsi="Times New Roman" w:cs="Times New Roman"/>
        </w:rPr>
      </w:pPr>
      <w:r>
        <w:rPr>
          <w:rFonts w:ascii="Times New Roman" w:hAnsi="Times New Roman" w:cs="Times New Roman"/>
        </w:rPr>
        <w:t xml:space="preserve">V čase zverejnenia tejto účtovnej závierky vedenie politickej strany prehodnotilo všetky informácie, ktoré malo k dispozícii ku dňu jej zostavenia a nezaznamenalo dopad tejto pandémie na finančnú situáciu. </w:t>
      </w:r>
      <w:r w:rsidR="001063E7">
        <w:rPr>
          <w:rFonts w:ascii="Times New Roman" w:hAnsi="Times New Roman" w:cs="Times New Roman"/>
        </w:rPr>
        <w:t xml:space="preserve">Náklady na respirátory, rúška, testy a testovanie zamestnancov v roku 2020 bolo vo výške 5 455 EUR. </w:t>
      </w:r>
    </w:p>
    <w:p w:rsidR="00F21D6E" w:rsidRDefault="00F21D6E" w:rsidP="004E2307">
      <w:pPr>
        <w:ind w:left="284"/>
        <w:jc w:val="both"/>
        <w:rPr>
          <w:rFonts w:ascii="Times New Roman" w:hAnsi="Times New Roman" w:cs="Times New Roman"/>
        </w:rPr>
      </w:pPr>
      <w:r>
        <w:rPr>
          <w:rFonts w:ascii="Times New Roman" w:hAnsi="Times New Roman" w:cs="Times New Roman"/>
        </w:rPr>
        <w:t>Vedenie politickej strany je presvedčené, že z dlhodobej perspektívy je politická strana schopná</w:t>
      </w:r>
      <w:r w:rsidR="001063E7">
        <w:rPr>
          <w:rFonts w:ascii="Times New Roman" w:hAnsi="Times New Roman" w:cs="Times New Roman"/>
        </w:rPr>
        <w:t xml:space="preserve"> nepretržite pokračovať v činnosti.</w:t>
      </w:r>
    </w:p>
    <w:p w:rsidR="001063E7" w:rsidRDefault="001063E7" w:rsidP="004E2307">
      <w:pPr>
        <w:ind w:left="284"/>
        <w:jc w:val="both"/>
        <w:rPr>
          <w:rFonts w:ascii="Times New Roman" w:hAnsi="Times New Roman" w:cs="Times New Roman"/>
        </w:rPr>
      </w:pPr>
      <w:r>
        <w:rPr>
          <w:rFonts w:ascii="Times New Roman" w:hAnsi="Times New Roman" w:cs="Times New Roman"/>
        </w:rPr>
        <w:t>Nakoľko sa však situácia mení, nie je možné predvídať budúce dopady.</w:t>
      </w:r>
    </w:p>
    <w:p w:rsidR="001063E7" w:rsidRDefault="001063E7" w:rsidP="004E2307">
      <w:pPr>
        <w:ind w:left="284"/>
        <w:jc w:val="both"/>
        <w:rPr>
          <w:rFonts w:ascii="Times New Roman" w:hAnsi="Times New Roman" w:cs="Times New Roman"/>
        </w:rPr>
      </w:pPr>
      <w:r>
        <w:rPr>
          <w:rFonts w:ascii="Times New Roman" w:hAnsi="Times New Roman" w:cs="Times New Roman"/>
        </w:rPr>
        <w:t>Vedenie politickej strany bude naďalej pokračovať v monitorovaní potenciálnych dopadov a podnikne všetky možné kroky na zmiernenie negatívnych účinkov na politickú stranu a jej zamestnancov.</w:t>
      </w:r>
    </w:p>
    <w:p w:rsidR="001063E7" w:rsidRPr="00F21D6E" w:rsidRDefault="001063E7" w:rsidP="004E2307">
      <w:pPr>
        <w:ind w:left="284"/>
        <w:jc w:val="both"/>
        <w:rPr>
          <w:rFonts w:ascii="Times New Roman" w:hAnsi="Times New Roman" w:cs="Times New Roman"/>
          <w:b/>
        </w:rPr>
      </w:pPr>
      <w:r>
        <w:rPr>
          <w:rFonts w:ascii="Times New Roman" w:hAnsi="Times New Roman" w:cs="Times New Roman"/>
        </w:rPr>
        <w:t>Akýkoľvek negatívny vplyv resp. straty v dôsledku aktuálnej situácie zahrnie politická strana do účtovníctva a účtovnej závierky v roku 2021.</w:t>
      </w:r>
    </w:p>
    <w:sectPr w:rsidR="001063E7" w:rsidRPr="00F21D6E" w:rsidSect="00E8208E">
      <w:headerReference w:type="default" r:id="rId44"/>
      <w:footerReference w:type="default" r:id="rId4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A56D0" w:rsidRDefault="004A56D0" w:rsidP="00A6667E">
      <w:r>
        <w:separator/>
      </w:r>
    </w:p>
  </w:endnote>
  <w:endnote w:type="continuationSeparator" w:id="0">
    <w:p w:rsidR="004A56D0" w:rsidRDefault="004A56D0" w:rsidP="00A66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853532"/>
      <w:docPartObj>
        <w:docPartGallery w:val="Page Numbers (Bottom of Page)"/>
        <w:docPartUnique/>
      </w:docPartObj>
    </w:sdtPr>
    <w:sdtEndPr/>
    <w:sdtContent>
      <w:p w:rsidR="00F01CDA" w:rsidRDefault="00F01CDA">
        <w:pPr>
          <w:pStyle w:val="Pta"/>
          <w:jc w:val="center"/>
        </w:pPr>
        <w:r>
          <w:fldChar w:fldCharType="begin"/>
        </w:r>
        <w:r>
          <w:instrText xml:space="preserve"> PAGE   \* MERGEFORMAT </w:instrText>
        </w:r>
        <w:r>
          <w:fldChar w:fldCharType="separate"/>
        </w:r>
        <w:r>
          <w:rPr>
            <w:noProof/>
          </w:rPr>
          <w:t>1</w:t>
        </w:r>
        <w:r>
          <w:rPr>
            <w:noProof/>
          </w:rPr>
          <w:t>3</w:t>
        </w:r>
        <w:r>
          <w:fldChar w:fldCharType="end"/>
        </w:r>
      </w:p>
    </w:sdtContent>
  </w:sdt>
  <w:p w:rsidR="00F01CDA" w:rsidRDefault="00F01CD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A56D0" w:rsidRDefault="004A56D0" w:rsidP="00A6667E">
      <w:r>
        <w:separator/>
      </w:r>
    </w:p>
  </w:footnote>
  <w:footnote w:type="continuationSeparator" w:id="0">
    <w:p w:rsidR="004A56D0" w:rsidRDefault="004A56D0" w:rsidP="00A66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Mriekatabuky"/>
      <w:tblW w:w="0" w:type="auto"/>
      <w:tblInd w:w="38" w:type="dxa"/>
      <w:tblLook w:val="04A0" w:firstRow="1" w:lastRow="0" w:firstColumn="1" w:lastColumn="0" w:noHBand="0" w:noVBand="1"/>
    </w:tblPr>
    <w:tblGrid>
      <w:gridCol w:w="2506"/>
      <w:gridCol w:w="2060"/>
      <w:gridCol w:w="334"/>
      <w:gridCol w:w="334"/>
      <w:gridCol w:w="334"/>
      <w:gridCol w:w="333"/>
      <w:gridCol w:w="333"/>
      <w:gridCol w:w="333"/>
      <w:gridCol w:w="333"/>
      <w:gridCol w:w="333"/>
      <w:gridCol w:w="567"/>
      <w:gridCol w:w="306"/>
      <w:gridCol w:w="306"/>
      <w:gridCol w:w="306"/>
      <w:gridCol w:w="306"/>
    </w:tblGrid>
    <w:tr w:rsidR="00F01CDA" w:rsidRPr="00EC3EDD" w:rsidTr="00E8208E">
      <w:tc>
        <w:tcPr>
          <w:tcW w:w="3061" w:type="dxa"/>
          <w:vAlign w:val="center"/>
        </w:tcPr>
        <w:p w:rsidR="00F01CDA" w:rsidRPr="00EC3EDD" w:rsidRDefault="00F01CDA" w:rsidP="00E8208E">
          <w:pPr>
            <w:keepNext/>
            <w:outlineLvl w:val="2"/>
            <w:rPr>
              <w:b/>
              <w:bCs/>
              <w:sz w:val="22"/>
              <w:szCs w:val="22"/>
            </w:rPr>
          </w:pPr>
          <w:r w:rsidRPr="00EC3EDD">
            <w:rPr>
              <w:b/>
              <w:sz w:val="22"/>
              <w:szCs w:val="22"/>
            </w:rPr>
            <w:t>Poznámky (</w:t>
          </w:r>
          <w:proofErr w:type="spellStart"/>
          <w:r w:rsidRPr="00EC3EDD">
            <w:rPr>
              <w:b/>
              <w:sz w:val="22"/>
              <w:szCs w:val="22"/>
            </w:rPr>
            <w:t>Úč</w:t>
          </w:r>
          <w:proofErr w:type="spellEnd"/>
          <w:r w:rsidRPr="00EC3EDD">
            <w:rPr>
              <w:b/>
              <w:sz w:val="22"/>
              <w:szCs w:val="22"/>
            </w:rPr>
            <w:t xml:space="preserve">  NUJ 3 – 01)</w:t>
          </w:r>
        </w:p>
      </w:tc>
      <w:tc>
        <w:tcPr>
          <w:tcW w:w="2665" w:type="dxa"/>
          <w:tcBorders>
            <w:top w:val="nil"/>
            <w:bottom w:val="nil"/>
          </w:tcBorders>
          <w:vAlign w:val="center"/>
        </w:tcPr>
        <w:p w:rsidR="00F01CDA" w:rsidRPr="00EC3EDD" w:rsidRDefault="00F01CDA" w:rsidP="00E8208E">
          <w:pPr>
            <w:keepNext/>
            <w:jc w:val="right"/>
            <w:outlineLvl w:val="2"/>
            <w:rPr>
              <w:b/>
              <w:bCs/>
              <w:sz w:val="22"/>
              <w:szCs w:val="22"/>
            </w:rPr>
          </w:pPr>
          <w:r w:rsidRPr="00EC3EDD">
            <w:rPr>
              <w:b/>
              <w:bCs/>
              <w:sz w:val="22"/>
              <w:szCs w:val="22"/>
            </w:rPr>
            <w:t xml:space="preserve">IČO </w:t>
          </w:r>
        </w:p>
      </w:tc>
      <w:tc>
        <w:tcPr>
          <w:tcW w:w="340" w:type="dxa"/>
        </w:tcPr>
        <w:p w:rsidR="00F01CDA" w:rsidRPr="00EC3EDD" w:rsidRDefault="00F01CDA" w:rsidP="00E8208E">
          <w:pPr>
            <w:keepNext/>
            <w:outlineLvl w:val="2"/>
            <w:rPr>
              <w:b/>
              <w:bCs/>
              <w:sz w:val="22"/>
              <w:szCs w:val="22"/>
            </w:rPr>
          </w:pPr>
          <w:r w:rsidRPr="00EC3EDD">
            <w:rPr>
              <w:b/>
              <w:bCs/>
              <w:sz w:val="22"/>
              <w:szCs w:val="22"/>
            </w:rPr>
            <w:t>3</w:t>
          </w:r>
        </w:p>
      </w:tc>
      <w:tc>
        <w:tcPr>
          <w:tcW w:w="340" w:type="dxa"/>
        </w:tcPr>
        <w:p w:rsidR="00F01CDA" w:rsidRPr="00EC3EDD" w:rsidRDefault="00F01CDA" w:rsidP="00E8208E">
          <w:pPr>
            <w:keepNext/>
            <w:outlineLvl w:val="2"/>
            <w:rPr>
              <w:b/>
              <w:bCs/>
              <w:sz w:val="22"/>
              <w:szCs w:val="22"/>
            </w:rPr>
          </w:pPr>
          <w:r w:rsidRPr="00EC3EDD">
            <w:rPr>
              <w:b/>
              <w:bCs/>
              <w:sz w:val="22"/>
              <w:szCs w:val="22"/>
            </w:rPr>
            <w:t>1</w:t>
          </w:r>
        </w:p>
      </w:tc>
      <w:tc>
        <w:tcPr>
          <w:tcW w:w="340" w:type="dxa"/>
        </w:tcPr>
        <w:p w:rsidR="00F01CDA" w:rsidRPr="00EC3EDD" w:rsidRDefault="00F01CDA" w:rsidP="00E8208E">
          <w:pPr>
            <w:keepNext/>
            <w:outlineLvl w:val="2"/>
            <w:rPr>
              <w:b/>
              <w:bCs/>
              <w:sz w:val="22"/>
              <w:szCs w:val="22"/>
            </w:rPr>
          </w:pPr>
          <w:r w:rsidRPr="00EC3EDD">
            <w:rPr>
              <w:b/>
              <w:bCs/>
              <w:sz w:val="22"/>
              <w:szCs w:val="22"/>
            </w:rPr>
            <w:t>8</w:t>
          </w:r>
        </w:p>
      </w:tc>
      <w:tc>
        <w:tcPr>
          <w:tcW w:w="340" w:type="dxa"/>
        </w:tcPr>
        <w:p w:rsidR="00F01CDA" w:rsidRPr="00EC3EDD" w:rsidRDefault="00F01CDA" w:rsidP="00E8208E">
          <w:pPr>
            <w:keepNext/>
            <w:outlineLvl w:val="2"/>
            <w:rPr>
              <w:b/>
              <w:bCs/>
              <w:sz w:val="22"/>
              <w:szCs w:val="22"/>
            </w:rPr>
          </w:pPr>
          <w:r w:rsidRPr="00EC3EDD">
            <w:rPr>
              <w:b/>
              <w:bCs/>
              <w:sz w:val="22"/>
              <w:szCs w:val="22"/>
            </w:rPr>
            <w:t>0</w:t>
          </w:r>
        </w:p>
      </w:tc>
      <w:tc>
        <w:tcPr>
          <w:tcW w:w="340" w:type="dxa"/>
        </w:tcPr>
        <w:p w:rsidR="00F01CDA" w:rsidRPr="00EC3EDD" w:rsidRDefault="00F01CDA" w:rsidP="00E8208E">
          <w:pPr>
            <w:keepNext/>
            <w:outlineLvl w:val="2"/>
            <w:rPr>
              <w:b/>
              <w:bCs/>
              <w:sz w:val="22"/>
              <w:szCs w:val="22"/>
            </w:rPr>
          </w:pPr>
          <w:r w:rsidRPr="00EC3EDD">
            <w:rPr>
              <w:b/>
              <w:bCs/>
              <w:sz w:val="22"/>
              <w:szCs w:val="22"/>
            </w:rPr>
            <w:t>1</w:t>
          </w:r>
        </w:p>
      </w:tc>
      <w:tc>
        <w:tcPr>
          <w:tcW w:w="340" w:type="dxa"/>
        </w:tcPr>
        <w:p w:rsidR="00F01CDA" w:rsidRPr="00EC3EDD" w:rsidRDefault="00F01CDA" w:rsidP="00E8208E">
          <w:pPr>
            <w:keepNext/>
            <w:outlineLvl w:val="2"/>
            <w:rPr>
              <w:b/>
              <w:bCs/>
              <w:sz w:val="22"/>
              <w:szCs w:val="22"/>
            </w:rPr>
          </w:pPr>
          <w:r w:rsidRPr="00EC3EDD">
            <w:rPr>
              <w:b/>
              <w:bCs/>
              <w:sz w:val="22"/>
              <w:szCs w:val="22"/>
            </w:rPr>
            <w:t>2</w:t>
          </w:r>
        </w:p>
      </w:tc>
      <w:tc>
        <w:tcPr>
          <w:tcW w:w="340" w:type="dxa"/>
        </w:tcPr>
        <w:p w:rsidR="00F01CDA" w:rsidRPr="00EC3EDD" w:rsidRDefault="00F01CDA" w:rsidP="00E8208E">
          <w:pPr>
            <w:keepNext/>
            <w:outlineLvl w:val="2"/>
            <w:rPr>
              <w:b/>
              <w:bCs/>
              <w:sz w:val="22"/>
              <w:szCs w:val="22"/>
            </w:rPr>
          </w:pPr>
          <w:r w:rsidRPr="00EC3EDD">
            <w:rPr>
              <w:b/>
              <w:bCs/>
              <w:sz w:val="22"/>
              <w:szCs w:val="22"/>
            </w:rPr>
            <w:t>4</w:t>
          </w:r>
        </w:p>
      </w:tc>
      <w:tc>
        <w:tcPr>
          <w:tcW w:w="340" w:type="dxa"/>
        </w:tcPr>
        <w:p w:rsidR="00F01CDA" w:rsidRPr="00EC3EDD" w:rsidRDefault="00F01CDA" w:rsidP="00E8208E">
          <w:pPr>
            <w:keepNext/>
            <w:outlineLvl w:val="2"/>
            <w:rPr>
              <w:b/>
              <w:bCs/>
              <w:sz w:val="22"/>
              <w:szCs w:val="22"/>
            </w:rPr>
          </w:pPr>
          <w:r w:rsidRPr="00EC3EDD">
            <w:rPr>
              <w:b/>
              <w:bCs/>
              <w:sz w:val="22"/>
              <w:szCs w:val="22"/>
            </w:rPr>
            <w:t>2</w:t>
          </w:r>
        </w:p>
      </w:tc>
      <w:tc>
        <w:tcPr>
          <w:tcW w:w="510" w:type="dxa"/>
          <w:tcBorders>
            <w:top w:val="nil"/>
            <w:bottom w:val="nil"/>
          </w:tcBorders>
        </w:tcPr>
        <w:p w:rsidR="00F01CDA" w:rsidRPr="00EC3EDD" w:rsidRDefault="00F01CDA" w:rsidP="00E8208E">
          <w:pPr>
            <w:keepNext/>
            <w:outlineLvl w:val="2"/>
            <w:rPr>
              <w:b/>
              <w:bCs/>
              <w:sz w:val="22"/>
              <w:szCs w:val="22"/>
            </w:rPr>
          </w:pPr>
          <w:r w:rsidRPr="00EC3EDD">
            <w:rPr>
              <w:b/>
              <w:bCs/>
              <w:sz w:val="22"/>
              <w:szCs w:val="22"/>
            </w:rPr>
            <w:t>/SID</w:t>
          </w:r>
        </w:p>
      </w:tc>
      <w:tc>
        <w:tcPr>
          <w:tcW w:w="340" w:type="dxa"/>
        </w:tcPr>
        <w:p w:rsidR="00F01CDA" w:rsidRPr="00EC3EDD" w:rsidRDefault="00F01CDA" w:rsidP="00E8208E">
          <w:pPr>
            <w:keepNext/>
            <w:outlineLvl w:val="2"/>
            <w:rPr>
              <w:b/>
              <w:bCs/>
              <w:sz w:val="22"/>
              <w:szCs w:val="22"/>
            </w:rPr>
          </w:pPr>
        </w:p>
      </w:tc>
      <w:tc>
        <w:tcPr>
          <w:tcW w:w="340" w:type="dxa"/>
        </w:tcPr>
        <w:p w:rsidR="00F01CDA" w:rsidRPr="00EC3EDD" w:rsidRDefault="00F01CDA" w:rsidP="00E8208E">
          <w:pPr>
            <w:keepNext/>
            <w:outlineLvl w:val="2"/>
            <w:rPr>
              <w:b/>
              <w:bCs/>
              <w:sz w:val="22"/>
              <w:szCs w:val="22"/>
            </w:rPr>
          </w:pPr>
        </w:p>
      </w:tc>
      <w:tc>
        <w:tcPr>
          <w:tcW w:w="340" w:type="dxa"/>
        </w:tcPr>
        <w:p w:rsidR="00F01CDA" w:rsidRPr="00EC3EDD" w:rsidRDefault="00F01CDA" w:rsidP="00E8208E">
          <w:pPr>
            <w:keepNext/>
            <w:outlineLvl w:val="2"/>
            <w:rPr>
              <w:b/>
              <w:bCs/>
              <w:sz w:val="22"/>
              <w:szCs w:val="22"/>
            </w:rPr>
          </w:pPr>
        </w:p>
      </w:tc>
      <w:tc>
        <w:tcPr>
          <w:tcW w:w="340" w:type="dxa"/>
        </w:tcPr>
        <w:p w:rsidR="00F01CDA" w:rsidRPr="00EC3EDD" w:rsidRDefault="00F01CDA" w:rsidP="00E8208E">
          <w:pPr>
            <w:keepNext/>
            <w:outlineLvl w:val="2"/>
            <w:rPr>
              <w:b/>
              <w:bCs/>
              <w:sz w:val="22"/>
              <w:szCs w:val="22"/>
            </w:rPr>
          </w:pPr>
        </w:p>
      </w:tc>
    </w:tr>
  </w:tbl>
  <w:p w:rsidR="00F01CDA" w:rsidRDefault="00F01CD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281EF8"/>
    <w:multiLevelType w:val="hybridMultilevel"/>
    <w:tmpl w:val="EE76CCE8"/>
    <w:lvl w:ilvl="0" w:tplc="F8D00C66">
      <w:start w:val="3"/>
      <w:numFmt w:val="upperLetter"/>
      <w:lvlText w:val="%1."/>
      <w:lvlJc w:val="left"/>
      <w:pPr>
        <w:tabs>
          <w:tab w:val="num" w:pos="1920"/>
        </w:tabs>
        <w:ind w:left="1920" w:hanging="360"/>
      </w:pPr>
      <w:rPr>
        <w:rFonts w:cs="Times New Roman" w:hint="default"/>
      </w:rPr>
    </w:lvl>
    <w:lvl w:ilvl="1" w:tplc="041B0019" w:tentative="1">
      <w:start w:val="1"/>
      <w:numFmt w:val="lowerLetter"/>
      <w:lvlText w:val="%2."/>
      <w:lvlJc w:val="left"/>
      <w:pPr>
        <w:ind w:left="3000" w:hanging="360"/>
      </w:pPr>
      <w:rPr>
        <w:rFonts w:cs="Times New Roman"/>
      </w:rPr>
    </w:lvl>
    <w:lvl w:ilvl="2" w:tplc="041B001B" w:tentative="1">
      <w:start w:val="1"/>
      <w:numFmt w:val="lowerRoman"/>
      <w:lvlText w:val="%3."/>
      <w:lvlJc w:val="right"/>
      <w:pPr>
        <w:ind w:left="3720" w:hanging="180"/>
      </w:pPr>
      <w:rPr>
        <w:rFonts w:cs="Times New Roman"/>
      </w:rPr>
    </w:lvl>
    <w:lvl w:ilvl="3" w:tplc="041B000F" w:tentative="1">
      <w:start w:val="1"/>
      <w:numFmt w:val="decimal"/>
      <w:lvlText w:val="%4."/>
      <w:lvlJc w:val="left"/>
      <w:pPr>
        <w:ind w:left="4440" w:hanging="360"/>
      </w:pPr>
      <w:rPr>
        <w:rFonts w:cs="Times New Roman"/>
      </w:rPr>
    </w:lvl>
    <w:lvl w:ilvl="4" w:tplc="041B0019" w:tentative="1">
      <w:start w:val="1"/>
      <w:numFmt w:val="lowerLetter"/>
      <w:lvlText w:val="%5."/>
      <w:lvlJc w:val="left"/>
      <w:pPr>
        <w:ind w:left="5160" w:hanging="360"/>
      </w:pPr>
      <w:rPr>
        <w:rFonts w:cs="Times New Roman"/>
      </w:rPr>
    </w:lvl>
    <w:lvl w:ilvl="5" w:tplc="041B001B" w:tentative="1">
      <w:start w:val="1"/>
      <w:numFmt w:val="lowerRoman"/>
      <w:lvlText w:val="%6."/>
      <w:lvlJc w:val="right"/>
      <w:pPr>
        <w:ind w:left="5880" w:hanging="180"/>
      </w:pPr>
      <w:rPr>
        <w:rFonts w:cs="Times New Roman"/>
      </w:rPr>
    </w:lvl>
    <w:lvl w:ilvl="6" w:tplc="041B000F" w:tentative="1">
      <w:start w:val="1"/>
      <w:numFmt w:val="decimal"/>
      <w:lvlText w:val="%7."/>
      <w:lvlJc w:val="left"/>
      <w:pPr>
        <w:ind w:left="6600" w:hanging="360"/>
      </w:pPr>
      <w:rPr>
        <w:rFonts w:cs="Times New Roman"/>
      </w:rPr>
    </w:lvl>
    <w:lvl w:ilvl="7" w:tplc="041B0019" w:tentative="1">
      <w:start w:val="1"/>
      <w:numFmt w:val="lowerLetter"/>
      <w:lvlText w:val="%8."/>
      <w:lvlJc w:val="left"/>
      <w:pPr>
        <w:ind w:left="7320" w:hanging="360"/>
      </w:pPr>
      <w:rPr>
        <w:rFonts w:cs="Times New Roman"/>
      </w:rPr>
    </w:lvl>
    <w:lvl w:ilvl="8" w:tplc="041B001B" w:tentative="1">
      <w:start w:val="1"/>
      <w:numFmt w:val="lowerRoman"/>
      <w:lvlText w:val="%9."/>
      <w:lvlJc w:val="right"/>
      <w:pPr>
        <w:ind w:left="8040" w:hanging="180"/>
      </w:pPr>
      <w:rPr>
        <w:rFonts w:cs="Times New Roman"/>
      </w:rPr>
    </w:lvl>
  </w:abstractNum>
  <w:abstractNum w:abstractNumId="1" w15:restartNumberingAfterBreak="0">
    <w:nsid w:val="08AC649B"/>
    <w:multiLevelType w:val="hybridMultilevel"/>
    <w:tmpl w:val="1A66110A"/>
    <w:lvl w:ilvl="0" w:tplc="127EF0C0">
      <w:start w:val="1"/>
      <w:numFmt w:val="lowerLetter"/>
      <w:lvlText w:val="%1)"/>
      <w:lvlJc w:val="left"/>
      <w:pPr>
        <w:tabs>
          <w:tab w:val="num" w:pos="1211"/>
        </w:tabs>
        <w:ind w:left="1211" w:hanging="360"/>
      </w:pPr>
      <w:rPr>
        <w:rFonts w:hint="default"/>
      </w:rPr>
    </w:lvl>
    <w:lvl w:ilvl="1" w:tplc="041B0019" w:tentative="1">
      <w:start w:val="1"/>
      <w:numFmt w:val="lowerLetter"/>
      <w:lvlText w:val="%2."/>
      <w:lvlJc w:val="left"/>
      <w:pPr>
        <w:tabs>
          <w:tab w:val="num" w:pos="1931"/>
        </w:tabs>
        <w:ind w:left="1931" w:hanging="360"/>
      </w:pPr>
    </w:lvl>
    <w:lvl w:ilvl="2" w:tplc="041B001B" w:tentative="1">
      <w:start w:val="1"/>
      <w:numFmt w:val="lowerRoman"/>
      <w:lvlText w:val="%3."/>
      <w:lvlJc w:val="right"/>
      <w:pPr>
        <w:tabs>
          <w:tab w:val="num" w:pos="2651"/>
        </w:tabs>
        <w:ind w:left="2651" w:hanging="180"/>
      </w:pPr>
    </w:lvl>
    <w:lvl w:ilvl="3" w:tplc="041B000F" w:tentative="1">
      <w:start w:val="1"/>
      <w:numFmt w:val="decimal"/>
      <w:lvlText w:val="%4."/>
      <w:lvlJc w:val="left"/>
      <w:pPr>
        <w:tabs>
          <w:tab w:val="num" w:pos="3371"/>
        </w:tabs>
        <w:ind w:left="3371" w:hanging="360"/>
      </w:pPr>
    </w:lvl>
    <w:lvl w:ilvl="4" w:tplc="041B0019" w:tentative="1">
      <w:start w:val="1"/>
      <w:numFmt w:val="lowerLetter"/>
      <w:lvlText w:val="%5."/>
      <w:lvlJc w:val="left"/>
      <w:pPr>
        <w:tabs>
          <w:tab w:val="num" w:pos="4091"/>
        </w:tabs>
        <w:ind w:left="4091" w:hanging="360"/>
      </w:pPr>
    </w:lvl>
    <w:lvl w:ilvl="5" w:tplc="041B001B" w:tentative="1">
      <w:start w:val="1"/>
      <w:numFmt w:val="lowerRoman"/>
      <w:lvlText w:val="%6."/>
      <w:lvlJc w:val="right"/>
      <w:pPr>
        <w:tabs>
          <w:tab w:val="num" w:pos="4811"/>
        </w:tabs>
        <w:ind w:left="4811" w:hanging="180"/>
      </w:pPr>
    </w:lvl>
    <w:lvl w:ilvl="6" w:tplc="041B000F" w:tentative="1">
      <w:start w:val="1"/>
      <w:numFmt w:val="decimal"/>
      <w:lvlText w:val="%7."/>
      <w:lvlJc w:val="left"/>
      <w:pPr>
        <w:tabs>
          <w:tab w:val="num" w:pos="5531"/>
        </w:tabs>
        <w:ind w:left="5531" w:hanging="360"/>
      </w:pPr>
    </w:lvl>
    <w:lvl w:ilvl="7" w:tplc="041B0019" w:tentative="1">
      <w:start w:val="1"/>
      <w:numFmt w:val="lowerLetter"/>
      <w:lvlText w:val="%8."/>
      <w:lvlJc w:val="left"/>
      <w:pPr>
        <w:tabs>
          <w:tab w:val="num" w:pos="6251"/>
        </w:tabs>
        <w:ind w:left="6251" w:hanging="360"/>
      </w:pPr>
    </w:lvl>
    <w:lvl w:ilvl="8" w:tplc="041B001B" w:tentative="1">
      <w:start w:val="1"/>
      <w:numFmt w:val="lowerRoman"/>
      <w:lvlText w:val="%9."/>
      <w:lvlJc w:val="right"/>
      <w:pPr>
        <w:tabs>
          <w:tab w:val="num" w:pos="6971"/>
        </w:tabs>
        <w:ind w:left="6971" w:hanging="180"/>
      </w:pPr>
    </w:lvl>
  </w:abstractNum>
  <w:abstractNum w:abstractNumId="2" w15:restartNumberingAfterBreak="0">
    <w:nsid w:val="1CF9278C"/>
    <w:multiLevelType w:val="hybridMultilevel"/>
    <w:tmpl w:val="9A16E20C"/>
    <w:lvl w:ilvl="0" w:tplc="45E4C81E">
      <w:start w:val="1"/>
      <w:numFmt w:val="lowerLetter"/>
      <w:lvlText w:val="%1)"/>
      <w:lvlJc w:val="left"/>
      <w:pPr>
        <w:tabs>
          <w:tab w:val="num" w:pos="840"/>
        </w:tabs>
        <w:ind w:left="840" w:hanging="360"/>
      </w:pPr>
      <w:rPr>
        <w:rFonts w:cs="Times New Roman"/>
      </w:rPr>
    </w:lvl>
    <w:lvl w:ilvl="1" w:tplc="041B0019">
      <w:start w:val="1"/>
      <w:numFmt w:val="lowerLetter"/>
      <w:lvlText w:val="%2."/>
      <w:lvlJc w:val="left"/>
      <w:pPr>
        <w:tabs>
          <w:tab w:val="num" w:pos="1560"/>
        </w:tabs>
        <w:ind w:left="1560" w:hanging="360"/>
      </w:pPr>
      <w:rPr>
        <w:rFonts w:cs="Times New Roman"/>
      </w:rPr>
    </w:lvl>
    <w:lvl w:ilvl="2" w:tplc="041B001B">
      <w:start w:val="1"/>
      <w:numFmt w:val="lowerRoman"/>
      <w:lvlText w:val="%3."/>
      <w:lvlJc w:val="right"/>
      <w:pPr>
        <w:tabs>
          <w:tab w:val="num" w:pos="2280"/>
        </w:tabs>
        <w:ind w:left="2280" w:hanging="180"/>
      </w:pPr>
      <w:rPr>
        <w:rFonts w:cs="Times New Roman"/>
      </w:rPr>
    </w:lvl>
    <w:lvl w:ilvl="3" w:tplc="041B000F">
      <w:start w:val="1"/>
      <w:numFmt w:val="decimal"/>
      <w:lvlText w:val="%4."/>
      <w:lvlJc w:val="left"/>
      <w:pPr>
        <w:tabs>
          <w:tab w:val="num" w:pos="3000"/>
        </w:tabs>
        <w:ind w:left="3000" w:hanging="360"/>
      </w:pPr>
      <w:rPr>
        <w:rFonts w:cs="Times New Roman"/>
      </w:rPr>
    </w:lvl>
    <w:lvl w:ilvl="4" w:tplc="041B0019">
      <w:start w:val="1"/>
      <w:numFmt w:val="lowerLetter"/>
      <w:lvlText w:val="%5."/>
      <w:lvlJc w:val="left"/>
      <w:pPr>
        <w:tabs>
          <w:tab w:val="num" w:pos="3720"/>
        </w:tabs>
        <w:ind w:left="3720" w:hanging="360"/>
      </w:pPr>
      <w:rPr>
        <w:rFonts w:cs="Times New Roman"/>
      </w:rPr>
    </w:lvl>
    <w:lvl w:ilvl="5" w:tplc="041B001B">
      <w:start w:val="1"/>
      <w:numFmt w:val="lowerRoman"/>
      <w:lvlText w:val="%6."/>
      <w:lvlJc w:val="right"/>
      <w:pPr>
        <w:tabs>
          <w:tab w:val="num" w:pos="4440"/>
        </w:tabs>
        <w:ind w:left="4440" w:hanging="180"/>
      </w:pPr>
      <w:rPr>
        <w:rFonts w:cs="Times New Roman"/>
      </w:rPr>
    </w:lvl>
    <w:lvl w:ilvl="6" w:tplc="041B000F">
      <w:start w:val="1"/>
      <w:numFmt w:val="decimal"/>
      <w:lvlText w:val="%7."/>
      <w:lvlJc w:val="left"/>
      <w:pPr>
        <w:tabs>
          <w:tab w:val="num" w:pos="5160"/>
        </w:tabs>
        <w:ind w:left="5160" w:hanging="360"/>
      </w:pPr>
      <w:rPr>
        <w:rFonts w:cs="Times New Roman"/>
      </w:rPr>
    </w:lvl>
    <w:lvl w:ilvl="7" w:tplc="041B0019">
      <w:start w:val="1"/>
      <w:numFmt w:val="lowerLetter"/>
      <w:lvlText w:val="%8."/>
      <w:lvlJc w:val="left"/>
      <w:pPr>
        <w:tabs>
          <w:tab w:val="num" w:pos="5880"/>
        </w:tabs>
        <w:ind w:left="5880" w:hanging="360"/>
      </w:pPr>
      <w:rPr>
        <w:rFonts w:cs="Times New Roman"/>
      </w:rPr>
    </w:lvl>
    <w:lvl w:ilvl="8" w:tplc="041B001B">
      <w:start w:val="1"/>
      <w:numFmt w:val="lowerRoman"/>
      <w:lvlText w:val="%9."/>
      <w:lvlJc w:val="right"/>
      <w:pPr>
        <w:tabs>
          <w:tab w:val="num" w:pos="6600"/>
        </w:tabs>
        <w:ind w:left="6600" w:hanging="180"/>
      </w:pPr>
      <w:rPr>
        <w:rFonts w:cs="Times New Roman"/>
      </w:rPr>
    </w:lvl>
  </w:abstractNum>
  <w:abstractNum w:abstractNumId="3" w15:restartNumberingAfterBreak="0">
    <w:nsid w:val="37BB4A7F"/>
    <w:multiLevelType w:val="hybridMultilevel"/>
    <w:tmpl w:val="C37271D2"/>
    <w:lvl w:ilvl="0" w:tplc="6746502E">
      <w:start w:val="1"/>
      <w:numFmt w:val="lowerLetter"/>
      <w:lvlText w:val="%1)"/>
      <w:lvlJc w:val="left"/>
      <w:pPr>
        <w:tabs>
          <w:tab w:val="num" w:pos="840"/>
        </w:tabs>
        <w:ind w:left="840" w:hanging="360"/>
      </w:pPr>
      <w:rPr>
        <w:rFonts w:cs="Times New Roman"/>
      </w:rPr>
    </w:lvl>
    <w:lvl w:ilvl="1" w:tplc="EDF6BDF8">
      <w:start w:val="1"/>
      <w:numFmt w:val="bullet"/>
      <w:lvlText w:val="-"/>
      <w:lvlJc w:val="left"/>
      <w:pPr>
        <w:tabs>
          <w:tab w:val="num" w:pos="1560"/>
        </w:tabs>
        <w:ind w:left="1560" w:hanging="360"/>
      </w:pPr>
      <w:rPr>
        <w:rFonts w:ascii="Times New Roman" w:eastAsia="Times New Roman" w:hAnsi="Times New Roman" w:cs="Times New Roman" w:hint="default"/>
      </w:rPr>
    </w:lvl>
    <w:lvl w:ilvl="2" w:tplc="041B001B">
      <w:start w:val="1"/>
      <w:numFmt w:val="lowerRoman"/>
      <w:lvlText w:val="%3."/>
      <w:lvlJc w:val="right"/>
      <w:pPr>
        <w:tabs>
          <w:tab w:val="num" w:pos="2280"/>
        </w:tabs>
        <w:ind w:left="2280" w:hanging="180"/>
      </w:pPr>
      <w:rPr>
        <w:rFonts w:cs="Times New Roman"/>
      </w:rPr>
    </w:lvl>
    <w:lvl w:ilvl="3" w:tplc="041B000F">
      <w:start w:val="1"/>
      <w:numFmt w:val="decimal"/>
      <w:lvlText w:val="%4."/>
      <w:lvlJc w:val="left"/>
      <w:pPr>
        <w:tabs>
          <w:tab w:val="num" w:pos="3000"/>
        </w:tabs>
        <w:ind w:left="3000" w:hanging="360"/>
      </w:pPr>
      <w:rPr>
        <w:rFonts w:cs="Times New Roman"/>
      </w:rPr>
    </w:lvl>
    <w:lvl w:ilvl="4" w:tplc="041B0019">
      <w:start w:val="1"/>
      <w:numFmt w:val="lowerLetter"/>
      <w:lvlText w:val="%5."/>
      <w:lvlJc w:val="left"/>
      <w:pPr>
        <w:tabs>
          <w:tab w:val="num" w:pos="3720"/>
        </w:tabs>
        <w:ind w:left="3720" w:hanging="360"/>
      </w:pPr>
      <w:rPr>
        <w:rFonts w:cs="Times New Roman"/>
      </w:rPr>
    </w:lvl>
    <w:lvl w:ilvl="5" w:tplc="041B001B">
      <w:start w:val="1"/>
      <w:numFmt w:val="lowerRoman"/>
      <w:lvlText w:val="%6."/>
      <w:lvlJc w:val="right"/>
      <w:pPr>
        <w:tabs>
          <w:tab w:val="num" w:pos="4440"/>
        </w:tabs>
        <w:ind w:left="4440" w:hanging="180"/>
      </w:pPr>
      <w:rPr>
        <w:rFonts w:cs="Times New Roman"/>
      </w:rPr>
    </w:lvl>
    <w:lvl w:ilvl="6" w:tplc="041B000F">
      <w:start w:val="1"/>
      <w:numFmt w:val="decimal"/>
      <w:lvlText w:val="%7."/>
      <w:lvlJc w:val="left"/>
      <w:pPr>
        <w:tabs>
          <w:tab w:val="num" w:pos="5160"/>
        </w:tabs>
        <w:ind w:left="5160" w:hanging="360"/>
      </w:pPr>
      <w:rPr>
        <w:rFonts w:cs="Times New Roman"/>
      </w:rPr>
    </w:lvl>
    <w:lvl w:ilvl="7" w:tplc="041B0019">
      <w:start w:val="1"/>
      <w:numFmt w:val="lowerLetter"/>
      <w:lvlText w:val="%8."/>
      <w:lvlJc w:val="left"/>
      <w:pPr>
        <w:tabs>
          <w:tab w:val="num" w:pos="5880"/>
        </w:tabs>
        <w:ind w:left="5880" w:hanging="360"/>
      </w:pPr>
      <w:rPr>
        <w:rFonts w:cs="Times New Roman"/>
      </w:rPr>
    </w:lvl>
    <w:lvl w:ilvl="8" w:tplc="041B001B">
      <w:start w:val="1"/>
      <w:numFmt w:val="lowerRoman"/>
      <w:lvlText w:val="%9."/>
      <w:lvlJc w:val="right"/>
      <w:pPr>
        <w:tabs>
          <w:tab w:val="num" w:pos="6600"/>
        </w:tabs>
        <w:ind w:left="6600" w:hanging="180"/>
      </w:pPr>
      <w:rPr>
        <w:rFonts w:cs="Times New Roman"/>
      </w:rPr>
    </w:lvl>
  </w:abstractNum>
  <w:abstractNum w:abstractNumId="4" w15:restartNumberingAfterBreak="0">
    <w:nsid w:val="62FA66D6"/>
    <w:multiLevelType w:val="hybridMultilevel"/>
    <w:tmpl w:val="6C6E2946"/>
    <w:lvl w:ilvl="0" w:tplc="91D2B22A">
      <w:start w:val="1"/>
      <w:numFmt w:val="decimal"/>
      <w:lvlText w:val="(%1)"/>
      <w:lvlJc w:val="left"/>
      <w:pPr>
        <w:tabs>
          <w:tab w:val="num" w:pos="1440"/>
        </w:tabs>
        <w:ind w:left="1440" w:hanging="360"/>
      </w:pPr>
      <w:rPr>
        <w:rFonts w:ascii="Arial Narrow" w:hAnsi="Arial Narrow" w:cs="Times New Roman" w:hint="default"/>
        <w:b w:val="0"/>
        <w:bCs w:val="0"/>
        <w:i w:val="0"/>
        <w:iCs w:val="0"/>
        <w:caps w:val="0"/>
        <w:smallCaps w:val="0"/>
        <w:strike w:val="0"/>
        <w:dstrike w:val="0"/>
        <w:vanish w:val="0"/>
        <w:color w:val="auto"/>
        <w:spacing w:val="0"/>
        <w:w w:val="100"/>
        <w:kern w:val="0"/>
        <w:position w:val="0"/>
        <w:sz w:val="24"/>
        <w:szCs w:val="24"/>
        <w:u w:val="none" w:color="000000"/>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tentative="1">
      <w:start w:val="1"/>
      <w:numFmt w:val="lowerLetter"/>
      <w:lvlText w:val="%2."/>
      <w:lvlJc w:val="left"/>
      <w:pPr>
        <w:tabs>
          <w:tab w:val="num" w:pos="2160"/>
        </w:tabs>
        <w:ind w:left="2160" w:hanging="360"/>
      </w:pPr>
      <w:rPr>
        <w:rFonts w:cs="Times New Roman"/>
      </w:rPr>
    </w:lvl>
    <w:lvl w:ilvl="2" w:tplc="041B001B" w:tentative="1">
      <w:start w:val="1"/>
      <w:numFmt w:val="lowerRoman"/>
      <w:lvlText w:val="%3."/>
      <w:lvlJc w:val="right"/>
      <w:pPr>
        <w:tabs>
          <w:tab w:val="num" w:pos="2880"/>
        </w:tabs>
        <w:ind w:left="2880" w:hanging="180"/>
      </w:pPr>
      <w:rPr>
        <w:rFonts w:cs="Times New Roman"/>
      </w:rPr>
    </w:lvl>
    <w:lvl w:ilvl="3" w:tplc="041B000F" w:tentative="1">
      <w:start w:val="1"/>
      <w:numFmt w:val="decimal"/>
      <w:lvlText w:val="%4."/>
      <w:lvlJc w:val="left"/>
      <w:pPr>
        <w:tabs>
          <w:tab w:val="num" w:pos="3600"/>
        </w:tabs>
        <w:ind w:left="3600" w:hanging="360"/>
      </w:pPr>
      <w:rPr>
        <w:rFonts w:cs="Times New Roman"/>
      </w:rPr>
    </w:lvl>
    <w:lvl w:ilvl="4" w:tplc="041B0019" w:tentative="1">
      <w:start w:val="1"/>
      <w:numFmt w:val="lowerLetter"/>
      <w:lvlText w:val="%5."/>
      <w:lvlJc w:val="left"/>
      <w:pPr>
        <w:tabs>
          <w:tab w:val="num" w:pos="4320"/>
        </w:tabs>
        <w:ind w:left="4320" w:hanging="360"/>
      </w:pPr>
      <w:rPr>
        <w:rFonts w:cs="Times New Roman"/>
      </w:rPr>
    </w:lvl>
    <w:lvl w:ilvl="5" w:tplc="041B001B" w:tentative="1">
      <w:start w:val="1"/>
      <w:numFmt w:val="lowerRoman"/>
      <w:lvlText w:val="%6."/>
      <w:lvlJc w:val="right"/>
      <w:pPr>
        <w:tabs>
          <w:tab w:val="num" w:pos="5040"/>
        </w:tabs>
        <w:ind w:left="5040" w:hanging="180"/>
      </w:pPr>
      <w:rPr>
        <w:rFonts w:cs="Times New Roman"/>
      </w:rPr>
    </w:lvl>
    <w:lvl w:ilvl="6" w:tplc="041B000F" w:tentative="1">
      <w:start w:val="1"/>
      <w:numFmt w:val="decimal"/>
      <w:lvlText w:val="%7."/>
      <w:lvlJc w:val="left"/>
      <w:pPr>
        <w:tabs>
          <w:tab w:val="num" w:pos="5760"/>
        </w:tabs>
        <w:ind w:left="5760" w:hanging="360"/>
      </w:pPr>
      <w:rPr>
        <w:rFonts w:cs="Times New Roman"/>
      </w:rPr>
    </w:lvl>
    <w:lvl w:ilvl="7" w:tplc="041B0019" w:tentative="1">
      <w:start w:val="1"/>
      <w:numFmt w:val="lowerLetter"/>
      <w:lvlText w:val="%8."/>
      <w:lvlJc w:val="left"/>
      <w:pPr>
        <w:tabs>
          <w:tab w:val="num" w:pos="6480"/>
        </w:tabs>
        <w:ind w:left="6480" w:hanging="360"/>
      </w:pPr>
      <w:rPr>
        <w:rFonts w:cs="Times New Roman"/>
      </w:rPr>
    </w:lvl>
    <w:lvl w:ilvl="8" w:tplc="041B001B" w:tentative="1">
      <w:start w:val="1"/>
      <w:numFmt w:val="lowerRoman"/>
      <w:lvlText w:val="%9."/>
      <w:lvlJc w:val="right"/>
      <w:pPr>
        <w:tabs>
          <w:tab w:val="num" w:pos="7200"/>
        </w:tabs>
        <w:ind w:left="7200" w:hanging="180"/>
      </w:pPr>
      <w:rPr>
        <w:rFonts w:cs="Times New Roman"/>
      </w:rPr>
    </w:lvl>
  </w:abstractNum>
  <w:abstractNum w:abstractNumId="5" w15:restartNumberingAfterBreak="0">
    <w:nsid w:val="76875D99"/>
    <w:multiLevelType w:val="hybridMultilevel"/>
    <w:tmpl w:val="31A84A52"/>
    <w:lvl w:ilvl="0" w:tplc="BADE5D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0709"/>
    <w:rsid w:val="00000457"/>
    <w:rsid w:val="00032A34"/>
    <w:rsid w:val="00034340"/>
    <w:rsid w:val="00042221"/>
    <w:rsid w:val="00055023"/>
    <w:rsid w:val="000614C9"/>
    <w:rsid w:val="000676CE"/>
    <w:rsid w:val="000C58B3"/>
    <w:rsid w:val="000E5359"/>
    <w:rsid w:val="000F1C24"/>
    <w:rsid w:val="001001B1"/>
    <w:rsid w:val="001063E7"/>
    <w:rsid w:val="00135B09"/>
    <w:rsid w:val="0013701F"/>
    <w:rsid w:val="001409D2"/>
    <w:rsid w:val="00143EDC"/>
    <w:rsid w:val="00196E69"/>
    <w:rsid w:val="001B2266"/>
    <w:rsid w:val="001C0709"/>
    <w:rsid w:val="001C0ECD"/>
    <w:rsid w:val="001C1021"/>
    <w:rsid w:val="001E74D7"/>
    <w:rsid w:val="001F3D9A"/>
    <w:rsid w:val="00232B24"/>
    <w:rsid w:val="00234B00"/>
    <w:rsid w:val="00243B10"/>
    <w:rsid w:val="00272B12"/>
    <w:rsid w:val="00286236"/>
    <w:rsid w:val="0029244A"/>
    <w:rsid w:val="002B13B5"/>
    <w:rsid w:val="002B65F9"/>
    <w:rsid w:val="002D49A7"/>
    <w:rsid w:val="002E71A7"/>
    <w:rsid w:val="002E7C0A"/>
    <w:rsid w:val="00327CFE"/>
    <w:rsid w:val="00343D54"/>
    <w:rsid w:val="00367215"/>
    <w:rsid w:val="003C7056"/>
    <w:rsid w:val="003D2127"/>
    <w:rsid w:val="003D28B3"/>
    <w:rsid w:val="003D6F98"/>
    <w:rsid w:val="00405D70"/>
    <w:rsid w:val="00436794"/>
    <w:rsid w:val="00447A26"/>
    <w:rsid w:val="00447C1C"/>
    <w:rsid w:val="004611F1"/>
    <w:rsid w:val="0046755F"/>
    <w:rsid w:val="004A105C"/>
    <w:rsid w:val="004A11CF"/>
    <w:rsid w:val="004A56D0"/>
    <w:rsid w:val="004A7A2F"/>
    <w:rsid w:val="004D1349"/>
    <w:rsid w:val="004E2307"/>
    <w:rsid w:val="00503A22"/>
    <w:rsid w:val="00505375"/>
    <w:rsid w:val="00505655"/>
    <w:rsid w:val="00512F41"/>
    <w:rsid w:val="005300FC"/>
    <w:rsid w:val="00542B0B"/>
    <w:rsid w:val="00550758"/>
    <w:rsid w:val="005625A6"/>
    <w:rsid w:val="005720E0"/>
    <w:rsid w:val="005734A9"/>
    <w:rsid w:val="00576C17"/>
    <w:rsid w:val="005868CD"/>
    <w:rsid w:val="005A1636"/>
    <w:rsid w:val="005A655F"/>
    <w:rsid w:val="005B6842"/>
    <w:rsid w:val="005C0D33"/>
    <w:rsid w:val="005D0FA7"/>
    <w:rsid w:val="005D5181"/>
    <w:rsid w:val="00607D4F"/>
    <w:rsid w:val="00616296"/>
    <w:rsid w:val="006202B6"/>
    <w:rsid w:val="00624955"/>
    <w:rsid w:val="00672507"/>
    <w:rsid w:val="0067264B"/>
    <w:rsid w:val="00682F86"/>
    <w:rsid w:val="006B4DDD"/>
    <w:rsid w:val="006C1F8A"/>
    <w:rsid w:val="006D7580"/>
    <w:rsid w:val="006E67DA"/>
    <w:rsid w:val="006E7750"/>
    <w:rsid w:val="00733349"/>
    <w:rsid w:val="0074569B"/>
    <w:rsid w:val="00774224"/>
    <w:rsid w:val="00775F83"/>
    <w:rsid w:val="0078455F"/>
    <w:rsid w:val="007C3DB9"/>
    <w:rsid w:val="007E1D99"/>
    <w:rsid w:val="00804211"/>
    <w:rsid w:val="00822204"/>
    <w:rsid w:val="0083490C"/>
    <w:rsid w:val="00836FD9"/>
    <w:rsid w:val="00844A1A"/>
    <w:rsid w:val="008845BB"/>
    <w:rsid w:val="008B08E0"/>
    <w:rsid w:val="008B70CF"/>
    <w:rsid w:val="008B75B9"/>
    <w:rsid w:val="008D54BE"/>
    <w:rsid w:val="008F242C"/>
    <w:rsid w:val="008F37B5"/>
    <w:rsid w:val="008F4095"/>
    <w:rsid w:val="00903E6A"/>
    <w:rsid w:val="0092014B"/>
    <w:rsid w:val="00940479"/>
    <w:rsid w:val="00950726"/>
    <w:rsid w:val="009509BB"/>
    <w:rsid w:val="009551C8"/>
    <w:rsid w:val="009613DD"/>
    <w:rsid w:val="00975016"/>
    <w:rsid w:val="009849DC"/>
    <w:rsid w:val="009931F3"/>
    <w:rsid w:val="009958B2"/>
    <w:rsid w:val="009A1E5B"/>
    <w:rsid w:val="009C0921"/>
    <w:rsid w:val="009C5CEE"/>
    <w:rsid w:val="009D494B"/>
    <w:rsid w:val="009D504D"/>
    <w:rsid w:val="009D713F"/>
    <w:rsid w:val="009F5F63"/>
    <w:rsid w:val="00A062FE"/>
    <w:rsid w:val="00A1687C"/>
    <w:rsid w:val="00A37CA0"/>
    <w:rsid w:val="00A4507C"/>
    <w:rsid w:val="00A53066"/>
    <w:rsid w:val="00A61E20"/>
    <w:rsid w:val="00A6667E"/>
    <w:rsid w:val="00A75058"/>
    <w:rsid w:val="00A81D8B"/>
    <w:rsid w:val="00A869BB"/>
    <w:rsid w:val="00A948B5"/>
    <w:rsid w:val="00A97E95"/>
    <w:rsid w:val="00AD7691"/>
    <w:rsid w:val="00B02730"/>
    <w:rsid w:val="00B12DFA"/>
    <w:rsid w:val="00B3326C"/>
    <w:rsid w:val="00B47FFC"/>
    <w:rsid w:val="00B54EFC"/>
    <w:rsid w:val="00B625B0"/>
    <w:rsid w:val="00B64F1E"/>
    <w:rsid w:val="00B7506A"/>
    <w:rsid w:val="00B86A39"/>
    <w:rsid w:val="00B92494"/>
    <w:rsid w:val="00BD22D3"/>
    <w:rsid w:val="00BD302C"/>
    <w:rsid w:val="00BF20D5"/>
    <w:rsid w:val="00BF47B4"/>
    <w:rsid w:val="00C0488E"/>
    <w:rsid w:val="00C17BA2"/>
    <w:rsid w:val="00C34748"/>
    <w:rsid w:val="00C34C13"/>
    <w:rsid w:val="00C360B7"/>
    <w:rsid w:val="00C40BD7"/>
    <w:rsid w:val="00C42855"/>
    <w:rsid w:val="00C43AEF"/>
    <w:rsid w:val="00C540BA"/>
    <w:rsid w:val="00C66DA7"/>
    <w:rsid w:val="00CA3026"/>
    <w:rsid w:val="00CB5D32"/>
    <w:rsid w:val="00CE1158"/>
    <w:rsid w:val="00CE5949"/>
    <w:rsid w:val="00CF5406"/>
    <w:rsid w:val="00D04DE5"/>
    <w:rsid w:val="00D16698"/>
    <w:rsid w:val="00D17180"/>
    <w:rsid w:val="00D44578"/>
    <w:rsid w:val="00D67EDD"/>
    <w:rsid w:val="00D95E12"/>
    <w:rsid w:val="00DA4DC7"/>
    <w:rsid w:val="00DA7B97"/>
    <w:rsid w:val="00DC427E"/>
    <w:rsid w:val="00DD717B"/>
    <w:rsid w:val="00DE6B15"/>
    <w:rsid w:val="00DE7B92"/>
    <w:rsid w:val="00E21D8B"/>
    <w:rsid w:val="00E72462"/>
    <w:rsid w:val="00E76A5E"/>
    <w:rsid w:val="00E8208E"/>
    <w:rsid w:val="00E82A31"/>
    <w:rsid w:val="00EC3EDD"/>
    <w:rsid w:val="00F01CDA"/>
    <w:rsid w:val="00F21D6E"/>
    <w:rsid w:val="00F23BE4"/>
    <w:rsid w:val="00F26D68"/>
    <w:rsid w:val="00F67C67"/>
    <w:rsid w:val="00F7249A"/>
    <w:rsid w:val="00FA19A2"/>
    <w:rsid w:val="00FA4475"/>
    <w:rsid w:val="00FD0440"/>
    <w:rsid w:val="00FD6143"/>
    <w:rsid w:val="00FF1DA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44"/>
    <o:shapelayout v:ext="edit">
      <o:idmap v:ext="edit" data="1"/>
    </o:shapelayout>
  </w:shapeDefaults>
  <w:decimalSymbol w:val=","/>
  <w:listSeparator w:val=";"/>
  <w15:docId w15:val="{6FD1324B-D7DA-41FD-B7F1-F3B31A2108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C0709"/>
    <w:pPr>
      <w:spacing w:after="0" w:line="240" w:lineRule="auto"/>
    </w:pPr>
    <w:rPr>
      <w:rFonts w:ascii="Arial Narrow" w:eastAsia="Times New Roman" w:hAnsi="Arial Narrow" w:cs="Arial Narrow"/>
    </w:rPr>
  </w:style>
  <w:style w:type="paragraph" w:styleId="Nadpis1">
    <w:name w:val="heading 1"/>
    <w:basedOn w:val="Normlny"/>
    <w:next w:val="Normlny"/>
    <w:link w:val="Nadpis1Char"/>
    <w:uiPriority w:val="99"/>
    <w:qFormat/>
    <w:rsid w:val="001C0709"/>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semiHidden/>
    <w:unhideWhenUsed/>
    <w:qFormat/>
    <w:rsid w:val="001C0709"/>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semiHidden/>
    <w:unhideWhenUsed/>
    <w:qFormat/>
    <w:rsid w:val="001C0709"/>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semiHidden/>
    <w:unhideWhenUsed/>
    <w:qFormat/>
    <w:rsid w:val="001C0709"/>
    <w:pPr>
      <w:keepNext/>
      <w:spacing w:before="240" w:after="60"/>
      <w:outlineLvl w:val="3"/>
    </w:pPr>
    <w:rPr>
      <w:b/>
      <w:bCs/>
      <w:sz w:val="28"/>
      <w:szCs w:val="28"/>
    </w:rPr>
  </w:style>
  <w:style w:type="paragraph" w:styleId="Nadpis5">
    <w:name w:val="heading 5"/>
    <w:basedOn w:val="Normlny"/>
    <w:next w:val="Normlny"/>
    <w:link w:val="Nadpis5Char"/>
    <w:uiPriority w:val="99"/>
    <w:semiHidden/>
    <w:unhideWhenUsed/>
    <w:qFormat/>
    <w:rsid w:val="001C0709"/>
    <w:pPr>
      <w:spacing w:before="240" w:after="60"/>
      <w:outlineLvl w:val="4"/>
    </w:pPr>
    <w:rPr>
      <w:b/>
      <w:bCs/>
      <w:i/>
      <w:iCs/>
      <w:sz w:val="26"/>
      <w:szCs w:val="26"/>
    </w:rPr>
  </w:style>
  <w:style w:type="paragraph" w:styleId="Nadpis6">
    <w:name w:val="heading 6"/>
    <w:basedOn w:val="Normlny"/>
    <w:next w:val="Normlny"/>
    <w:link w:val="Nadpis6Char"/>
    <w:uiPriority w:val="99"/>
    <w:semiHidden/>
    <w:unhideWhenUsed/>
    <w:qFormat/>
    <w:rsid w:val="001C0709"/>
    <w:pPr>
      <w:spacing w:before="240" w:after="60"/>
      <w:outlineLvl w:val="5"/>
    </w:pPr>
    <w:rPr>
      <w:b/>
      <w:bCs/>
    </w:rPr>
  </w:style>
  <w:style w:type="paragraph" w:styleId="Nadpis7">
    <w:name w:val="heading 7"/>
    <w:basedOn w:val="Normlny"/>
    <w:next w:val="Normlny"/>
    <w:link w:val="Nadpis7Char"/>
    <w:uiPriority w:val="99"/>
    <w:semiHidden/>
    <w:unhideWhenUsed/>
    <w:qFormat/>
    <w:rsid w:val="001C0709"/>
    <w:pPr>
      <w:spacing w:before="240" w:after="60"/>
      <w:outlineLvl w:val="6"/>
    </w:pPr>
  </w:style>
  <w:style w:type="paragraph" w:styleId="Nadpis8">
    <w:name w:val="heading 8"/>
    <w:basedOn w:val="Normlny"/>
    <w:next w:val="Normlny"/>
    <w:link w:val="Nadpis8Char"/>
    <w:uiPriority w:val="99"/>
    <w:semiHidden/>
    <w:unhideWhenUsed/>
    <w:qFormat/>
    <w:rsid w:val="001C0709"/>
    <w:pPr>
      <w:spacing w:before="240" w:after="60"/>
      <w:outlineLvl w:val="7"/>
    </w:pPr>
    <w:rPr>
      <w:i/>
      <w:iCs/>
    </w:rPr>
  </w:style>
  <w:style w:type="paragraph" w:styleId="Nadpis9">
    <w:name w:val="heading 9"/>
    <w:basedOn w:val="Normlny"/>
    <w:next w:val="Normlny"/>
    <w:link w:val="Nadpis9Char"/>
    <w:uiPriority w:val="99"/>
    <w:semiHidden/>
    <w:unhideWhenUsed/>
    <w:qFormat/>
    <w:rsid w:val="001C0709"/>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rsid w:val="001C0709"/>
    <w:rPr>
      <w:rFonts w:ascii="Cambria" w:eastAsia="Times New Roman" w:hAnsi="Cambria" w:cs="Cambria"/>
      <w:b/>
      <w:bCs/>
      <w:kern w:val="32"/>
      <w:sz w:val="32"/>
      <w:szCs w:val="32"/>
    </w:rPr>
  </w:style>
  <w:style w:type="character" w:customStyle="1" w:styleId="Nadpis2Char">
    <w:name w:val="Nadpis 2 Char"/>
    <w:basedOn w:val="Predvolenpsmoodseku"/>
    <w:link w:val="Nadpis2"/>
    <w:uiPriority w:val="99"/>
    <w:semiHidden/>
    <w:rsid w:val="001C0709"/>
    <w:rPr>
      <w:rFonts w:ascii="Cambria" w:eastAsia="Times New Roman" w:hAnsi="Cambria" w:cs="Cambria"/>
      <w:b/>
      <w:bCs/>
      <w:i/>
      <w:iCs/>
      <w:sz w:val="28"/>
      <w:szCs w:val="28"/>
    </w:rPr>
  </w:style>
  <w:style w:type="character" w:customStyle="1" w:styleId="Nadpis3Char">
    <w:name w:val="Nadpis 3 Char"/>
    <w:basedOn w:val="Predvolenpsmoodseku"/>
    <w:link w:val="Nadpis3"/>
    <w:uiPriority w:val="99"/>
    <w:semiHidden/>
    <w:rsid w:val="001C0709"/>
    <w:rPr>
      <w:rFonts w:ascii="Cambria" w:eastAsia="Times New Roman" w:hAnsi="Cambria" w:cs="Cambria"/>
      <w:b/>
      <w:bCs/>
      <w:sz w:val="26"/>
      <w:szCs w:val="26"/>
    </w:rPr>
  </w:style>
  <w:style w:type="character" w:customStyle="1" w:styleId="Nadpis4Char">
    <w:name w:val="Nadpis 4 Char"/>
    <w:basedOn w:val="Predvolenpsmoodseku"/>
    <w:link w:val="Nadpis4"/>
    <w:uiPriority w:val="99"/>
    <w:semiHidden/>
    <w:rsid w:val="001C0709"/>
    <w:rPr>
      <w:rFonts w:ascii="Arial Narrow" w:eastAsia="Times New Roman" w:hAnsi="Arial Narrow" w:cs="Arial Narrow"/>
      <w:b/>
      <w:bCs/>
      <w:sz w:val="28"/>
      <w:szCs w:val="28"/>
    </w:rPr>
  </w:style>
  <w:style w:type="character" w:customStyle="1" w:styleId="Nadpis5Char">
    <w:name w:val="Nadpis 5 Char"/>
    <w:basedOn w:val="Predvolenpsmoodseku"/>
    <w:link w:val="Nadpis5"/>
    <w:uiPriority w:val="99"/>
    <w:semiHidden/>
    <w:rsid w:val="001C0709"/>
    <w:rPr>
      <w:rFonts w:ascii="Arial Narrow" w:eastAsia="Times New Roman" w:hAnsi="Arial Narrow" w:cs="Arial Narrow"/>
      <w:b/>
      <w:bCs/>
      <w:i/>
      <w:iCs/>
      <w:sz w:val="26"/>
      <w:szCs w:val="26"/>
    </w:rPr>
  </w:style>
  <w:style w:type="character" w:customStyle="1" w:styleId="Nadpis6Char">
    <w:name w:val="Nadpis 6 Char"/>
    <w:basedOn w:val="Predvolenpsmoodseku"/>
    <w:link w:val="Nadpis6"/>
    <w:uiPriority w:val="99"/>
    <w:semiHidden/>
    <w:rsid w:val="001C0709"/>
    <w:rPr>
      <w:rFonts w:ascii="Arial Narrow" w:eastAsia="Times New Roman" w:hAnsi="Arial Narrow" w:cs="Arial Narrow"/>
      <w:b/>
      <w:bCs/>
    </w:rPr>
  </w:style>
  <w:style w:type="character" w:customStyle="1" w:styleId="Nadpis7Char">
    <w:name w:val="Nadpis 7 Char"/>
    <w:basedOn w:val="Predvolenpsmoodseku"/>
    <w:link w:val="Nadpis7"/>
    <w:uiPriority w:val="99"/>
    <w:semiHidden/>
    <w:rsid w:val="001C0709"/>
    <w:rPr>
      <w:rFonts w:ascii="Arial Narrow" w:eastAsia="Times New Roman" w:hAnsi="Arial Narrow" w:cs="Arial Narrow"/>
    </w:rPr>
  </w:style>
  <w:style w:type="character" w:customStyle="1" w:styleId="Nadpis8Char">
    <w:name w:val="Nadpis 8 Char"/>
    <w:basedOn w:val="Predvolenpsmoodseku"/>
    <w:link w:val="Nadpis8"/>
    <w:uiPriority w:val="99"/>
    <w:semiHidden/>
    <w:rsid w:val="001C0709"/>
    <w:rPr>
      <w:rFonts w:ascii="Arial Narrow" w:eastAsia="Times New Roman" w:hAnsi="Arial Narrow" w:cs="Arial Narrow"/>
      <w:i/>
      <w:iCs/>
    </w:rPr>
  </w:style>
  <w:style w:type="character" w:customStyle="1" w:styleId="Nadpis9Char">
    <w:name w:val="Nadpis 9 Char"/>
    <w:basedOn w:val="Predvolenpsmoodseku"/>
    <w:link w:val="Nadpis9"/>
    <w:uiPriority w:val="99"/>
    <w:semiHidden/>
    <w:rsid w:val="001C0709"/>
    <w:rPr>
      <w:rFonts w:ascii="Cambria" w:eastAsia="Times New Roman" w:hAnsi="Cambria" w:cs="Cambria"/>
    </w:rPr>
  </w:style>
  <w:style w:type="character" w:styleId="Zvraznenie">
    <w:name w:val="Emphasis"/>
    <w:basedOn w:val="Predvolenpsmoodseku"/>
    <w:uiPriority w:val="99"/>
    <w:qFormat/>
    <w:rsid w:val="001C0709"/>
    <w:rPr>
      <w:rFonts w:ascii="Calibri" w:hAnsi="Calibri" w:cs="Calibri" w:hint="default"/>
      <w:b/>
      <w:bCs/>
      <w:i/>
      <w:iCs/>
    </w:rPr>
  </w:style>
  <w:style w:type="character" w:styleId="Vrazn">
    <w:name w:val="Strong"/>
    <w:basedOn w:val="Predvolenpsmoodseku"/>
    <w:uiPriority w:val="22"/>
    <w:qFormat/>
    <w:rsid w:val="001C0709"/>
    <w:rPr>
      <w:rFonts w:ascii="Times New Roman" w:hAnsi="Times New Roman" w:cs="Times New Roman" w:hint="default"/>
      <w:b/>
      <w:bCs/>
    </w:rPr>
  </w:style>
  <w:style w:type="paragraph" w:styleId="Textpoznmkypodiarou">
    <w:name w:val="footnote text"/>
    <w:basedOn w:val="Normlny"/>
    <w:link w:val="TextpoznmkypodiarouChar"/>
    <w:uiPriority w:val="99"/>
    <w:semiHidden/>
    <w:unhideWhenUsed/>
    <w:rsid w:val="001C0709"/>
    <w:rPr>
      <w:rFonts w:cs="Times New Roman"/>
      <w:sz w:val="20"/>
      <w:szCs w:val="20"/>
      <w:lang w:eastAsia="cs-CZ"/>
    </w:rPr>
  </w:style>
  <w:style w:type="character" w:customStyle="1" w:styleId="TextpoznmkypodiarouChar">
    <w:name w:val="Text poznámky pod čiarou Char"/>
    <w:basedOn w:val="Predvolenpsmoodseku"/>
    <w:link w:val="Textpoznmkypodiarou"/>
    <w:uiPriority w:val="99"/>
    <w:semiHidden/>
    <w:rsid w:val="001C0709"/>
    <w:rPr>
      <w:rFonts w:ascii="Arial Narrow" w:eastAsia="Times New Roman" w:hAnsi="Arial Narrow" w:cs="Times New Roman"/>
      <w:sz w:val="20"/>
      <w:szCs w:val="20"/>
      <w:lang w:eastAsia="cs-CZ"/>
    </w:rPr>
  </w:style>
  <w:style w:type="character" w:customStyle="1" w:styleId="HlavikaChar">
    <w:name w:val="Hlavička Char"/>
    <w:basedOn w:val="Predvolenpsmoodseku"/>
    <w:link w:val="Hlavika"/>
    <w:uiPriority w:val="99"/>
    <w:semiHidden/>
    <w:rsid w:val="001C0709"/>
    <w:rPr>
      <w:rFonts w:ascii="Arial Narrow" w:eastAsia="Times New Roman" w:hAnsi="Arial Narrow" w:cs="Times New Roman"/>
      <w:sz w:val="20"/>
      <w:szCs w:val="20"/>
      <w:lang w:eastAsia="cs-CZ"/>
    </w:rPr>
  </w:style>
  <w:style w:type="paragraph" w:styleId="Hlavika">
    <w:name w:val="header"/>
    <w:basedOn w:val="Normlny"/>
    <w:link w:val="HlavikaChar"/>
    <w:uiPriority w:val="99"/>
    <w:semiHidden/>
    <w:unhideWhenUsed/>
    <w:rsid w:val="001C0709"/>
    <w:pPr>
      <w:tabs>
        <w:tab w:val="center" w:pos="4536"/>
        <w:tab w:val="right" w:pos="9072"/>
      </w:tabs>
    </w:pPr>
    <w:rPr>
      <w:rFonts w:cs="Times New Roman"/>
      <w:sz w:val="20"/>
      <w:szCs w:val="20"/>
      <w:lang w:eastAsia="cs-CZ"/>
    </w:rPr>
  </w:style>
  <w:style w:type="character" w:customStyle="1" w:styleId="HlavikaChar1">
    <w:name w:val="Hlavička Char1"/>
    <w:basedOn w:val="Predvolenpsmoodseku"/>
    <w:uiPriority w:val="99"/>
    <w:semiHidden/>
    <w:rsid w:val="001C0709"/>
    <w:rPr>
      <w:rFonts w:ascii="Arial Narrow" w:eastAsia="Times New Roman" w:hAnsi="Arial Narrow" w:cs="Arial Narrow"/>
    </w:rPr>
  </w:style>
  <w:style w:type="character" w:customStyle="1" w:styleId="PtaChar">
    <w:name w:val="Päta Char"/>
    <w:basedOn w:val="Predvolenpsmoodseku"/>
    <w:link w:val="Pta"/>
    <w:uiPriority w:val="99"/>
    <w:rsid w:val="001C0709"/>
    <w:rPr>
      <w:rFonts w:ascii="Arial Narrow" w:eastAsia="Times New Roman" w:hAnsi="Arial Narrow" w:cs="Times New Roman"/>
      <w:sz w:val="20"/>
      <w:szCs w:val="20"/>
      <w:lang w:eastAsia="cs-CZ"/>
    </w:rPr>
  </w:style>
  <w:style w:type="paragraph" w:styleId="Pta">
    <w:name w:val="footer"/>
    <w:basedOn w:val="Normlny"/>
    <w:link w:val="PtaChar"/>
    <w:uiPriority w:val="99"/>
    <w:unhideWhenUsed/>
    <w:rsid w:val="001C0709"/>
    <w:pPr>
      <w:tabs>
        <w:tab w:val="center" w:pos="4536"/>
        <w:tab w:val="right" w:pos="9072"/>
      </w:tabs>
    </w:pPr>
    <w:rPr>
      <w:rFonts w:cs="Times New Roman"/>
      <w:sz w:val="20"/>
      <w:szCs w:val="20"/>
      <w:lang w:eastAsia="cs-CZ"/>
    </w:rPr>
  </w:style>
  <w:style w:type="character" w:customStyle="1" w:styleId="PtaChar1">
    <w:name w:val="Päta Char1"/>
    <w:basedOn w:val="Predvolenpsmoodseku"/>
    <w:uiPriority w:val="99"/>
    <w:semiHidden/>
    <w:rsid w:val="001C0709"/>
    <w:rPr>
      <w:rFonts w:ascii="Arial Narrow" w:eastAsia="Times New Roman" w:hAnsi="Arial Narrow" w:cs="Arial Narrow"/>
    </w:rPr>
  </w:style>
  <w:style w:type="paragraph" w:styleId="Nzov">
    <w:name w:val="Title"/>
    <w:basedOn w:val="Normlny"/>
    <w:next w:val="Normlny"/>
    <w:link w:val="NzovChar"/>
    <w:uiPriority w:val="99"/>
    <w:qFormat/>
    <w:rsid w:val="001C0709"/>
    <w:pPr>
      <w:keepNext/>
      <w:spacing w:before="100" w:beforeAutospacing="1" w:after="220"/>
      <w:jc w:val="center"/>
      <w:outlineLvl w:val="0"/>
    </w:pPr>
    <w:rPr>
      <w:b/>
      <w:bCs/>
      <w:kern w:val="28"/>
    </w:rPr>
  </w:style>
  <w:style w:type="character" w:customStyle="1" w:styleId="NzovChar">
    <w:name w:val="Názov Char"/>
    <w:basedOn w:val="Predvolenpsmoodseku"/>
    <w:link w:val="Nzov"/>
    <w:uiPriority w:val="99"/>
    <w:rsid w:val="001C0709"/>
    <w:rPr>
      <w:rFonts w:ascii="Arial Narrow" w:eastAsia="Times New Roman" w:hAnsi="Arial Narrow" w:cs="Arial Narrow"/>
      <w:b/>
      <w:bCs/>
      <w:kern w:val="28"/>
    </w:rPr>
  </w:style>
  <w:style w:type="paragraph" w:styleId="Zkladntext">
    <w:name w:val="Body Text"/>
    <w:basedOn w:val="Normlny"/>
    <w:link w:val="ZkladntextChar"/>
    <w:uiPriority w:val="99"/>
    <w:semiHidden/>
    <w:unhideWhenUsed/>
    <w:rsid w:val="001C0709"/>
    <w:pPr>
      <w:jc w:val="both"/>
    </w:pPr>
    <w:rPr>
      <w:rFonts w:cs="Times New Roman"/>
      <w:b/>
      <w:bCs/>
      <w:sz w:val="24"/>
      <w:szCs w:val="24"/>
      <w:lang w:eastAsia="cs-CZ"/>
    </w:rPr>
  </w:style>
  <w:style w:type="character" w:customStyle="1" w:styleId="ZkladntextChar">
    <w:name w:val="Základný text Char"/>
    <w:basedOn w:val="Predvolenpsmoodseku"/>
    <w:link w:val="Zkladntext"/>
    <w:uiPriority w:val="99"/>
    <w:semiHidden/>
    <w:rsid w:val="001C0709"/>
    <w:rPr>
      <w:rFonts w:ascii="Arial Narrow" w:eastAsia="Times New Roman" w:hAnsi="Arial Narrow" w:cs="Times New Roman"/>
      <w:b/>
      <w:bCs/>
      <w:sz w:val="24"/>
      <w:szCs w:val="24"/>
      <w:lang w:eastAsia="cs-CZ"/>
    </w:rPr>
  </w:style>
  <w:style w:type="paragraph" w:styleId="Podtitul">
    <w:name w:val="Subtitle"/>
    <w:basedOn w:val="Normlny"/>
    <w:next w:val="Normlny"/>
    <w:link w:val="PodtitulChar"/>
    <w:uiPriority w:val="99"/>
    <w:qFormat/>
    <w:rsid w:val="001C0709"/>
    <w:pPr>
      <w:spacing w:after="60"/>
      <w:jc w:val="center"/>
      <w:outlineLvl w:val="1"/>
    </w:pPr>
    <w:rPr>
      <w:rFonts w:ascii="Cambria" w:hAnsi="Cambria" w:cs="Cambria"/>
    </w:rPr>
  </w:style>
  <w:style w:type="character" w:customStyle="1" w:styleId="PodtitulChar">
    <w:name w:val="Podtitul Char"/>
    <w:basedOn w:val="Predvolenpsmoodseku"/>
    <w:link w:val="Podtitul"/>
    <w:uiPriority w:val="99"/>
    <w:rsid w:val="001C0709"/>
    <w:rPr>
      <w:rFonts w:ascii="Cambria" w:eastAsia="Times New Roman" w:hAnsi="Cambria" w:cs="Cambria"/>
    </w:rPr>
  </w:style>
  <w:style w:type="character" w:customStyle="1" w:styleId="Zkladntext2Char">
    <w:name w:val="Základný text 2 Char"/>
    <w:basedOn w:val="Predvolenpsmoodseku"/>
    <w:link w:val="Zkladntext2"/>
    <w:uiPriority w:val="99"/>
    <w:semiHidden/>
    <w:rsid w:val="001C0709"/>
    <w:rPr>
      <w:rFonts w:ascii="Arial Narrow" w:eastAsia="Times New Roman" w:hAnsi="Arial Narrow" w:cs="Times New Roman"/>
      <w:sz w:val="24"/>
      <w:szCs w:val="24"/>
      <w:lang w:eastAsia="cs-CZ"/>
    </w:rPr>
  </w:style>
  <w:style w:type="paragraph" w:styleId="Zkladntext2">
    <w:name w:val="Body Text 2"/>
    <w:basedOn w:val="Normlny"/>
    <w:link w:val="Zkladntext2Char"/>
    <w:uiPriority w:val="99"/>
    <w:semiHidden/>
    <w:unhideWhenUsed/>
    <w:rsid w:val="001C0709"/>
    <w:pPr>
      <w:ind w:left="2124" w:hanging="2124"/>
      <w:jc w:val="both"/>
    </w:pPr>
    <w:rPr>
      <w:rFonts w:cs="Times New Roman"/>
      <w:sz w:val="24"/>
      <w:szCs w:val="24"/>
      <w:lang w:eastAsia="cs-CZ"/>
    </w:rPr>
  </w:style>
  <w:style w:type="character" w:customStyle="1" w:styleId="Zkladntext2Char1">
    <w:name w:val="Základný text 2 Char1"/>
    <w:basedOn w:val="Predvolenpsmoodseku"/>
    <w:uiPriority w:val="99"/>
    <w:semiHidden/>
    <w:rsid w:val="001C0709"/>
    <w:rPr>
      <w:rFonts w:ascii="Arial Narrow" w:eastAsia="Times New Roman" w:hAnsi="Arial Narrow" w:cs="Arial Narrow"/>
    </w:rPr>
  </w:style>
  <w:style w:type="character" w:customStyle="1" w:styleId="Zarkazkladnhotextu2Char">
    <w:name w:val="Zarážka základného textu 2 Char"/>
    <w:basedOn w:val="Predvolenpsmoodseku"/>
    <w:link w:val="Zarkazkladnhotextu2"/>
    <w:uiPriority w:val="99"/>
    <w:semiHidden/>
    <w:rsid w:val="001C0709"/>
    <w:rPr>
      <w:rFonts w:ascii="Arial Narrow" w:eastAsia="Times New Roman" w:hAnsi="Arial Narrow" w:cs="Times New Roman"/>
      <w:sz w:val="24"/>
      <w:szCs w:val="24"/>
      <w:lang w:eastAsia="cs-CZ"/>
    </w:rPr>
  </w:style>
  <w:style w:type="paragraph" w:styleId="Zarkazkladnhotextu2">
    <w:name w:val="Body Text Indent 2"/>
    <w:basedOn w:val="Normlny"/>
    <w:link w:val="Zarkazkladnhotextu2Char"/>
    <w:uiPriority w:val="99"/>
    <w:semiHidden/>
    <w:unhideWhenUsed/>
    <w:rsid w:val="001C0709"/>
    <w:pPr>
      <w:ind w:firstLine="708"/>
      <w:jc w:val="both"/>
    </w:pPr>
    <w:rPr>
      <w:rFonts w:cs="Times New Roman"/>
      <w:sz w:val="24"/>
      <w:szCs w:val="24"/>
      <w:lang w:eastAsia="cs-CZ"/>
    </w:rPr>
  </w:style>
  <w:style w:type="character" w:customStyle="1" w:styleId="Zarkazkladnhotextu2Char1">
    <w:name w:val="Zarážka základného textu 2 Char1"/>
    <w:basedOn w:val="Predvolenpsmoodseku"/>
    <w:uiPriority w:val="99"/>
    <w:semiHidden/>
    <w:rsid w:val="001C0709"/>
    <w:rPr>
      <w:rFonts w:ascii="Arial Narrow" w:eastAsia="Times New Roman" w:hAnsi="Arial Narrow" w:cs="Arial Narrow"/>
    </w:rPr>
  </w:style>
  <w:style w:type="character" w:customStyle="1" w:styleId="Zarkazkladnhotextu3Char">
    <w:name w:val="Zarážka základného textu 3 Char"/>
    <w:basedOn w:val="Predvolenpsmoodseku"/>
    <w:link w:val="Zarkazkladnhotextu3"/>
    <w:uiPriority w:val="99"/>
    <w:semiHidden/>
    <w:rsid w:val="001C0709"/>
    <w:rPr>
      <w:rFonts w:ascii="Arial Narrow" w:eastAsia="Times New Roman" w:hAnsi="Arial Narrow" w:cs="Times New Roman"/>
      <w:sz w:val="24"/>
      <w:szCs w:val="24"/>
      <w:lang w:eastAsia="cs-CZ"/>
    </w:rPr>
  </w:style>
  <w:style w:type="paragraph" w:styleId="Zarkazkladnhotextu3">
    <w:name w:val="Body Text Indent 3"/>
    <w:basedOn w:val="Normlny"/>
    <w:link w:val="Zarkazkladnhotextu3Char"/>
    <w:uiPriority w:val="99"/>
    <w:semiHidden/>
    <w:unhideWhenUsed/>
    <w:rsid w:val="001C0709"/>
    <w:pPr>
      <w:ind w:left="708" w:firstLine="708"/>
      <w:jc w:val="both"/>
    </w:pPr>
    <w:rPr>
      <w:rFonts w:cs="Times New Roman"/>
      <w:sz w:val="24"/>
      <w:szCs w:val="24"/>
      <w:lang w:eastAsia="cs-CZ"/>
    </w:rPr>
  </w:style>
  <w:style w:type="character" w:customStyle="1" w:styleId="Zarkazkladnhotextu3Char1">
    <w:name w:val="Zarážka základného textu 3 Char1"/>
    <w:basedOn w:val="Predvolenpsmoodseku"/>
    <w:uiPriority w:val="99"/>
    <w:semiHidden/>
    <w:rsid w:val="001C0709"/>
    <w:rPr>
      <w:rFonts w:ascii="Arial Narrow" w:eastAsia="Times New Roman" w:hAnsi="Arial Narrow" w:cs="Arial Narrow"/>
      <w:sz w:val="16"/>
      <w:szCs w:val="16"/>
    </w:rPr>
  </w:style>
  <w:style w:type="character" w:customStyle="1" w:styleId="TextbublinyChar">
    <w:name w:val="Text bubliny Char"/>
    <w:basedOn w:val="Predvolenpsmoodseku"/>
    <w:link w:val="Textbubliny"/>
    <w:uiPriority w:val="99"/>
    <w:semiHidden/>
    <w:rsid w:val="001C0709"/>
    <w:rPr>
      <w:rFonts w:ascii="Tahoma" w:eastAsia="Times New Roman" w:hAnsi="Tahoma" w:cs="Tahoma"/>
      <w:sz w:val="16"/>
      <w:szCs w:val="16"/>
      <w:lang w:eastAsia="cs-CZ"/>
    </w:rPr>
  </w:style>
  <w:style w:type="paragraph" w:styleId="Textbubliny">
    <w:name w:val="Balloon Text"/>
    <w:basedOn w:val="Normlny"/>
    <w:link w:val="TextbublinyChar"/>
    <w:uiPriority w:val="99"/>
    <w:semiHidden/>
    <w:unhideWhenUsed/>
    <w:rsid w:val="001C0709"/>
    <w:rPr>
      <w:rFonts w:ascii="Tahoma" w:hAnsi="Tahoma" w:cs="Tahoma"/>
      <w:sz w:val="16"/>
      <w:szCs w:val="16"/>
      <w:lang w:eastAsia="cs-CZ"/>
    </w:rPr>
  </w:style>
  <w:style w:type="character" w:customStyle="1" w:styleId="TextbublinyChar1">
    <w:name w:val="Text bubliny Char1"/>
    <w:basedOn w:val="Predvolenpsmoodseku"/>
    <w:uiPriority w:val="99"/>
    <w:semiHidden/>
    <w:rsid w:val="001C0709"/>
    <w:rPr>
      <w:rFonts w:ascii="Tahoma" w:eastAsia="Times New Roman" w:hAnsi="Tahoma" w:cs="Tahoma"/>
      <w:sz w:val="16"/>
      <w:szCs w:val="16"/>
    </w:rPr>
  </w:style>
  <w:style w:type="paragraph" w:styleId="Odsekzoznamu">
    <w:name w:val="List Paragraph"/>
    <w:basedOn w:val="Normlny"/>
    <w:uiPriority w:val="99"/>
    <w:qFormat/>
    <w:rsid w:val="001C0709"/>
    <w:pPr>
      <w:spacing w:before="120" w:after="120" w:line="360" w:lineRule="auto"/>
      <w:ind w:left="720" w:firstLine="709"/>
      <w:contextualSpacing/>
      <w:jc w:val="both"/>
    </w:pPr>
    <w:rPr>
      <w:rFonts w:ascii="Arial" w:hAnsi="Arial" w:cs="Arial"/>
      <w:sz w:val="24"/>
      <w:szCs w:val="24"/>
      <w:lang w:eastAsia="cs-CZ"/>
    </w:rPr>
  </w:style>
  <w:style w:type="paragraph" w:customStyle="1" w:styleId="TopHeader">
    <w:name w:val="Top Header"/>
    <w:basedOn w:val="Normlny"/>
    <w:uiPriority w:val="99"/>
    <w:rsid w:val="001C0709"/>
    <w:pPr>
      <w:jc w:val="center"/>
    </w:pPr>
    <w:rPr>
      <w:b/>
      <w:bCs/>
    </w:rPr>
  </w:style>
  <w:style w:type="paragraph" w:customStyle="1" w:styleId="Textopatrenia">
    <w:name w:val="Text opatrenia"/>
    <w:rsid w:val="001C0709"/>
    <w:pPr>
      <w:tabs>
        <w:tab w:val="num" w:pos="1440"/>
      </w:tabs>
      <w:spacing w:before="120" w:after="120" w:line="240" w:lineRule="auto"/>
      <w:ind w:left="1440" w:hanging="360"/>
      <w:jc w:val="both"/>
    </w:pPr>
    <w:rPr>
      <w:rFonts w:ascii="Arial Narrow" w:eastAsia="Times New Roman" w:hAnsi="Arial Narrow" w:cs="Arial"/>
      <w:lang w:eastAsia="cs-CZ"/>
    </w:rPr>
  </w:style>
  <w:style w:type="table" w:styleId="Mriekatabuky">
    <w:name w:val="Table Grid"/>
    <w:basedOn w:val="Normlnatabuka"/>
    <w:uiPriority w:val="99"/>
    <w:rsid w:val="001C0709"/>
    <w:pPr>
      <w:spacing w:after="0" w:line="240" w:lineRule="auto"/>
    </w:pPr>
    <w:rPr>
      <w:rFonts w:ascii="Arial" w:eastAsia="Times New Roman" w:hAnsi="Arial" w:cs="Arial"/>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ulka">
    <w:name w:val="Tabulka"/>
    <w:basedOn w:val="Normlny"/>
    <w:rsid w:val="00C360B7"/>
    <w:rPr>
      <w:rFonts w:ascii="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2.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15.xlsx"/><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10" Type="http://schemas.openxmlformats.org/officeDocument/2006/relationships/image" Target="media/image2.emf"/><Relationship Id="rId19" Type="http://schemas.openxmlformats.org/officeDocument/2006/relationships/package" Target="embeddings/Microsoft_Excel_Worksheet5.xlsx"/><Relationship Id="rId31" Type="http://schemas.openxmlformats.org/officeDocument/2006/relationships/package" Target="embeddings/Microsoft_Excel_Worksheet11.xlsx"/><Relationship Id="rId44"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8" Type="http://schemas.openxmlformats.org/officeDocument/2006/relationships/image" Target="media/image1.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fontTable" Target="fontTable.xml"/><Relationship Id="rId20" Type="http://schemas.openxmlformats.org/officeDocument/2006/relationships/image" Target="media/image7.emf"/><Relationship Id="rId41" Type="http://schemas.openxmlformats.org/officeDocument/2006/relationships/package" Target="embeddings/Microsoft_Excel_Worksheet16.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F6E6BB-6FCA-47BA-B39F-4C3B1BADB1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4383</Words>
  <Characters>24986</Characters>
  <Application>Microsoft Office Word</Application>
  <DocSecurity>0</DocSecurity>
  <Lines>208</Lines>
  <Paragraphs>58</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29311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Iveta2</dc:creator>
  <cp:lastModifiedBy>Jozo Jojo</cp:lastModifiedBy>
  <cp:revision>2</cp:revision>
  <cp:lastPrinted>2021-01-26T13:27:00Z</cp:lastPrinted>
  <dcterms:created xsi:type="dcterms:W3CDTF">2021-03-02T13:55:00Z</dcterms:created>
  <dcterms:modified xsi:type="dcterms:W3CDTF">2021-03-02T13:55:00Z</dcterms:modified>
</cp:coreProperties>
</file>