
<file path=[Content_Types].xml><?xml version="1.0" encoding="utf-8"?>
<Types xmlns="http://schemas.openxmlformats.org/package/2006/content-types">
  <Default Extension="emf" ContentType="image/x-emf"/>
  <Default Extension="rels" ContentType="application/vnd.openxmlformats-package.relationships+xml"/>
  <Default Extension="xml" ContentType="application/xml"/>
  <Default Extension="xlsx" ContentType="application/vnd.openxmlformats-officedocument.spreadsheetml.sheet"/>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D3C08" w:rsidRDefault="00896F34" w:rsidP="00D833BB">
      <w:r>
        <w:t xml:space="preserve">  </w:t>
      </w:r>
    </w:p>
    <w:p w:rsidR="003D3C08" w:rsidRDefault="003D3C08" w:rsidP="00D833BB"/>
    <w:p w:rsidR="00B9155B" w:rsidRPr="0090211C" w:rsidRDefault="00B9155B" w:rsidP="00D833BB">
      <w:pPr>
        <w:pStyle w:val="Nadpis1"/>
        <w:spacing w:before="0" w:after="0"/>
      </w:pPr>
      <w:r w:rsidRPr="0090211C">
        <w:t>ZÁKLADNÉ INFORMÁCIE</w:t>
      </w:r>
    </w:p>
    <w:p w:rsidR="00B9155B" w:rsidRPr="0090211C" w:rsidRDefault="00B9155B" w:rsidP="00D833BB">
      <w:pPr>
        <w:rPr>
          <w:rFonts w:ascii="Arial" w:hAnsi="Arial" w:cs="Arial"/>
          <w:sz w:val="20"/>
          <w:szCs w:val="20"/>
        </w:rPr>
      </w:pPr>
    </w:p>
    <w:p w:rsidR="00D26121" w:rsidRPr="0090211C" w:rsidRDefault="00D26121" w:rsidP="00D26121">
      <w:pPr>
        <w:pStyle w:val="Nadpis2"/>
        <w:spacing w:before="0" w:after="0"/>
        <w:rPr>
          <w:rFonts w:ascii="Arial" w:hAnsi="Arial"/>
        </w:rPr>
      </w:pPr>
      <w:r w:rsidRPr="0090211C">
        <w:rPr>
          <w:rFonts w:ascii="Arial" w:hAnsi="Arial"/>
        </w:rPr>
        <w:t>Obchodné meno a sídlo Spoločnosti:</w:t>
      </w:r>
    </w:p>
    <w:p w:rsidR="00D26121" w:rsidRDefault="00D26121" w:rsidP="00D26121">
      <w:pPr>
        <w:pStyle w:val="odstavec"/>
        <w:rPr>
          <w:szCs w:val="20"/>
        </w:rPr>
      </w:pPr>
    </w:p>
    <w:p w:rsidR="00801117" w:rsidRDefault="00801117" w:rsidP="00801117">
      <w:pPr>
        <w:pStyle w:val="odstavec"/>
        <w:rPr>
          <w:rStyle w:val="ra"/>
        </w:rPr>
      </w:pPr>
      <w:r>
        <w:rPr>
          <w:rStyle w:val="ra"/>
        </w:rPr>
        <w:t xml:space="preserve">CONFIDENT SK, s.r.o. </w:t>
      </w:r>
    </w:p>
    <w:p w:rsidR="00801117" w:rsidRDefault="00801117" w:rsidP="00801117">
      <w:pPr>
        <w:pStyle w:val="odstavec"/>
        <w:rPr>
          <w:rStyle w:val="ra"/>
        </w:rPr>
      </w:pPr>
      <w:r>
        <w:rPr>
          <w:rStyle w:val="ra"/>
        </w:rPr>
        <w:t>Šafárikovo nám. 7</w:t>
      </w:r>
    </w:p>
    <w:p w:rsidR="00801117" w:rsidRDefault="00801117" w:rsidP="00801117">
      <w:pPr>
        <w:pStyle w:val="odstavec"/>
        <w:rPr>
          <w:rStyle w:val="ra"/>
        </w:rPr>
      </w:pPr>
      <w:r>
        <w:rPr>
          <w:rStyle w:val="ra"/>
        </w:rPr>
        <w:t>Bratislava 811 02</w:t>
      </w:r>
    </w:p>
    <w:p w:rsidR="00801117" w:rsidRPr="0090211C" w:rsidRDefault="00801117" w:rsidP="00801117">
      <w:pPr>
        <w:pStyle w:val="odstavec"/>
      </w:pPr>
    </w:p>
    <w:p w:rsidR="00801117" w:rsidRPr="0090211C" w:rsidRDefault="00801117" w:rsidP="00801117">
      <w:pPr>
        <w:pStyle w:val="odstavec"/>
      </w:pPr>
      <w:r w:rsidRPr="0090211C">
        <w:t xml:space="preserve">Spoločnosť </w:t>
      </w:r>
      <w:r>
        <w:rPr>
          <w:rStyle w:val="ra"/>
        </w:rPr>
        <w:t xml:space="preserve">CONFIDENT SK, s.r.o. . </w:t>
      </w:r>
      <w:r w:rsidRPr="0090211C">
        <w:t xml:space="preserve"> (ďalej len „Spoločnos</w:t>
      </w:r>
      <w:r>
        <w:t>ť“) bola založená 17. novembra 2010</w:t>
      </w:r>
      <w:r w:rsidRPr="0090211C">
        <w:t xml:space="preserve"> a do obchodného registra bola zapísaná </w:t>
      </w:r>
      <w:r>
        <w:t>17.11. 2010</w:t>
      </w:r>
      <w:r w:rsidRPr="0090211C">
        <w:t xml:space="preserve"> (Obchodný register Okresného súdu </w:t>
      </w:r>
      <w:r>
        <w:t>Bratislava I</w:t>
      </w:r>
      <w:r w:rsidRPr="0090211C">
        <w:t xml:space="preserve">, oddiel </w:t>
      </w:r>
      <w:proofErr w:type="spellStart"/>
      <w:r w:rsidRPr="0090211C">
        <w:t>Sro</w:t>
      </w:r>
      <w:proofErr w:type="spellEnd"/>
      <w:r w:rsidRPr="0090211C">
        <w:t>, vložka č.</w:t>
      </w:r>
      <w:r w:rsidRPr="007449AB">
        <w:t xml:space="preserve"> </w:t>
      </w:r>
      <w:r>
        <w:rPr>
          <w:rStyle w:val="ra"/>
        </w:rPr>
        <w:t>68686/B</w:t>
      </w:r>
      <w:r w:rsidRPr="0090211C">
        <w:t>).</w:t>
      </w:r>
    </w:p>
    <w:p w:rsidR="00D26121" w:rsidRPr="0090211C" w:rsidRDefault="00D26121" w:rsidP="00D26121">
      <w:pPr>
        <w:pStyle w:val="odstavec"/>
      </w:pPr>
    </w:p>
    <w:p w:rsidR="00D26121" w:rsidRDefault="00D26121" w:rsidP="00D26121">
      <w:pPr>
        <w:pStyle w:val="Nadpis2"/>
        <w:spacing w:before="0" w:after="0"/>
        <w:rPr>
          <w:rFonts w:ascii="Arial" w:hAnsi="Arial"/>
        </w:rPr>
      </w:pPr>
      <w:r w:rsidRPr="0090211C">
        <w:rPr>
          <w:rFonts w:ascii="Arial" w:hAnsi="Arial"/>
        </w:rPr>
        <w:t>Hlavné činnosti Spoločnosti podľa výpisu z obchodného registra:</w:t>
      </w:r>
    </w:p>
    <w:p w:rsidR="00801117" w:rsidRPr="0090211C" w:rsidRDefault="00801117" w:rsidP="00801117">
      <w:pPr>
        <w:rPr>
          <w:rFonts w:ascii="Arial" w:hAnsi="Arial" w:cs="Arial"/>
          <w:sz w:val="20"/>
          <w:szCs w:val="20"/>
        </w:rPr>
      </w:pPr>
    </w:p>
    <w:p w:rsidR="00801117" w:rsidRDefault="00801117" w:rsidP="00801117">
      <w:pPr>
        <w:pStyle w:val="odstavec"/>
        <w:numPr>
          <w:ilvl w:val="0"/>
          <w:numId w:val="43"/>
        </w:numPr>
        <w:tabs>
          <w:tab w:val="clear" w:pos="340"/>
          <w:tab w:val="num" w:pos="624"/>
        </w:tabs>
        <w:ind w:left="624"/>
        <w:jc w:val="both"/>
      </w:pPr>
      <w:r>
        <w:t xml:space="preserve">Samostatný finančný agent v sektore 1. poistenia alebo zistenia, 2. Poskytovanie úverov a spotrebiteľských úverov </w:t>
      </w:r>
    </w:p>
    <w:p w:rsidR="00801117" w:rsidRDefault="00801117" w:rsidP="00801117">
      <w:pPr>
        <w:pStyle w:val="odstavec"/>
        <w:numPr>
          <w:ilvl w:val="0"/>
          <w:numId w:val="43"/>
        </w:numPr>
        <w:tabs>
          <w:tab w:val="clear" w:pos="340"/>
          <w:tab w:val="num" w:pos="624"/>
        </w:tabs>
        <w:ind w:left="624"/>
        <w:jc w:val="both"/>
      </w:pPr>
      <w:r>
        <w:t xml:space="preserve">sprostredkovateľská činnosť v oblasti služieb </w:t>
      </w:r>
    </w:p>
    <w:p w:rsidR="00801117" w:rsidRDefault="00801117" w:rsidP="00801117">
      <w:pPr>
        <w:pStyle w:val="odstavec"/>
        <w:numPr>
          <w:ilvl w:val="0"/>
          <w:numId w:val="43"/>
        </w:numPr>
        <w:tabs>
          <w:tab w:val="clear" w:pos="340"/>
          <w:tab w:val="num" w:pos="624"/>
        </w:tabs>
        <w:ind w:left="624"/>
        <w:jc w:val="both"/>
      </w:pPr>
      <w:r>
        <w:t>sprostredkovateľská činnosť v oblasti obchodu</w:t>
      </w:r>
    </w:p>
    <w:p w:rsidR="005D57E4" w:rsidRPr="005D57E4" w:rsidRDefault="00801117" w:rsidP="003B4B70">
      <w:pPr>
        <w:pStyle w:val="odstavec"/>
        <w:numPr>
          <w:ilvl w:val="0"/>
          <w:numId w:val="43"/>
        </w:numPr>
        <w:tabs>
          <w:tab w:val="clear" w:pos="340"/>
          <w:tab w:val="num" w:pos="624"/>
        </w:tabs>
        <w:ind w:left="624"/>
        <w:jc w:val="both"/>
        <w:rPr>
          <w:rStyle w:val="Nadpis1Char"/>
          <w:b w:val="0"/>
          <w:bCs w:val="0"/>
          <w:kern w:val="0"/>
          <w:szCs w:val="24"/>
        </w:rPr>
      </w:pPr>
      <w:r>
        <w:t>kúpa tovaru na účely jeho predaja konečnému spotrebiteľovi (maloobchod) alebo na účely jeho predaja iným prevádzkovateľom živnosti (veľkoobchod</w:t>
      </w:r>
      <w:r w:rsidR="005D57E4">
        <w:t>)</w:t>
      </w:r>
      <w:r w:rsidR="005D57E4" w:rsidRPr="005D57E4">
        <w:rPr>
          <w:rStyle w:val="Nadpis1Char"/>
        </w:rPr>
        <w:t xml:space="preserve"> </w:t>
      </w:r>
    </w:p>
    <w:p w:rsidR="005D57E4" w:rsidRDefault="005D57E4" w:rsidP="005D57E4">
      <w:pPr>
        <w:pStyle w:val="odstavec"/>
        <w:numPr>
          <w:ilvl w:val="0"/>
          <w:numId w:val="43"/>
        </w:numPr>
        <w:tabs>
          <w:tab w:val="clear" w:pos="340"/>
          <w:tab w:val="num" w:pos="624"/>
        </w:tabs>
        <w:ind w:left="624"/>
        <w:jc w:val="both"/>
        <w:rPr>
          <w:szCs w:val="20"/>
        </w:rPr>
      </w:pPr>
      <w:r w:rsidRPr="005D57E4">
        <w:rPr>
          <w:szCs w:val="20"/>
        </w:rPr>
        <w:t>Vydavateľská činnosť, polygrafická výroba a knihárske práce</w:t>
      </w:r>
    </w:p>
    <w:p w:rsidR="005D57E4" w:rsidRPr="005D57E4" w:rsidRDefault="005D57E4" w:rsidP="005D57E4">
      <w:pPr>
        <w:pStyle w:val="odstavec"/>
        <w:numPr>
          <w:ilvl w:val="0"/>
          <w:numId w:val="43"/>
        </w:numPr>
        <w:tabs>
          <w:tab w:val="clear" w:pos="340"/>
          <w:tab w:val="num" w:pos="624"/>
        </w:tabs>
        <w:ind w:left="624"/>
        <w:jc w:val="both"/>
        <w:rPr>
          <w:szCs w:val="20"/>
        </w:rPr>
      </w:pPr>
      <w:r w:rsidRPr="005D57E4">
        <w:rPr>
          <w:szCs w:val="20"/>
        </w:rPr>
        <w:t>Reklamné a marketingové služby, prieskum trhu a verejnej mienky</w:t>
      </w:r>
    </w:p>
    <w:p w:rsidR="005D57E4" w:rsidRPr="005D57E4" w:rsidRDefault="005D57E4" w:rsidP="005D57E4">
      <w:pPr>
        <w:pStyle w:val="odstavec"/>
        <w:numPr>
          <w:ilvl w:val="0"/>
          <w:numId w:val="43"/>
        </w:numPr>
        <w:tabs>
          <w:tab w:val="clear" w:pos="340"/>
          <w:tab w:val="num" w:pos="624"/>
        </w:tabs>
        <w:ind w:left="624"/>
        <w:jc w:val="both"/>
        <w:rPr>
          <w:szCs w:val="20"/>
        </w:rPr>
      </w:pPr>
      <w:r w:rsidRPr="005D57E4">
        <w:rPr>
          <w:szCs w:val="20"/>
        </w:rPr>
        <w:t>Fotografické služby</w:t>
      </w:r>
    </w:p>
    <w:p w:rsidR="005D57E4" w:rsidRPr="005D57E4" w:rsidRDefault="005D57E4" w:rsidP="005D57E4">
      <w:pPr>
        <w:pStyle w:val="odstavec"/>
        <w:numPr>
          <w:ilvl w:val="0"/>
          <w:numId w:val="43"/>
        </w:numPr>
        <w:tabs>
          <w:tab w:val="clear" w:pos="340"/>
          <w:tab w:val="num" w:pos="624"/>
        </w:tabs>
        <w:ind w:left="624"/>
        <w:jc w:val="both"/>
        <w:rPr>
          <w:szCs w:val="20"/>
        </w:rPr>
      </w:pPr>
      <w:r w:rsidRPr="005D57E4">
        <w:rPr>
          <w:szCs w:val="20"/>
        </w:rPr>
        <w:t>Vykonávanie mimoškolskej vzdelávacej činnosti</w:t>
      </w:r>
    </w:p>
    <w:p w:rsidR="005D57E4" w:rsidRPr="005D57E4" w:rsidRDefault="005D57E4" w:rsidP="005D57E4">
      <w:pPr>
        <w:pStyle w:val="odstavec"/>
        <w:numPr>
          <w:ilvl w:val="0"/>
          <w:numId w:val="43"/>
        </w:numPr>
        <w:tabs>
          <w:tab w:val="clear" w:pos="340"/>
          <w:tab w:val="num" w:pos="624"/>
        </w:tabs>
        <w:ind w:left="624"/>
        <w:jc w:val="both"/>
        <w:rPr>
          <w:szCs w:val="20"/>
        </w:rPr>
      </w:pPr>
      <w:r w:rsidRPr="005D57E4">
        <w:rPr>
          <w:szCs w:val="20"/>
        </w:rPr>
        <w:t>Nákladná cestná doprava vykonávaná vozidlami s celkovou hmotnosťou do 3,5 t vrátane prípojného vozidla</w:t>
      </w:r>
    </w:p>
    <w:tbl>
      <w:tblPr>
        <w:tblW w:w="5000" w:type="pct"/>
        <w:tblCellSpacing w:w="15" w:type="dxa"/>
        <w:tblCellMar>
          <w:top w:w="15" w:type="dxa"/>
          <w:left w:w="15" w:type="dxa"/>
          <w:bottom w:w="15" w:type="dxa"/>
          <w:right w:w="15" w:type="dxa"/>
        </w:tblCellMar>
        <w:tblLook w:val="04A0" w:firstRow="1" w:lastRow="0" w:firstColumn="1" w:lastColumn="0" w:noHBand="0" w:noVBand="1"/>
      </w:tblPr>
      <w:tblGrid>
        <w:gridCol w:w="6253"/>
        <w:gridCol w:w="3103"/>
      </w:tblGrid>
      <w:tr w:rsidR="005D57E4" w:rsidRPr="005D57E4" w:rsidTr="005D57E4">
        <w:trPr>
          <w:tblCellSpacing w:w="15" w:type="dxa"/>
        </w:trPr>
        <w:tc>
          <w:tcPr>
            <w:tcW w:w="3318" w:type="pct"/>
            <w:vAlign w:val="center"/>
            <w:hideMark/>
          </w:tcPr>
          <w:p w:rsidR="005D57E4" w:rsidRPr="005D57E4" w:rsidRDefault="005D57E4" w:rsidP="005D57E4">
            <w:pPr>
              <w:rPr>
                <w:rFonts w:ascii="Arial" w:hAnsi="Arial" w:cs="Arial"/>
                <w:color w:val="000000"/>
                <w:sz w:val="20"/>
                <w:szCs w:val="20"/>
              </w:rPr>
            </w:pPr>
          </w:p>
        </w:tc>
        <w:tc>
          <w:tcPr>
            <w:tcW w:w="1634" w:type="pct"/>
            <w:hideMark/>
          </w:tcPr>
          <w:p w:rsidR="005D57E4" w:rsidRPr="005D57E4" w:rsidRDefault="005D57E4" w:rsidP="005D57E4">
            <w:pPr>
              <w:rPr>
                <w:rFonts w:ascii="Arial" w:hAnsi="Arial" w:cs="Arial"/>
                <w:color w:val="000000"/>
                <w:sz w:val="20"/>
                <w:szCs w:val="20"/>
              </w:rPr>
            </w:pPr>
          </w:p>
        </w:tc>
      </w:tr>
    </w:tbl>
    <w:p w:rsidR="005D57E4" w:rsidRPr="005D57E4" w:rsidRDefault="005D57E4" w:rsidP="005D57E4">
      <w:pPr>
        <w:pStyle w:val="odstavec"/>
        <w:numPr>
          <w:ilvl w:val="0"/>
          <w:numId w:val="43"/>
        </w:numPr>
        <w:tabs>
          <w:tab w:val="clear" w:pos="340"/>
          <w:tab w:val="num" w:pos="624"/>
        </w:tabs>
        <w:ind w:left="624"/>
        <w:jc w:val="both"/>
        <w:rPr>
          <w:szCs w:val="20"/>
        </w:rPr>
      </w:pPr>
      <w:r w:rsidRPr="005D57E4">
        <w:rPr>
          <w:color w:val="000000"/>
          <w:szCs w:val="20"/>
        </w:rPr>
        <w:t>Čistiace a upratovacie služby</w:t>
      </w:r>
    </w:p>
    <w:p w:rsidR="005D57E4" w:rsidRPr="005D57E4" w:rsidRDefault="005D57E4" w:rsidP="005D57E4">
      <w:pPr>
        <w:pStyle w:val="odstavec"/>
        <w:numPr>
          <w:ilvl w:val="0"/>
          <w:numId w:val="43"/>
        </w:numPr>
        <w:tabs>
          <w:tab w:val="clear" w:pos="340"/>
          <w:tab w:val="num" w:pos="624"/>
        </w:tabs>
        <w:ind w:left="624"/>
        <w:jc w:val="both"/>
        <w:rPr>
          <w:szCs w:val="20"/>
        </w:rPr>
      </w:pPr>
      <w:r w:rsidRPr="005D57E4">
        <w:rPr>
          <w:szCs w:val="20"/>
        </w:rPr>
        <w:t>Administratívne služby</w:t>
      </w:r>
    </w:p>
    <w:p w:rsidR="005D57E4" w:rsidRPr="005D57E4" w:rsidRDefault="005D57E4" w:rsidP="005D57E4">
      <w:pPr>
        <w:pStyle w:val="odstavec"/>
        <w:numPr>
          <w:ilvl w:val="0"/>
          <w:numId w:val="43"/>
        </w:numPr>
        <w:tabs>
          <w:tab w:val="clear" w:pos="340"/>
          <w:tab w:val="num" w:pos="624"/>
        </w:tabs>
        <w:ind w:left="624"/>
        <w:jc w:val="both"/>
        <w:rPr>
          <w:szCs w:val="20"/>
        </w:rPr>
      </w:pPr>
      <w:r w:rsidRPr="005D57E4">
        <w:rPr>
          <w:szCs w:val="20"/>
        </w:rPr>
        <w:t>Činnosť podnikateľských, organizačných a ekonomických poradcov</w:t>
      </w:r>
    </w:p>
    <w:p w:rsidR="005D57E4" w:rsidRPr="005D57E4" w:rsidRDefault="005D57E4" w:rsidP="005D57E4">
      <w:pPr>
        <w:pStyle w:val="odstavec"/>
        <w:tabs>
          <w:tab w:val="num" w:pos="624"/>
        </w:tabs>
        <w:ind w:left="624"/>
        <w:jc w:val="both"/>
        <w:rPr>
          <w:szCs w:val="20"/>
        </w:rPr>
      </w:pPr>
    </w:p>
    <w:p w:rsidR="00D26121" w:rsidRPr="0090211C" w:rsidRDefault="00D26121" w:rsidP="00D26121">
      <w:pPr>
        <w:pStyle w:val="odstavec"/>
      </w:pPr>
      <w:r>
        <w:t xml:space="preserve">    </w:t>
      </w:r>
    </w:p>
    <w:p w:rsidR="00D26121" w:rsidRPr="0090211C" w:rsidRDefault="00D26121" w:rsidP="00D26121">
      <w:pPr>
        <w:pStyle w:val="Nadpis2"/>
        <w:spacing w:before="0" w:after="0"/>
        <w:rPr>
          <w:rFonts w:ascii="Arial" w:hAnsi="Arial"/>
        </w:rPr>
      </w:pPr>
      <w:r w:rsidRPr="0090211C">
        <w:rPr>
          <w:rFonts w:ascii="Arial" w:hAnsi="Arial"/>
        </w:rPr>
        <w:t>Neobmedzené ručenie</w:t>
      </w:r>
    </w:p>
    <w:p w:rsidR="00D26121" w:rsidRPr="0090211C" w:rsidRDefault="00D26121" w:rsidP="00D26121">
      <w:pPr>
        <w:rPr>
          <w:rFonts w:ascii="Arial" w:hAnsi="Arial" w:cs="Arial"/>
          <w:sz w:val="20"/>
          <w:szCs w:val="20"/>
        </w:rPr>
      </w:pPr>
    </w:p>
    <w:p w:rsidR="00D26121" w:rsidRPr="0090211C" w:rsidRDefault="00D26121" w:rsidP="00D26121">
      <w:pPr>
        <w:pStyle w:val="odstavec"/>
      </w:pPr>
      <w:r w:rsidRPr="0090211C">
        <w:t>Spoločnosť nie je neobmedzene ručiacim spoločníkom v iných účtovných jednotkách.</w:t>
      </w:r>
    </w:p>
    <w:p w:rsidR="00D26121" w:rsidRPr="0090211C" w:rsidRDefault="00D26121" w:rsidP="00D26121">
      <w:pPr>
        <w:pStyle w:val="odstavec"/>
      </w:pPr>
    </w:p>
    <w:p w:rsidR="00D26121" w:rsidRPr="0090211C" w:rsidRDefault="00D26121" w:rsidP="00D26121">
      <w:pPr>
        <w:pStyle w:val="Nadpis2"/>
        <w:spacing w:before="0" w:after="0"/>
        <w:rPr>
          <w:rFonts w:ascii="Arial" w:hAnsi="Arial"/>
        </w:rPr>
      </w:pPr>
      <w:r w:rsidRPr="0090211C">
        <w:rPr>
          <w:rFonts w:ascii="Arial" w:hAnsi="Arial"/>
        </w:rPr>
        <w:t>Priemerný počet zamestnancov</w:t>
      </w:r>
    </w:p>
    <w:p w:rsidR="00D26121" w:rsidRPr="0090211C" w:rsidRDefault="00D26121" w:rsidP="00D26121">
      <w:pPr>
        <w:rPr>
          <w:rFonts w:ascii="Arial" w:hAnsi="Arial" w:cs="Arial"/>
          <w:sz w:val="20"/>
          <w:szCs w:val="20"/>
        </w:rPr>
      </w:pPr>
    </w:p>
    <w:p w:rsidR="00D26121" w:rsidRPr="0090211C" w:rsidRDefault="00D26121" w:rsidP="00D26121">
      <w:pPr>
        <w:pStyle w:val="odstavec"/>
      </w:pPr>
      <w:r w:rsidRPr="0090211C">
        <w:t>Údaje o počte zamestnancov za bežné účtovné obdobie a bezprostredne predchádzajúce účtovné obdobie sú uvedené v nasledujúcom prehľade:</w:t>
      </w:r>
      <w:r>
        <w:t>[]</w:t>
      </w:r>
    </w:p>
    <w:p w:rsidR="00D26121" w:rsidRPr="0090211C" w:rsidRDefault="00D26121" w:rsidP="00D26121">
      <w:pPr>
        <w:pStyle w:val="odstavec"/>
      </w:pPr>
    </w:p>
    <w:bookmarkStart w:id="0" w:name="_MON_1489230283"/>
    <w:bookmarkEnd w:id="0"/>
    <w:p w:rsidR="00B9155B" w:rsidRPr="0090211C" w:rsidRDefault="008163F2" w:rsidP="00D26121">
      <w:pPr>
        <w:pStyle w:val="odstavec"/>
      </w:pPr>
      <w:r w:rsidRPr="0090211C">
        <w:object w:dxaOrig="7995" w:dyaOrig="1503">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00.5pt;height:71.25pt" o:ole="">
            <v:imagedata r:id="rId7" o:title=""/>
          </v:shape>
          <o:OLEObject Type="Embed" ProgID="Excel.Sheet.12" ShapeID="_x0000_i1025" DrawAspect="Content" ObjectID="_1675871709" r:id="rId8"/>
        </w:object>
      </w:r>
    </w:p>
    <w:p w:rsidR="00B9155B" w:rsidRPr="0090211C" w:rsidRDefault="00B9155B" w:rsidP="004669A2">
      <w:pPr>
        <w:pStyle w:val="odstavec"/>
      </w:pPr>
    </w:p>
    <w:p w:rsidR="00B9155B" w:rsidRPr="0090211C" w:rsidRDefault="00B9155B" w:rsidP="00D833BB">
      <w:pPr>
        <w:pStyle w:val="Nadpis2"/>
        <w:spacing w:before="0" w:after="0"/>
        <w:rPr>
          <w:rFonts w:ascii="Arial" w:hAnsi="Arial"/>
        </w:rPr>
      </w:pPr>
      <w:r w:rsidRPr="0090211C">
        <w:rPr>
          <w:rFonts w:ascii="Arial" w:hAnsi="Arial"/>
        </w:rPr>
        <w:t>Právny dôvod na zostavenie účtovnej závierky</w:t>
      </w:r>
    </w:p>
    <w:p w:rsidR="00B9155B" w:rsidRPr="0090211C" w:rsidRDefault="00B9155B" w:rsidP="00D833BB">
      <w:pPr>
        <w:rPr>
          <w:rFonts w:ascii="Arial" w:hAnsi="Arial" w:cs="Arial"/>
          <w:sz w:val="20"/>
          <w:szCs w:val="20"/>
        </w:rPr>
      </w:pPr>
    </w:p>
    <w:p w:rsidR="00B9155B" w:rsidRPr="0090211C" w:rsidRDefault="00B9155B" w:rsidP="00AD11E7">
      <w:pPr>
        <w:pStyle w:val="odstavec"/>
      </w:pPr>
      <w:r w:rsidRPr="0090211C">
        <w:t xml:space="preserve">Účtovná závierka Spoločnosti k 31. decembru </w:t>
      </w:r>
      <w:r w:rsidR="008163F2">
        <w:t>2020</w:t>
      </w:r>
      <w:r>
        <w:t xml:space="preserve"> je zostavená podľa </w:t>
      </w:r>
      <w:r w:rsidRPr="00C0408E">
        <w:rPr>
          <w:b/>
        </w:rPr>
        <w:t xml:space="preserve">opatrenia MF/14464/2013 – 74 pre </w:t>
      </w:r>
      <w:proofErr w:type="spellStart"/>
      <w:r w:rsidRPr="00C0408E">
        <w:rPr>
          <w:b/>
        </w:rPr>
        <w:t>mikro</w:t>
      </w:r>
      <w:proofErr w:type="spellEnd"/>
      <w:r w:rsidRPr="00C0408E">
        <w:rPr>
          <w:b/>
        </w:rPr>
        <w:t xml:space="preserve"> účtovné jednotky,</w:t>
      </w:r>
      <w:r w:rsidRPr="0090211C">
        <w:t xml:space="preserve"> riadna účtovná závierka podľa § 17 ods. 6 zákona NR SR č. 431/2002 Z. z. o účtovníctve (ďalej len „zákon o účtovníctve“) za účtovné obdobie od 1. januára </w:t>
      </w:r>
      <w:r w:rsidR="008163F2">
        <w:t>2020</w:t>
      </w:r>
      <w:r w:rsidRPr="0090211C">
        <w:t xml:space="preserve"> do 31. decembra </w:t>
      </w:r>
      <w:r w:rsidR="00543655">
        <w:t>2020</w:t>
      </w:r>
      <w:r w:rsidRPr="0090211C">
        <w:t>.</w:t>
      </w:r>
    </w:p>
    <w:p w:rsidR="00B9155B" w:rsidRDefault="00B9155B" w:rsidP="00AD11E7">
      <w:pPr>
        <w:tabs>
          <w:tab w:val="left" w:pos="555"/>
        </w:tabs>
        <w:ind w:left="284"/>
        <w:jc w:val="both"/>
        <w:rPr>
          <w:rFonts w:ascii="Arial" w:hAnsi="Arial" w:cs="Arial"/>
          <w:sz w:val="20"/>
          <w:szCs w:val="20"/>
        </w:rPr>
      </w:pPr>
    </w:p>
    <w:p w:rsidR="00D26121" w:rsidRDefault="00D26121" w:rsidP="00AD11E7">
      <w:pPr>
        <w:tabs>
          <w:tab w:val="left" w:pos="555"/>
        </w:tabs>
        <w:ind w:left="284"/>
        <w:jc w:val="both"/>
        <w:rPr>
          <w:rFonts w:ascii="Arial" w:hAnsi="Arial" w:cs="Arial"/>
          <w:sz w:val="20"/>
          <w:szCs w:val="20"/>
        </w:rPr>
      </w:pPr>
    </w:p>
    <w:p w:rsidR="00D26121" w:rsidRPr="0090211C" w:rsidRDefault="00D26121" w:rsidP="00AD11E7">
      <w:pPr>
        <w:tabs>
          <w:tab w:val="left" w:pos="555"/>
        </w:tabs>
        <w:ind w:left="284"/>
        <w:jc w:val="both"/>
        <w:rPr>
          <w:rFonts w:ascii="Arial" w:hAnsi="Arial" w:cs="Arial"/>
          <w:sz w:val="20"/>
          <w:szCs w:val="20"/>
        </w:rPr>
      </w:pPr>
    </w:p>
    <w:p w:rsidR="00B9155B" w:rsidRPr="0090211C" w:rsidRDefault="00B9155B" w:rsidP="00343772">
      <w:pPr>
        <w:pStyle w:val="Nadpis1"/>
      </w:pPr>
      <w:r w:rsidRPr="0090211C">
        <w:lastRenderedPageBreak/>
        <w:t>ORGÁNY A SPOLOČNÍCI</w:t>
      </w:r>
      <w:r w:rsidRPr="0090211C">
        <w:rPr>
          <w:color w:val="FF0000"/>
        </w:rPr>
        <w:t xml:space="preserve"> </w:t>
      </w:r>
      <w:r w:rsidRPr="0090211C">
        <w:t>SPOLOČNOSTI</w:t>
      </w:r>
    </w:p>
    <w:p w:rsidR="00B9155B" w:rsidRPr="0090211C" w:rsidRDefault="00B9155B" w:rsidP="00343772">
      <w:pPr>
        <w:pStyle w:val="Nadpis2"/>
        <w:rPr>
          <w:rFonts w:ascii="Arial" w:hAnsi="Arial"/>
        </w:rPr>
      </w:pPr>
      <w:r w:rsidRPr="0090211C">
        <w:rPr>
          <w:rFonts w:ascii="Arial" w:hAnsi="Arial"/>
        </w:rPr>
        <w:t>Orgány Spoločnosti</w:t>
      </w:r>
    </w:p>
    <w:p w:rsidR="00B9155B" w:rsidRPr="0090211C" w:rsidRDefault="00801117" w:rsidP="004669A2">
      <w:pPr>
        <w:pStyle w:val="odstavec"/>
      </w:pPr>
      <w:r>
        <w:t xml:space="preserve">Konateľ: </w:t>
      </w:r>
      <w:r>
        <w:tab/>
        <w:t xml:space="preserve">Roman </w:t>
      </w:r>
      <w:proofErr w:type="spellStart"/>
      <w:r>
        <w:t>Kopernický</w:t>
      </w:r>
      <w:proofErr w:type="spellEnd"/>
    </w:p>
    <w:p w:rsidR="00B9155B" w:rsidRPr="0090211C" w:rsidRDefault="00B9155B" w:rsidP="004669A2">
      <w:pPr>
        <w:pStyle w:val="odstavec"/>
      </w:pPr>
      <w:r>
        <w:t xml:space="preserve">           </w:t>
      </w:r>
      <w:r>
        <w:tab/>
      </w:r>
    </w:p>
    <w:p w:rsidR="00B9155B" w:rsidRPr="0090211C" w:rsidRDefault="00B9155B" w:rsidP="00434B5A">
      <w:pPr>
        <w:pStyle w:val="Nadpis2"/>
        <w:tabs>
          <w:tab w:val="clear" w:pos="425"/>
          <w:tab w:val="num" w:pos="426"/>
        </w:tabs>
        <w:rPr>
          <w:rFonts w:ascii="Arial" w:hAnsi="Arial"/>
        </w:rPr>
      </w:pPr>
      <w:r w:rsidRPr="0090211C">
        <w:rPr>
          <w:rFonts w:ascii="Arial" w:hAnsi="Arial"/>
        </w:rPr>
        <w:t>Spoločníci Spoločnosti</w:t>
      </w:r>
    </w:p>
    <w:p w:rsidR="00B9155B" w:rsidRPr="0090211C" w:rsidRDefault="00B9155B" w:rsidP="004669A2">
      <w:pPr>
        <w:pStyle w:val="odstavec"/>
      </w:pPr>
      <w:r w:rsidRPr="0090211C">
        <w:t xml:space="preserve">Štruktúra spoločníkov Spoločnosti k 31. decembru </w:t>
      </w:r>
      <w:r w:rsidR="002D6FD5">
        <w:rPr>
          <w:iCs/>
        </w:rPr>
        <w:t>20</w:t>
      </w:r>
      <w:r w:rsidR="008163F2">
        <w:rPr>
          <w:iCs/>
        </w:rPr>
        <w:t>20</w:t>
      </w:r>
      <w:r w:rsidRPr="0090211C">
        <w:t>:</w:t>
      </w:r>
    </w:p>
    <w:bookmarkStart w:id="1" w:name="_MON_1487428686"/>
    <w:bookmarkEnd w:id="1"/>
    <w:p w:rsidR="00B9155B" w:rsidRPr="0090211C" w:rsidRDefault="00801117" w:rsidP="00CD2E1A">
      <w:pPr>
        <w:tabs>
          <w:tab w:val="left" w:pos="555"/>
        </w:tabs>
        <w:ind w:left="284"/>
        <w:rPr>
          <w:rFonts w:ascii="Arial" w:hAnsi="Arial" w:cs="Arial"/>
          <w:sz w:val="20"/>
          <w:szCs w:val="20"/>
        </w:rPr>
      </w:pPr>
      <w:r w:rsidRPr="0090211C">
        <w:rPr>
          <w:rFonts w:ascii="Arial" w:hAnsi="Arial" w:cs="Arial"/>
          <w:sz w:val="20"/>
          <w:szCs w:val="20"/>
        </w:rPr>
        <w:object w:dxaOrig="9919" w:dyaOrig="2781">
          <v:shape id="_x0000_i1026" type="#_x0000_t75" style="width:476.25pt;height:133.5pt" o:ole="">
            <v:imagedata r:id="rId9" o:title=""/>
          </v:shape>
          <o:OLEObject Type="Embed" ProgID="Excel.Sheet.12" ShapeID="_x0000_i1026" DrawAspect="Content" ObjectID="_1675871710" r:id="rId10"/>
        </w:object>
      </w:r>
    </w:p>
    <w:p w:rsidR="00B9155B" w:rsidRPr="0090211C" w:rsidRDefault="00B9155B" w:rsidP="00D833BB">
      <w:pPr>
        <w:pStyle w:val="Nadpis1"/>
        <w:spacing w:before="0" w:after="0"/>
      </w:pPr>
      <w:r w:rsidRPr="0090211C">
        <w:t>KONSOLIDOVANÝ CELOK</w:t>
      </w:r>
    </w:p>
    <w:p w:rsidR="00B9155B" w:rsidRPr="0090211C" w:rsidRDefault="00B9155B" w:rsidP="00D833BB">
      <w:pPr>
        <w:rPr>
          <w:rFonts w:ascii="Arial" w:hAnsi="Arial" w:cs="Arial"/>
          <w:sz w:val="20"/>
          <w:szCs w:val="20"/>
        </w:rPr>
      </w:pPr>
    </w:p>
    <w:p w:rsidR="00B9155B" w:rsidRPr="0090211C" w:rsidRDefault="00B9155B" w:rsidP="004669A2">
      <w:pPr>
        <w:pStyle w:val="odstavec"/>
      </w:pPr>
      <w:r>
        <w:t>Spoločnosť nie je konsolidovaná, lebo nemá materskú spoločnosť.</w:t>
      </w:r>
    </w:p>
    <w:p w:rsidR="00B9155B" w:rsidRPr="0090211C" w:rsidRDefault="00B9155B" w:rsidP="004669A2">
      <w:pPr>
        <w:pStyle w:val="odstavec"/>
      </w:pPr>
    </w:p>
    <w:p w:rsidR="00B9155B" w:rsidRPr="0090211C" w:rsidRDefault="00B9155B" w:rsidP="004669A2">
      <w:pPr>
        <w:pStyle w:val="odstavec"/>
      </w:pPr>
    </w:p>
    <w:p w:rsidR="00B9155B" w:rsidRPr="0090211C" w:rsidRDefault="00B9155B" w:rsidP="00D833BB">
      <w:pPr>
        <w:pStyle w:val="Nadpis1"/>
        <w:spacing w:before="0" w:after="0"/>
      </w:pPr>
      <w:r w:rsidRPr="0090211C">
        <w:t>ÚČTOVNÉ METÓDY A VŠEOBECNÉ ÚČTOVNÉ ZÁSADY</w:t>
      </w:r>
    </w:p>
    <w:p w:rsidR="00B9155B" w:rsidRPr="0090211C" w:rsidRDefault="00B9155B" w:rsidP="00D833BB">
      <w:pPr>
        <w:rPr>
          <w:rFonts w:ascii="Arial" w:hAnsi="Arial" w:cs="Arial"/>
          <w:sz w:val="20"/>
          <w:szCs w:val="20"/>
        </w:rPr>
      </w:pPr>
    </w:p>
    <w:p w:rsidR="00B9155B" w:rsidRPr="0090211C" w:rsidRDefault="00B9155B" w:rsidP="00D833BB">
      <w:pPr>
        <w:pStyle w:val="abc"/>
        <w:numPr>
          <w:ilvl w:val="0"/>
          <w:numId w:val="39"/>
        </w:numPr>
        <w:tabs>
          <w:tab w:val="left" w:pos="555"/>
        </w:tabs>
        <w:spacing w:before="0" w:after="0"/>
        <w:ind w:left="284"/>
      </w:pPr>
      <w:r w:rsidRPr="0090211C">
        <w:t>Východiská pre zostavenie účtovnej závierky</w:t>
      </w:r>
    </w:p>
    <w:p w:rsidR="00B9155B" w:rsidRPr="0090211C" w:rsidRDefault="00B9155B" w:rsidP="00D833BB">
      <w:pPr>
        <w:pStyle w:val="abc"/>
        <w:numPr>
          <w:ilvl w:val="0"/>
          <w:numId w:val="0"/>
        </w:numPr>
        <w:tabs>
          <w:tab w:val="left" w:pos="555"/>
        </w:tabs>
        <w:spacing w:before="0" w:after="0"/>
        <w:ind w:left="284"/>
      </w:pPr>
    </w:p>
    <w:p w:rsidR="00B9155B" w:rsidRPr="0090211C" w:rsidRDefault="00B9155B" w:rsidP="004669A2">
      <w:pPr>
        <w:pStyle w:val="odstavec"/>
      </w:pPr>
      <w:r w:rsidRPr="0090211C">
        <w:t>Účtovná závierka Spoločnosti bola zostavená za predpokladu nepretržitého trvania jej činnosti v súlade so zákonom o účtovníctve platným v Slovenskej republike a nadväzujúcimi postupmi účtovania.</w:t>
      </w:r>
    </w:p>
    <w:p w:rsidR="00B9155B" w:rsidRPr="0090211C" w:rsidRDefault="00B9155B" w:rsidP="004669A2">
      <w:pPr>
        <w:pStyle w:val="odstavec"/>
      </w:pPr>
    </w:p>
    <w:p w:rsidR="00B9155B" w:rsidRPr="0090211C" w:rsidRDefault="00B9155B" w:rsidP="004669A2">
      <w:pPr>
        <w:pStyle w:val="odstavec"/>
      </w:pPr>
      <w:r w:rsidRPr="0090211C">
        <w:t>Peňažné údaje v účtovnej závierke sú uvedené v celých EUR, pokiaľ nie je určené inak.</w:t>
      </w:r>
    </w:p>
    <w:p w:rsidR="00B9155B" w:rsidRDefault="00B9155B" w:rsidP="004669A2">
      <w:pPr>
        <w:pStyle w:val="odstavec"/>
      </w:pPr>
      <w:r w:rsidRPr="0090211C">
        <w:t xml:space="preserve">Účtovné metódy a všeobecné účtovné zásady Spoločnosť aplikovala konzistentne s predchádzajúcim účtovným obdobím. </w:t>
      </w:r>
    </w:p>
    <w:p w:rsidR="00B9155B" w:rsidRDefault="00B9155B" w:rsidP="004669A2">
      <w:pPr>
        <w:pStyle w:val="odstavec"/>
      </w:pPr>
    </w:p>
    <w:p w:rsidR="00B9155B" w:rsidRPr="00C0408E" w:rsidRDefault="00B9155B" w:rsidP="004669A2">
      <w:pPr>
        <w:pStyle w:val="odstavec"/>
        <w:rPr>
          <w:b/>
        </w:rPr>
      </w:pPr>
      <w:r w:rsidRPr="00C0408E">
        <w:rPr>
          <w:b/>
        </w:rPr>
        <w:t>Účtovná závierka bola zo</w:t>
      </w:r>
      <w:r w:rsidR="00197203">
        <w:rPr>
          <w:b/>
        </w:rPr>
        <w:t>stavená v zmysle opatrenia MF/15</w:t>
      </w:r>
      <w:r w:rsidRPr="00C0408E">
        <w:rPr>
          <w:b/>
        </w:rPr>
        <w:t xml:space="preserve">464/2013 – 74 pre </w:t>
      </w:r>
      <w:proofErr w:type="spellStart"/>
      <w:r w:rsidRPr="00C0408E">
        <w:rPr>
          <w:b/>
        </w:rPr>
        <w:t>mikro</w:t>
      </w:r>
      <w:proofErr w:type="spellEnd"/>
      <w:r w:rsidRPr="00C0408E">
        <w:rPr>
          <w:b/>
        </w:rPr>
        <w:t xml:space="preserve"> účtovné jednotky,</w:t>
      </w:r>
    </w:p>
    <w:p w:rsidR="00B9155B" w:rsidRPr="0090211C" w:rsidRDefault="00B9155B" w:rsidP="004669A2">
      <w:pPr>
        <w:pStyle w:val="odstavec"/>
      </w:pPr>
    </w:p>
    <w:p w:rsidR="00B9155B" w:rsidRDefault="00B9155B" w:rsidP="004B1258">
      <w:pPr>
        <w:pStyle w:val="abc"/>
        <w:numPr>
          <w:ilvl w:val="0"/>
          <w:numId w:val="39"/>
        </w:numPr>
        <w:tabs>
          <w:tab w:val="left" w:pos="555"/>
        </w:tabs>
        <w:spacing w:before="0" w:after="0"/>
        <w:ind w:left="284"/>
      </w:pPr>
      <w:r>
        <w:t>Dlhodobý nehmotný majetok a dlhodobý hmotný majetok</w:t>
      </w:r>
    </w:p>
    <w:p w:rsidR="00B9155B" w:rsidRDefault="00B9155B" w:rsidP="004669A2">
      <w:pPr>
        <w:pStyle w:val="odstavec"/>
      </w:pPr>
      <w:r>
        <w:t xml:space="preserve">Dlhodobý majetok nakupovaný sa oceňuje obstarávacou cenou, ktorá zahŕňa cenu obstarania a náklady súvisiace s obstaraním (clo, prepravu, montáž, poistné a pod.). </w:t>
      </w:r>
    </w:p>
    <w:p w:rsidR="00B9155B" w:rsidRDefault="00B9155B" w:rsidP="004669A2">
      <w:pPr>
        <w:pStyle w:val="odstavec"/>
      </w:pPr>
    </w:p>
    <w:p w:rsidR="00B9155B" w:rsidRDefault="00B9155B" w:rsidP="004669A2">
      <w:pPr>
        <w:pStyle w:val="odstavec"/>
      </w:pPr>
      <w:r>
        <w:t>Súčasťou obstarávacej ceny dlhodobého hmotného majetku nie sú úroky z cudzích zdrojov ani realizované kurzové rozdiely, ktoré vznikli do momentu uvedenia dlhodobého majetku do používania.</w:t>
      </w:r>
    </w:p>
    <w:p w:rsidR="00B9155B" w:rsidRDefault="00B9155B" w:rsidP="004669A2">
      <w:pPr>
        <w:pStyle w:val="odstavec"/>
      </w:pPr>
    </w:p>
    <w:p w:rsidR="00B9155B" w:rsidRDefault="00B9155B" w:rsidP="004669A2">
      <w:pPr>
        <w:pStyle w:val="odstavec"/>
      </w:pPr>
      <w:r>
        <w:t>Súčasťou obstarávacej ceny dlhodobého nehmotného majetku nie sú úroky z cudzích zdrojov, ktoré vznikli do momentu zaradenia dlhodobého nehmotného majetku do používania.</w:t>
      </w:r>
    </w:p>
    <w:p w:rsidR="00B9155B" w:rsidRDefault="00B9155B" w:rsidP="004669A2">
      <w:pPr>
        <w:pStyle w:val="odstavec"/>
      </w:pPr>
    </w:p>
    <w:p w:rsidR="00B9155B" w:rsidRDefault="00B9155B" w:rsidP="004669A2">
      <w:pPr>
        <w:pStyle w:val="odstavec"/>
      </w:pPr>
      <w:r>
        <w:t>Odpisy dlhodobého hmotného majetku sú stanovené vychádzajúc z predpokladanej doby jeho používania a predpokladaného priebehu jeho opotrebenia. Odpisovať sa začína prvým dňom mesiaca nasledujúceho po uvedení dlhodobého majetku do používania. Drobný dlhodobý hmotný majetok, ktorého obstarávacia cena (resp. vlastné náklady) je 1 700 EUR a nižšia, sa odpisuje jednorazovo pri uvedení do používania. Pozemky sa neodpisujú. Predpokladaná doba používania, metóda odpisovania a odpisová sadzba sú uvedené v nasledujúcej tabuľke:</w:t>
      </w:r>
    </w:p>
    <w:p w:rsidR="00B9155B" w:rsidRDefault="00B9155B" w:rsidP="004669A2">
      <w:pPr>
        <w:pStyle w:val="odstavec"/>
      </w:pPr>
    </w:p>
    <w:tbl>
      <w:tblPr>
        <w:tblW w:w="0" w:type="auto"/>
        <w:tblInd w:w="456" w:type="dxa"/>
        <w:tblLayout w:type="fixed"/>
        <w:tblCellMar>
          <w:left w:w="30" w:type="dxa"/>
          <w:right w:w="30" w:type="dxa"/>
        </w:tblCellMar>
        <w:tblLook w:val="0000" w:firstRow="0" w:lastRow="0" w:firstColumn="0" w:lastColumn="0" w:noHBand="0" w:noVBand="0"/>
      </w:tblPr>
      <w:tblGrid>
        <w:gridCol w:w="2976"/>
        <w:gridCol w:w="142"/>
        <w:gridCol w:w="1985"/>
        <w:gridCol w:w="141"/>
        <w:gridCol w:w="1701"/>
        <w:gridCol w:w="142"/>
        <w:gridCol w:w="1701"/>
      </w:tblGrid>
      <w:tr w:rsidR="00B9155B" w:rsidTr="00D436A8">
        <w:trPr>
          <w:trHeight w:val="250"/>
        </w:trPr>
        <w:tc>
          <w:tcPr>
            <w:tcW w:w="3118" w:type="dxa"/>
            <w:gridSpan w:val="2"/>
          </w:tcPr>
          <w:p w:rsidR="00B9155B" w:rsidRDefault="00B9155B" w:rsidP="004669A2">
            <w:pPr>
              <w:pStyle w:val="odstavec"/>
            </w:pPr>
          </w:p>
        </w:tc>
        <w:tc>
          <w:tcPr>
            <w:tcW w:w="1985" w:type="dxa"/>
          </w:tcPr>
          <w:p w:rsidR="00B9155B" w:rsidRDefault="00B9155B" w:rsidP="004669A2">
            <w:pPr>
              <w:pStyle w:val="odstavec"/>
            </w:pPr>
            <w:r>
              <w:t>Predpokladaná</w:t>
            </w:r>
          </w:p>
        </w:tc>
        <w:tc>
          <w:tcPr>
            <w:tcW w:w="141" w:type="dxa"/>
          </w:tcPr>
          <w:p w:rsidR="00B9155B" w:rsidRDefault="00B9155B" w:rsidP="004669A2">
            <w:pPr>
              <w:pStyle w:val="odstavec"/>
            </w:pPr>
          </w:p>
        </w:tc>
        <w:tc>
          <w:tcPr>
            <w:tcW w:w="1701" w:type="dxa"/>
          </w:tcPr>
          <w:p w:rsidR="00B9155B" w:rsidRDefault="00B9155B" w:rsidP="004669A2">
            <w:pPr>
              <w:pStyle w:val="odstavec"/>
            </w:pPr>
            <w:r>
              <w:t>Metóda</w:t>
            </w:r>
          </w:p>
        </w:tc>
        <w:tc>
          <w:tcPr>
            <w:tcW w:w="142" w:type="dxa"/>
          </w:tcPr>
          <w:p w:rsidR="00B9155B" w:rsidRDefault="00B9155B" w:rsidP="004669A2">
            <w:pPr>
              <w:pStyle w:val="odstavec"/>
            </w:pPr>
          </w:p>
        </w:tc>
        <w:tc>
          <w:tcPr>
            <w:tcW w:w="1701" w:type="dxa"/>
          </w:tcPr>
          <w:p w:rsidR="00B9155B" w:rsidRDefault="00B9155B" w:rsidP="004669A2">
            <w:pPr>
              <w:pStyle w:val="odstavec"/>
            </w:pPr>
            <w:r>
              <w:t>Ročná odpisová</w:t>
            </w:r>
          </w:p>
        </w:tc>
      </w:tr>
      <w:tr w:rsidR="00B9155B" w:rsidTr="00D436A8">
        <w:trPr>
          <w:trHeight w:val="250"/>
        </w:trPr>
        <w:tc>
          <w:tcPr>
            <w:tcW w:w="2976" w:type="dxa"/>
            <w:tcBorders>
              <w:bottom w:val="single" w:sz="4" w:space="0" w:color="auto"/>
            </w:tcBorders>
          </w:tcPr>
          <w:p w:rsidR="00B9155B" w:rsidRDefault="00B9155B" w:rsidP="004669A2">
            <w:pPr>
              <w:pStyle w:val="odstavec"/>
            </w:pPr>
          </w:p>
        </w:tc>
        <w:tc>
          <w:tcPr>
            <w:tcW w:w="142" w:type="dxa"/>
            <w:tcBorders>
              <w:bottom w:val="single" w:sz="4" w:space="0" w:color="auto"/>
            </w:tcBorders>
          </w:tcPr>
          <w:p w:rsidR="00B9155B" w:rsidRDefault="00B9155B" w:rsidP="004669A2">
            <w:pPr>
              <w:pStyle w:val="odstavec"/>
            </w:pPr>
          </w:p>
        </w:tc>
        <w:tc>
          <w:tcPr>
            <w:tcW w:w="1985" w:type="dxa"/>
            <w:tcBorders>
              <w:bottom w:val="single" w:sz="4" w:space="0" w:color="auto"/>
            </w:tcBorders>
          </w:tcPr>
          <w:p w:rsidR="00B9155B" w:rsidRDefault="00B9155B" w:rsidP="004669A2">
            <w:pPr>
              <w:pStyle w:val="odstavec"/>
            </w:pPr>
            <w:r>
              <w:t>doba používania v rokoch</w:t>
            </w:r>
          </w:p>
        </w:tc>
        <w:tc>
          <w:tcPr>
            <w:tcW w:w="141"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odpisovania</w:t>
            </w:r>
          </w:p>
        </w:tc>
        <w:tc>
          <w:tcPr>
            <w:tcW w:w="142" w:type="dxa"/>
            <w:tcBorders>
              <w:bottom w:val="single" w:sz="4" w:space="0" w:color="auto"/>
            </w:tcBorders>
          </w:tcPr>
          <w:p w:rsidR="00B9155B" w:rsidRDefault="00B9155B" w:rsidP="004669A2">
            <w:pPr>
              <w:pStyle w:val="odstavec"/>
            </w:pPr>
          </w:p>
        </w:tc>
        <w:tc>
          <w:tcPr>
            <w:tcW w:w="1701" w:type="dxa"/>
            <w:tcBorders>
              <w:bottom w:val="single" w:sz="4" w:space="0" w:color="auto"/>
            </w:tcBorders>
          </w:tcPr>
          <w:p w:rsidR="00B9155B" w:rsidRDefault="00B9155B" w:rsidP="004669A2">
            <w:pPr>
              <w:pStyle w:val="odstavec"/>
            </w:pPr>
            <w:r>
              <w:t>sadzba v %</w:t>
            </w:r>
          </w:p>
        </w:tc>
      </w:tr>
      <w:tr w:rsidR="00B9155B" w:rsidTr="00D436A8">
        <w:trPr>
          <w:trHeight w:val="250"/>
        </w:trPr>
        <w:tc>
          <w:tcPr>
            <w:tcW w:w="3118" w:type="dxa"/>
            <w:gridSpan w:val="2"/>
          </w:tcPr>
          <w:p w:rsidR="00B9155B" w:rsidRDefault="00B9155B" w:rsidP="004669A2">
            <w:pPr>
              <w:pStyle w:val="odstavec"/>
            </w:pPr>
            <w:r>
              <w:t>Stroje, prístroje a zariadenia</w:t>
            </w:r>
          </w:p>
        </w:tc>
        <w:tc>
          <w:tcPr>
            <w:tcW w:w="1985" w:type="dxa"/>
          </w:tcPr>
          <w:p w:rsidR="00B9155B" w:rsidRDefault="00B9155B" w:rsidP="004669A2">
            <w:pPr>
              <w:pStyle w:val="odstavec"/>
            </w:pPr>
            <w:r>
              <w:t>8 až 12</w:t>
            </w:r>
          </w:p>
        </w:tc>
        <w:tc>
          <w:tcPr>
            <w:tcW w:w="141" w:type="dxa"/>
          </w:tcPr>
          <w:p w:rsidR="00B9155B" w:rsidRDefault="00B9155B" w:rsidP="004669A2">
            <w:pPr>
              <w:pStyle w:val="odstavec"/>
            </w:pPr>
          </w:p>
        </w:tc>
        <w:tc>
          <w:tcPr>
            <w:tcW w:w="1701" w:type="dxa"/>
          </w:tcPr>
          <w:p w:rsidR="00B9155B" w:rsidRDefault="00B9155B" w:rsidP="004669A2">
            <w:pPr>
              <w:pStyle w:val="odstavec"/>
            </w:pPr>
            <w:r>
              <w:t>lineárna</w:t>
            </w:r>
          </w:p>
        </w:tc>
        <w:tc>
          <w:tcPr>
            <w:tcW w:w="142" w:type="dxa"/>
          </w:tcPr>
          <w:p w:rsidR="00B9155B" w:rsidRDefault="00B9155B" w:rsidP="004669A2">
            <w:pPr>
              <w:pStyle w:val="odstavec"/>
            </w:pPr>
          </w:p>
        </w:tc>
        <w:tc>
          <w:tcPr>
            <w:tcW w:w="1701" w:type="dxa"/>
          </w:tcPr>
          <w:p w:rsidR="00B9155B" w:rsidRDefault="00B9155B" w:rsidP="004669A2">
            <w:pPr>
              <w:pStyle w:val="odstavec"/>
            </w:pPr>
            <w:r>
              <w:t>8,3 až 12,5</w:t>
            </w:r>
          </w:p>
        </w:tc>
      </w:tr>
      <w:tr w:rsidR="00B9155B" w:rsidTr="00D436A8">
        <w:trPr>
          <w:trHeight w:val="250"/>
        </w:trPr>
        <w:tc>
          <w:tcPr>
            <w:tcW w:w="3118" w:type="dxa"/>
            <w:gridSpan w:val="2"/>
          </w:tcPr>
          <w:p w:rsidR="00B9155B" w:rsidRDefault="00B9155B" w:rsidP="004669A2">
            <w:pPr>
              <w:pStyle w:val="odstavec"/>
            </w:pPr>
            <w:r>
              <w:lastRenderedPageBreak/>
              <w:t>Dopravné prostriedky</w:t>
            </w:r>
          </w:p>
        </w:tc>
        <w:tc>
          <w:tcPr>
            <w:tcW w:w="1985" w:type="dxa"/>
          </w:tcPr>
          <w:p w:rsidR="00B9155B" w:rsidRDefault="00B9155B" w:rsidP="004669A2">
            <w:pPr>
              <w:pStyle w:val="odstavec"/>
            </w:pPr>
            <w:r>
              <w:t>4 až 6</w:t>
            </w:r>
          </w:p>
        </w:tc>
        <w:tc>
          <w:tcPr>
            <w:tcW w:w="141" w:type="dxa"/>
          </w:tcPr>
          <w:p w:rsidR="00B9155B" w:rsidRDefault="00B9155B" w:rsidP="004669A2">
            <w:pPr>
              <w:pStyle w:val="odstavec"/>
            </w:pPr>
          </w:p>
        </w:tc>
        <w:tc>
          <w:tcPr>
            <w:tcW w:w="1701" w:type="dxa"/>
          </w:tcPr>
          <w:p w:rsidR="00B9155B" w:rsidRDefault="00B9155B" w:rsidP="004669A2">
            <w:pPr>
              <w:pStyle w:val="odstavec"/>
            </w:pPr>
            <w:r>
              <w:t>degresívna</w:t>
            </w:r>
          </w:p>
        </w:tc>
        <w:tc>
          <w:tcPr>
            <w:tcW w:w="142" w:type="dxa"/>
          </w:tcPr>
          <w:p w:rsidR="00B9155B" w:rsidRDefault="00B9155B" w:rsidP="004669A2">
            <w:pPr>
              <w:pStyle w:val="odstavec"/>
            </w:pPr>
          </w:p>
        </w:tc>
        <w:tc>
          <w:tcPr>
            <w:tcW w:w="1701" w:type="dxa"/>
          </w:tcPr>
          <w:p w:rsidR="00B9155B" w:rsidRDefault="00B9155B" w:rsidP="004669A2">
            <w:pPr>
              <w:pStyle w:val="odstavec"/>
            </w:pPr>
            <w:r>
              <w:t>16 až 30</w:t>
            </w:r>
          </w:p>
        </w:tc>
      </w:tr>
      <w:tr w:rsidR="00B9155B" w:rsidTr="00D436A8">
        <w:trPr>
          <w:trHeight w:val="250"/>
        </w:trPr>
        <w:tc>
          <w:tcPr>
            <w:tcW w:w="3118" w:type="dxa"/>
            <w:gridSpan w:val="2"/>
          </w:tcPr>
          <w:p w:rsidR="00B9155B" w:rsidRDefault="00B9155B" w:rsidP="004669A2">
            <w:pPr>
              <w:pStyle w:val="odstavec"/>
            </w:pPr>
            <w:r>
              <w:t>Drobný dlhodobý hmotný majetok</w:t>
            </w:r>
          </w:p>
        </w:tc>
        <w:tc>
          <w:tcPr>
            <w:tcW w:w="1985" w:type="dxa"/>
          </w:tcPr>
          <w:p w:rsidR="00B9155B" w:rsidRDefault="00B9155B" w:rsidP="004669A2">
            <w:pPr>
              <w:pStyle w:val="odstavec"/>
            </w:pPr>
            <w:r>
              <w:t>rôzna</w:t>
            </w:r>
          </w:p>
        </w:tc>
        <w:tc>
          <w:tcPr>
            <w:tcW w:w="141" w:type="dxa"/>
          </w:tcPr>
          <w:p w:rsidR="00B9155B" w:rsidRDefault="00B9155B" w:rsidP="004669A2">
            <w:pPr>
              <w:pStyle w:val="odstavec"/>
            </w:pPr>
          </w:p>
        </w:tc>
        <w:tc>
          <w:tcPr>
            <w:tcW w:w="1701" w:type="dxa"/>
          </w:tcPr>
          <w:p w:rsidR="00B9155B" w:rsidRDefault="00B9155B" w:rsidP="004669A2">
            <w:pPr>
              <w:pStyle w:val="odstavec"/>
            </w:pPr>
            <w:r>
              <w:t>jednorazový odpis</w:t>
            </w:r>
          </w:p>
        </w:tc>
        <w:tc>
          <w:tcPr>
            <w:tcW w:w="142" w:type="dxa"/>
          </w:tcPr>
          <w:p w:rsidR="00B9155B" w:rsidRDefault="00B9155B" w:rsidP="004669A2">
            <w:pPr>
              <w:pStyle w:val="odstavec"/>
            </w:pPr>
          </w:p>
        </w:tc>
        <w:tc>
          <w:tcPr>
            <w:tcW w:w="1701" w:type="dxa"/>
          </w:tcPr>
          <w:p w:rsidR="00B9155B" w:rsidRDefault="00B9155B" w:rsidP="004669A2">
            <w:pPr>
              <w:pStyle w:val="odstavec"/>
            </w:pPr>
            <w:r>
              <w:t>100</w:t>
            </w:r>
          </w:p>
        </w:tc>
      </w:tr>
      <w:tr w:rsidR="00B9155B" w:rsidTr="00D436A8">
        <w:trPr>
          <w:trHeight w:val="250"/>
        </w:trPr>
        <w:tc>
          <w:tcPr>
            <w:tcW w:w="3118" w:type="dxa"/>
            <w:gridSpan w:val="2"/>
          </w:tcPr>
          <w:p w:rsidR="00B9155B" w:rsidRDefault="00B9155B" w:rsidP="004669A2">
            <w:pPr>
              <w:pStyle w:val="odstavec"/>
            </w:pPr>
          </w:p>
        </w:tc>
        <w:tc>
          <w:tcPr>
            <w:tcW w:w="1985" w:type="dxa"/>
          </w:tcPr>
          <w:p w:rsidR="00B9155B" w:rsidRDefault="00B9155B" w:rsidP="004669A2">
            <w:pPr>
              <w:pStyle w:val="odstavec"/>
            </w:pPr>
          </w:p>
        </w:tc>
        <w:tc>
          <w:tcPr>
            <w:tcW w:w="141" w:type="dxa"/>
          </w:tcPr>
          <w:p w:rsidR="00B9155B" w:rsidRDefault="00B9155B" w:rsidP="004669A2">
            <w:pPr>
              <w:pStyle w:val="odstavec"/>
            </w:pPr>
          </w:p>
        </w:tc>
        <w:tc>
          <w:tcPr>
            <w:tcW w:w="1701" w:type="dxa"/>
          </w:tcPr>
          <w:p w:rsidR="00B9155B" w:rsidRDefault="00B9155B" w:rsidP="004669A2">
            <w:pPr>
              <w:pStyle w:val="odstavec"/>
            </w:pPr>
          </w:p>
        </w:tc>
        <w:tc>
          <w:tcPr>
            <w:tcW w:w="142" w:type="dxa"/>
          </w:tcPr>
          <w:p w:rsidR="00B9155B" w:rsidRDefault="00B9155B" w:rsidP="004669A2">
            <w:pPr>
              <w:pStyle w:val="odstavec"/>
            </w:pPr>
          </w:p>
        </w:tc>
        <w:tc>
          <w:tcPr>
            <w:tcW w:w="1701" w:type="dxa"/>
          </w:tcPr>
          <w:p w:rsidR="00B9155B" w:rsidRDefault="00B9155B" w:rsidP="004669A2">
            <w:pPr>
              <w:pStyle w:val="odstavec"/>
            </w:pPr>
          </w:p>
        </w:tc>
      </w:tr>
    </w:tbl>
    <w:p w:rsidR="00B9155B" w:rsidRDefault="00B9155B" w:rsidP="004B1258">
      <w:pPr>
        <w:pStyle w:val="Pismenka"/>
        <w:tabs>
          <w:tab w:val="clear" w:pos="426"/>
        </w:tabs>
        <w:ind w:left="0" w:firstLine="0"/>
      </w:pPr>
    </w:p>
    <w:p w:rsidR="00B9155B" w:rsidRDefault="00B9155B" w:rsidP="004B1258">
      <w:pPr>
        <w:pStyle w:val="abc"/>
        <w:numPr>
          <w:ilvl w:val="0"/>
          <w:numId w:val="0"/>
        </w:numPr>
        <w:tabs>
          <w:tab w:val="left" w:pos="555"/>
        </w:tabs>
        <w:spacing w:before="0" w:after="0"/>
        <w:ind w:left="284"/>
      </w:pPr>
    </w:p>
    <w:p w:rsidR="00B9155B" w:rsidRPr="0090211C" w:rsidRDefault="00B9155B" w:rsidP="002E7E0A">
      <w:pPr>
        <w:pStyle w:val="abc"/>
        <w:numPr>
          <w:ilvl w:val="0"/>
          <w:numId w:val="39"/>
        </w:numPr>
        <w:tabs>
          <w:tab w:val="left" w:pos="555"/>
        </w:tabs>
        <w:spacing w:before="0" w:after="0"/>
        <w:ind w:left="284"/>
      </w:pPr>
      <w:r w:rsidRPr="0090211C">
        <w:t>Zásoby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Zásoby nakupované sa oceňujú obstarávacou cenou, ktorá zahrňuje cenu obstarania a náklady súvisiace s obstaraním (clo, prepravu, poistné, provízie a pod.) znížené o zľavy z ceny. Zľava z ceny poskytnutá k už predaným alebo spotrebovaným zásobám sa účtuje ako zníženie nákladov na predané alebo spotrebované zásoby. Spoločnosť účtuje o zásobách spôsobom A tak, ako to definujú postupy účtovania. Úbytok zásob sa účtuje v skutočnej cene.</w:t>
      </w:r>
    </w:p>
    <w:p w:rsidR="00B9155B" w:rsidRPr="0090211C" w:rsidRDefault="00B9155B" w:rsidP="004669A2">
      <w:pPr>
        <w:pStyle w:val="odstavec"/>
      </w:pPr>
    </w:p>
    <w:p w:rsidR="00B9155B" w:rsidRPr="0090211C" w:rsidRDefault="00B9155B" w:rsidP="004669A2">
      <w:pPr>
        <w:pStyle w:val="odstavec"/>
      </w:pPr>
      <w:r w:rsidRPr="0090211C">
        <w:t>Ak obstarávacia cena alebo vlastné náklady zásob sú vyššie než ich čistá realizačná hodnota ku dňu, ku ktorému sa zostavuje účtovná závierka, vytvára sa opravná položka k zásobám vo výške rozdielu medzi ich ocenením v účtovníctve a ich čistou realizačnou hodnotou. Čistá realizačná hodnota je predpokladaná predajná cena zásob znížená o predpokladané náklady na ich dokončenie a náklady súvisiace s ich predajom.</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Pohľadávky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Pohľadávky sa pri ich vzniku oceňujú ich menovitou hodnotou. Opravná položka sa vytvára k pochybným a nedobytným pohľadávkam, kde existuje riziko nevymožiteľnosti pohľadávok.</w:t>
      </w:r>
    </w:p>
    <w:p w:rsidR="00B9155B" w:rsidRPr="0090211C" w:rsidRDefault="00B9155B" w:rsidP="004669A2">
      <w:pPr>
        <w:pStyle w:val="odstavec"/>
      </w:pPr>
    </w:p>
    <w:p w:rsidR="00B9155B" w:rsidRPr="0090211C" w:rsidRDefault="00B9155B" w:rsidP="004669A2">
      <w:pPr>
        <w:pStyle w:val="odstavec"/>
      </w:pPr>
      <w:r w:rsidRPr="0090211C">
        <w:t>Ak je zostatková doba splatnosti pohľadávky dlhšia než jeden rok, vytvára sa opravná položka, ktorá predstavuje rozdiel medzi menovitou a súčasnou hodnotou pohľadávky. Súčasná hodnota pohľadávky sa počíta ako súčet súčinov budúcich peňažných príjmov a príslušných diskontných faktorov.</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Finančné účty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Finančné účty tvorí peňažná hotovosť a zostatky na bankových účtoch.</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Náklady budúcich období a príjmy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Náklady budúcich období a príjmy budúcich období sú vykázané vo výške, ktorá je potrebná na dodržanie zásady vecnej a časovej súvislosti s účtovným obdobím.</w:t>
      </w:r>
    </w:p>
    <w:p w:rsidR="00B9155B" w:rsidRPr="0090211C" w:rsidRDefault="00B9155B" w:rsidP="004669A2">
      <w:pPr>
        <w:pStyle w:val="odstavec"/>
      </w:pPr>
      <w:r w:rsidRPr="0090211C">
        <w:tab/>
      </w:r>
    </w:p>
    <w:p w:rsidR="00B9155B" w:rsidRPr="0090211C" w:rsidRDefault="00B9155B" w:rsidP="002E7E0A">
      <w:pPr>
        <w:pStyle w:val="abc"/>
        <w:numPr>
          <w:ilvl w:val="0"/>
          <w:numId w:val="39"/>
        </w:numPr>
        <w:tabs>
          <w:tab w:val="left" w:pos="555"/>
        </w:tabs>
        <w:spacing w:before="0" w:after="0"/>
        <w:ind w:left="284"/>
      </w:pPr>
      <w:r w:rsidRPr="0090211C">
        <w:t>Opravné položky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Opravné položky sa tvoria na základe zásady opatrnosti, ak je opodstatnené predpokladať, že došlo k zníženiu hodnoty majetku oproti jeho oceneniu v účtovníctve. Opravná položka sa účtuje v sume opodstatneného predpokladu zníženia hodnoty majetku oproti jeho oceneniu v účtovníctve.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Rezervy</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Rezerva je záväzok predstavujúci existujúcu povinnosť Spoločnosti, ktorá vznikla z minulých udalostí a je pravdepodobné, že v budúcnosti zníži jej ekonomické úžitky. Rezervy sú záväzky s neurčitým časovým vymedzením alebo výškou a oceňujú sa odhadom v sume potrebnej na splnenie existujúcej povinnosti ku dňu, ku ktorému sa zostavuje účtovná závierka. </w:t>
      </w:r>
    </w:p>
    <w:p w:rsidR="00B9155B" w:rsidRPr="0090211C" w:rsidRDefault="00B9155B" w:rsidP="004669A2">
      <w:pPr>
        <w:pStyle w:val="odstavec"/>
      </w:pPr>
    </w:p>
    <w:p w:rsidR="00B9155B" w:rsidRPr="0090211C" w:rsidRDefault="00B9155B" w:rsidP="004669A2">
      <w:pPr>
        <w:pStyle w:val="odstavec"/>
      </w:pPr>
      <w:r w:rsidRPr="0090211C">
        <w:t xml:space="preserve">Tvorba rezervy sa účtuje na vecne príslušný nákladový účet, ku ktorému záväzok prislúcha. Použitie rezervy sa účtuje na ťarchu vecne príslušného účtu rezerv so súvzťažným zápisom v prospech vecne príslušného účtu záväzkov. Rozpustenie nepotrebnej rezervy alebo jej časti sa účtuje opačným účtovným zápisom ako sa účtovala tvorba rezervy. </w:t>
      </w:r>
    </w:p>
    <w:p w:rsidR="00B9155B" w:rsidRPr="0090211C" w:rsidRDefault="00B9155B" w:rsidP="004669A2">
      <w:pPr>
        <w:pStyle w:val="odstavec"/>
      </w:pPr>
    </w:p>
    <w:p w:rsidR="00B9155B" w:rsidRDefault="00B9155B" w:rsidP="004669A2">
      <w:pPr>
        <w:pStyle w:val="odstavec"/>
      </w:pPr>
      <w:r w:rsidRPr="0090211C">
        <w:t>Rezerva na bonusy, rabaty, skontá a vrátenie kúpnej ceny pri reklamácii sa tvorí ako zníženie pôvodne dosiahnutých výnosov so súvzťažným zápisom v prospech účtu rezerv.</w:t>
      </w:r>
    </w:p>
    <w:p w:rsidR="00B9155B" w:rsidRDefault="00B9155B" w:rsidP="004669A2">
      <w:pPr>
        <w:pStyle w:val="odstavec"/>
      </w:pPr>
    </w:p>
    <w:p w:rsidR="009107A4" w:rsidRDefault="009107A4" w:rsidP="004669A2">
      <w:pPr>
        <w:pStyle w:val="odstavec"/>
      </w:pPr>
    </w:p>
    <w:p w:rsidR="009107A4" w:rsidRDefault="009107A4" w:rsidP="004669A2">
      <w:pPr>
        <w:pStyle w:val="odstavec"/>
      </w:pPr>
    </w:p>
    <w:p w:rsidR="008163F2" w:rsidRDefault="008163F2" w:rsidP="004669A2">
      <w:pPr>
        <w:pStyle w:val="odstavec"/>
      </w:pPr>
    </w:p>
    <w:p w:rsidR="009107A4" w:rsidRDefault="009107A4"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lastRenderedPageBreak/>
        <w:t>Záväzky</w:t>
      </w:r>
    </w:p>
    <w:p w:rsidR="00B9155B" w:rsidRPr="0090211C" w:rsidRDefault="00B9155B" w:rsidP="002E7E0A">
      <w:pPr>
        <w:pStyle w:val="abc"/>
        <w:numPr>
          <w:ilvl w:val="0"/>
          <w:numId w:val="0"/>
        </w:numPr>
        <w:tabs>
          <w:tab w:val="left" w:pos="555"/>
        </w:tabs>
        <w:spacing w:before="0" w:after="0"/>
        <w:ind w:left="284"/>
      </w:pPr>
    </w:p>
    <w:p w:rsidR="00B9155B" w:rsidRDefault="00B9155B" w:rsidP="004669A2">
      <w:pPr>
        <w:pStyle w:val="odstavec"/>
      </w:pPr>
      <w:r w:rsidRPr="0090211C">
        <w:t>Záväzky pri ich vzniku sa oceňujú menovitou hodnotou. Záväzky pri ich prevzatí sa oceňujú obstarávacou cenou. Ak sa pri inventarizácii zistí, že suma záväzkov je iná ako ich výška v účtovníctve, uvedú sa záväzky v účtovníctve a v účtovnej závierke v tomto zistenom ocenení.</w:t>
      </w:r>
    </w:p>
    <w:p w:rsidR="000937BA" w:rsidRDefault="000937BA" w:rsidP="00801117">
      <w:pPr>
        <w:pStyle w:val="abc"/>
        <w:numPr>
          <w:ilvl w:val="0"/>
          <w:numId w:val="0"/>
        </w:numPr>
        <w:tabs>
          <w:tab w:val="left" w:pos="555"/>
        </w:tabs>
        <w:spacing w:before="0" w:after="0"/>
        <w:ind w:left="284"/>
      </w:pPr>
    </w:p>
    <w:p w:rsidR="00B9155B" w:rsidRPr="0090211C" w:rsidRDefault="00B9155B" w:rsidP="002E7E0A">
      <w:pPr>
        <w:pStyle w:val="abc"/>
        <w:numPr>
          <w:ilvl w:val="0"/>
          <w:numId w:val="39"/>
        </w:numPr>
        <w:tabs>
          <w:tab w:val="left" w:pos="555"/>
        </w:tabs>
        <w:spacing w:before="0" w:after="0"/>
        <w:ind w:left="284"/>
      </w:pPr>
      <w:r w:rsidRPr="0090211C">
        <w:t>Splatná daň z príjmu</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Daň z príjmov sa účtuje do nákladov Spoločnosti v období vzniku daňovej povinnosti a v priloženom výkaze ziskov a strát Spoločnosti je vypočítaná zo základu vyplývajúceho z hospodárskeho výsledku pred zdanením, ktorý bol upravený o pripočítateľné a odpočítateľné položky z titulu trvalých a dočasných úprav daňového základu a umorenia straty. Daňový záväzok je uvedený po znížení o preddavky na daň z príjmov, ktoré Spoločnosť uhradila v priebehu roka. V prípade, že uhradené preddavky na daň z príjmu v priebehu roka sú vyššie ako daňová povinnosť za tento rok, Spoločnosť vykazuje výslednú daňovú pohľadávku. </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Odložená daň z príjmu</w:t>
      </w:r>
    </w:p>
    <w:p w:rsidR="00B9155B" w:rsidRPr="0090211C" w:rsidRDefault="00B9155B" w:rsidP="002E7E0A">
      <w:pPr>
        <w:pStyle w:val="abc"/>
        <w:numPr>
          <w:ilvl w:val="0"/>
          <w:numId w:val="0"/>
        </w:numPr>
        <w:tabs>
          <w:tab w:val="left" w:pos="555"/>
        </w:tabs>
        <w:spacing w:before="0" w:after="0"/>
        <w:ind w:left="284"/>
      </w:pPr>
    </w:p>
    <w:p w:rsidR="00B9155B" w:rsidRDefault="00B9155B" w:rsidP="004669A2">
      <w:pPr>
        <w:pStyle w:val="odstavec"/>
      </w:pPr>
      <w:r w:rsidRPr="00C0408E">
        <w:t>V zmysle opatrenia MF/15464/2013 – 74  ÚJ neúčtuje o odloženej dani</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Výdavky budúcich období a výnosy budúcich období</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C0408E">
        <w:t>Výdavky budúcich období a výnosy budúcich období sú vykázané vo výške, ktorá je potrebná na dodržanie zásady vecnej a časovej súvislosti s účtovným obdobím len ak ide o významné sumy. O nevýznamných a každoročne sa opakujúcich nevýznamných sumách ÚJ neúčtuje.</w:t>
      </w:r>
    </w:p>
    <w:p w:rsidR="00B9155B" w:rsidRPr="0090211C" w:rsidRDefault="00B9155B" w:rsidP="004669A2">
      <w:pPr>
        <w:pStyle w:val="odstavec"/>
      </w:pPr>
    </w:p>
    <w:p w:rsidR="00B9155B" w:rsidRPr="0090211C" w:rsidRDefault="00B9155B" w:rsidP="002E7E0A">
      <w:pPr>
        <w:pStyle w:val="abc"/>
        <w:numPr>
          <w:ilvl w:val="0"/>
          <w:numId w:val="39"/>
        </w:numPr>
        <w:tabs>
          <w:tab w:val="left" w:pos="555"/>
        </w:tabs>
        <w:spacing w:before="0" w:after="0"/>
        <w:ind w:left="284"/>
      </w:pPr>
      <w:r w:rsidRPr="0090211C">
        <w:t>Vykazovanie výnosov</w:t>
      </w:r>
    </w:p>
    <w:p w:rsidR="00B9155B" w:rsidRPr="0090211C" w:rsidRDefault="00B9155B" w:rsidP="002E7E0A">
      <w:pPr>
        <w:pStyle w:val="abc"/>
        <w:numPr>
          <w:ilvl w:val="0"/>
          <w:numId w:val="0"/>
        </w:numPr>
        <w:tabs>
          <w:tab w:val="left" w:pos="555"/>
        </w:tabs>
        <w:spacing w:before="0" w:after="0"/>
        <w:ind w:left="284"/>
      </w:pPr>
    </w:p>
    <w:p w:rsidR="00B9155B" w:rsidRPr="0090211C" w:rsidRDefault="00B9155B" w:rsidP="004669A2">
      <w:pPr>
        <w:pStyle w:val="odstavec"/>
      </w:pPr>
      <w:r w:rsidRPr="0090211C">
        <w:t xml:space="preserve">Výnosy z predaja výrobkov sa vykazujú v momente prenosu rizika a vlastníctva výrobku, obvykle po dodávke. Ak sa Spoločnosť zaviaže dopraviť výrobky na určité miesto, výnosy sa vykazujú v momente doručenia výrobku do cieľového miesta. </w:t>
      </w:r>
    </w:p>
    <w:p w:rsidR="00B9155B" w:rsidRPr="0090211C" w:rsidRDefault="00B9155B" w:rsidP="004669A2">
      <w:pPr>
        <w:pStyle w:val="odstavec"/>
      </w:pPr>
    </w:p>
    <w:p w:rsidR="00B9155B" w:rsidRPr="0090211C" w:rsidRDefault="00B9155B" w:rsidP="004669A2">
      <w:pPr>
        <w:pStyle w:val="odstavec"/>
      </w:pPr>
      <w:r w:rsidRPr="0090211C">
        <w:t xml:space="preserve">Výnosy z predaja služieb sa vykazujú v účtovnom období, v ktorom boli služby poskytnuté. </w:t>
      </w:r>
    </w:p>
    <w:p w:rsidR="00B9155B" w:rsidRPr="0090211C" w:rsidRDefault="00B9155B" w:rsidP="004669A2">
      <w:pPr>
        <w:pStyle w:val="odstavec"/>
      </w:pPr>
    </w:p>
    <w:p w:rsidR="00B9155B" w:rsidRPr="0090211C" w:rsidRDefault="00B9155B" w:rsidP="004669A2">
      <w:pPr>
        <w:pStyle w:val="odstavec"/>
      </w:pPr>
      <w:r w:rsidRPr="0090211C">
        <w:t xml:space="preserve">Výnosy sa vykazujú po odpočítaní dane z pridanej hodnoty, zliav a zrážok (rabaty, bonusy, skontá, dobropisy a pod.). Výnosy sa vykazujú v reálnej hodnote. Výnosové úroky sa účtujú na základe časového rozlíšenia metódou efektívnej úrokovej miery. Výnosy z dividend sa zaúčtujú v čase vzniku práva Spoločnosti na prijatie platby. </w:t>
      </w:r>
    </w:p>
    <w:p w:rsidR="00B9155B" w:rsidRPr="0090211C" w:rsidRDefault="00B9155B" w:rsidP="004669A2">
      <w:pPr>
        <w:pStyle w:val="odstavec"/>
      </w:pPr>
      <w:r w:rsidRPr="0090211C">
        <w:t>.</w:t>
      </w:r>
    </w:p>
    <w:p w:rsidR="00B9155B" w:rsidRPr="0090211C" w:rsidRDefault="00B9155B" w:rsidP="004669A2">
      <w:pPr>
        <w:pStyle w:val="odstavec"/>
      </w:pPr>
    </w:p>
    <w:p w:rsidR="00B9155B" w:rsidRPr="0090211C" w:rsidRDefault="00B9155B" w:rsidP="002E7E0A">
      <w:pPr>
        <w:pStyle w:val="abc"/>
        <w:numPr>
          <w:ilvl w:val="0"/>
          <w:numId w:val="39"/>
        </w:numPr>
        <w:tabs>
          <w:tab w:val="clear" w:pos="425"/>
          <w:tab w:val="num" w:pos="284"/>
        </w:tabs>
        <w:suppressAutoHyphens/>
        <w:spacing w:before="0" w:after="0"/>
      </w:pPr>
      <w:r w:rsidRPr="0090211C">
        <w:t>Porovnateľné údaje</w:t>
      </w:r>
    </w:p>
    <w:p w:rsidR="00B9155B" w:rsidRPr="0090211C" w:rsidRDefault="00B9155B" w:rsidP="002E7E0A">
      <w:pPr>
        <w:pStyle w:val="abc"/>
        <w:numPr>
          <w:ilvl w:val="0"/>
          <w:numId w:val="0"/>
        </w:numPr>
        <w:suppressAutoHyphens/>
        <w:spacing w:before="0" w:after="0"/>
        <w:ind w:left="425"/>
      </w:pPr>
    </w:p>
    <w:p w:rsidR="00B9155B" w:rsidRDefault="00B9155B" w:rsidP="004669A2">
      <w:pPr>
        <w:pStyle w:val="odstavec"/>
      </w:pPr>
      <w:r w:rsidRPr="0090211C">
        <w:t>Niektoré údaje za predošlé účtovné obdobie boli pozmenené pre ich lepšiu porovnateľnosť s údajmi uvedenými v bežnom účtovnom období. Zmena v prezentácii porovnateľných údajov nemala dopad na celkovú výšku aktív, vlastného imania a výsledku hospodárenia v predchádzajúcom období.</w:t>
      </w:r>
    </w:p>
    <w:p w:rsidR="00B9155B" w:rsidRDefault="00B9155B" w:rsidP="004669A2">
      <w:pPr>
        <w:pStyle w:val="odstavec"/>
      </w:pPr>
    </w:p>
    <w:p w:rsidR="00B9155B" w:rsidRPr="0090211C" w:rsidRDefault="00B9155B" w:rsidP="002E7E0A">
      <w:pPr>
        <w:tabs>
          <w:tab w:val="left" w:pos="555"/>
        </w:tabs>
        <w:suppressAutoHyphens/>
        <w:ind w:left="284" w:right="-82"/>
        <w:rPr>
          <w:rFonts w:ascii="Arial" w:hAnsi="Arial" w:cs="Arial"/>
          <w:sz w:val="20"/>
          <w:szCs w:val="20"/>
        </w:rPr>
      </w:pPr>
    </w:p>
    <w:p w:rsidR="00B9155B" w:rsidRPr="0090211C" w:rsidRDefault="00B9155B" w:rsidP="00C403D3">
      <w:pPr>
        <w:pStyle w:val="Nadpis1"/>
        <w:spacing w:before="0" w:after="0"/>
      </w:pPr>
      <w:r w:rsidRPr="0090211C">
        <w:t xml:space="preserve">INFORMÁCIE O ÚDAJOCH </w:t>
      </w:r>
      <w:r>
        <w:t>ÚČTOVNEJ JEDNOTKE</w:t>
      </w:r>
    </w:p>
    <w:p w:rsidR="00B9155B" w:rsidRDefault="00B9155B" w:rsidP="004669A2">
      <w:pPr>
        <w:pStyle w:val="odstavec"/>
      </w:pPr>
      <w:bookmarkStart w:id="2" w:name="_MON_1387264895"/>
      <w:bookmarkStart w:id="3" w:name="_MON_1387264914"/>
      <w:bookmarkStart w:id="4" w:name="_MON_1387264919"/>
      <w:bookmarkStart w:id="5" w:name="_MON_1387264926"/>
      <w:bookmarkStart w:id="6" w:name="_MON_1387264934"/>
      <w:bookmarkStart w:id="7" w:name="_MON_1387264834"/>
      <w:bookmarkStart w:id="8" w:name="_MON_1390216947"/>
      <w:bookmarkStart w:id="9" w:name="_MON_1387264877"/>
      <w:bookmarkEnd w:id="2"/>
      <w:bookmarkEnd w:id="3"/>
      <w:bookmarkEnd w:id="4"/>
      <w:bookmarkEnd w:id="5"/>
      <w:bookmarkEnd w:id="6"/>
      <w:bookmarkEnd w:id="7"/>
      <w:bookmarkEnd w:id="8"/>
      <w:bookmarkEnd w:id="9"/>
    </w:p>
    <w:p w:rsidR="00B9155B" w:rsidRPr="002B24EA" w:rsidRDefault="00B9155B" w:rsidP="002B24EA">
      <w:pPr>
        <w:pStyle w:val="abc"/>
        <w:numPr>
          <w:ilvl w:val="0"/>
          <w:numId w:val="41"/>
        </w:numPr>
        <w:rPr>
          <w:b w:val="0"/>
        </w:rPr>
      </w:pPr>
      <w:r w:rsidRPr="002B24EA">
        <w:rPr>
          <w:b w:val="0"/>
        </w:rPr>
        <w:t xml:space="preserve">Spoločnosť neprijala žiadne dotácie ani žiadne náhrady </w:t>
      </w:r>
      <w:r>
        <w:rPr>
          <w:b w:val="0"/>
        </w:rPr>
        <w:t>a nemá žiadne podmienené záväzky a</w:t>
      </w:r>
      <w:r w:rsidRPr="002B24EA">
        <w:rPr>
          <w:b w:val="0"/>
        </w:rPr>
        <w:t xml:space="preserve"> ani iné, ktoré sa nevykazujú v</w:t>
      </w:r>
      <w:r>
        <w:rPr>
          <w:b w:val="0"/>
        </w:rPr>
        <w:t> </w:t>
      </w:r>
      <w:r w:rsidRPr="002B24EA">
        <w:rPr>
          <w:b w:val="0"/>
        </w:rPr>
        <w:t>súvahe</w:t>
      </w:r>
      <w:r>
        <w:rPr>
          <w:b w:val="0"/>
        </w:rPr>
        <w:t>.</w:t>
      </w:r>
    </w:p>
    <w:p w:rsidR="00B9155B" w:rsidRDefault="00B9155B" w:rsidP="002B24EA">
      <w:pPr>
        <w:pStyle w:val="abc"/>
        <w:numPr>
          <w:ilvl w:val="0"/>
          <w:numId w:val="39"/>
        </w:numPr>
        <w:rPr>
          <w:b w:val="0"/>
        </w:rPr>
      </w:pPr>
      <w:r w:rsidRPr="004669A2">
        <w:rPr>
          <w:b w:val="0"/>
        </w:rPr>
        <w:t xml:space="preserve">Spoločnosť </w:t>
      </w:r>
      <w:r>
        <w:rPr>
          <w:b w:val="0"/>
        </w:rPr>
        <w:t>nevykonala žiadne významné opravy chýb minulých účtovných období.</w:t>
      </w:r>
    </w:p>
    <w:p w:rsidR="00B9155B" w:rsidRPr="00A800F9" w:rsidRDefault="00B9155B" w:rsidP="00A800F9">
      <w:pPr>
        <w:pStyle w:val="abc"/>
        <w:numPr>
          <w:ilvl w:val="0"/>
          <w:numId w:val="39"/>
        </w:numPr>
        <w:rPr>
          <w:b w:val="0"/>
        </w:rPr>
      </w:pPr>
      <w:r w:rsidRPr="00A800F9">
        <w:rPr>
          <w:b w:val="0"/>
        </w:rPr>
        <w:t xml:space="preserve">Spoločnosť nevydala členom štatutárneho orgánu žiadne záruky. pôžičky, ani neodpustila pôžičky. </w:t>
      </w:r>
    </w:p>
    <w:p w:rsidR="00B9155B" w:rsidRDefault="00B9155B" w:rsidP="004669A2">
      <w:pPr>
        <w:pStyle w:val="odstavec"/>
      </w:pPr>
      <w:r>
        <w:t>d)     Finančné prostriedky spoločnosti neboli použité na súkromné účely štatutárnym orgánom spol.</w:t>
      </w:r>
    </w:p>
    <w:p w:rsidR="00B9155B" w:rsidRDefault="00B9155B" w:rsidP="00A800F9">
      <w:pPr>
        <w:pStyle w:val="abc"/>
        <w:numPr>
          <w:ilvl w:val="0"/>
          <w:numId w:val="42"/>
        </w:numPr>
        <w:rPr>
          <w:b w:val="0"/>
        </w:rPr>
      </w:pPr>
      <w:r>
        <w:t xml:space="preserve"> </w:t>
      </w:r>
      <w:r w:rsidRPr="00A800F9">
        <w:rPr>
          <w:b w:val="0"/>
        </w:rPr>
        <w:t xml:space="preserve">Spoločnosť nemá žiadne finančné povinnosti, ktoré sa nevykazujú </w:t>
      </w:r>
      <w:bookmarkStart w:id="10" w:name="_MON_1387277703"/>
      <w:bookmarkStart w:id="11" w:name="_MON_1387278423"/>
      <w:bookmarkStart w:id="12" w:name="_MON_1389791111"/>
      <w:bookmarkEnd w:id="10"/>
      <w:bookmarkEnd w:id="11"/>
      <w:bookmarkEnd w:id="12"/>
      <w:r w:rsidRPr="00A800F9">
        <w:rPr>
          <w:b w:val="0"/>
        </w:rPr>
        <w:t>v súvahe a ani žiadne podmienené záväzky z minulých období.</w:t>
      </w:r>
    </w:p>
    <w:p w:rsidR="00B9155B" w:rsidRDefault="00B9155B" w:rsidP="00A800F9">
      <w:pPr>
        <w:pStyle w:val="abc"/>
        <w:numPr>
          <w:ilvl w:val="0"/>
          <w:numId w:val="42"/>
        </w:numPr>
        <w:rPr>
          <w:b w:val="0"/>
        </w:rPr>
      </w:pPr>
      <w:r>
        <w:rPr>
          <w:b w:val="0"/>
        </w:rPr>
        <w:t>Spoločnosť neposkytuje služby vo verejnom záujme.</w:t>
      </w:r>
    </w:p>
    <w:p w:rsidR="00B9155B" w:rsidRPr="0090211C" w:rsidRDefault="00B9155B" w:rsidP="00343772">
      <w:pPr>
        <w:pStyle w:val="Nadpis2"/>
        <w:rPr>
          <w:rFonts w:ascii="Arial" w:hAnsi="Arial"/>
        </w:rPr>
      </w:pPr>
      <w:r w:rsidRPr="0090211C">
        <w:rPr>
          <w:rFonts w:ascii="Arial" w:hAnsi="Arial"/>
        </w:rPr>
        <w:lastRenderedPageBreak/>
        <w:t>Pohľadávky</w:t>
      </w:r>
    </w:p>
    <w:p w:rsidR="00B9155B" w:rsidRPr="0090211C" w:rsidRDefault="00B9155B" w:rsidP="00C62FBD">
      <w:pPr>
        <w:pStyle w:val="Zkladntext"/>
        <w:rPr>
          <w:rFonts w:ascii="Arial" w:hAnsi="Arial" w:cs="Arial"/>
          <w:sz w:val="20"/>
          <w:szCs w:val="20"/>
        </w:rPr>
      </w:pPr>
      <w:r w:rsidRPr="0090211C">
        <w:rPr>
          <w:rFonts w:ascii="Arial" w:hAnsi="Arial" w:cs="Arial"/>
          <w:sz w:val="20"/>
          <w:szCs w:val="20"/>
        </w:rPr>
        <w:t>Veková štruktúra pohľadávok za bežné účtovné obdobie je uvedená v nasledujúcom prehľade:</w:t>
      </w:r>
    </w:p>
    <w:p w:rsidR="00B9155B" w:rsidRPr="0090211C" w:rsidRDefault="00B9155B" w:rsidP="00343772">
      <w:pPr>
        <w:tabs>
          <w:tab w:val="left" w:pos="555"/>
        </w:tabs>
        <w:ind w:left="284"/>
        <w:rPr>
          <w:rFonts w:ascii="Arial" w:hAnsi="Arial" w:cs="Arial"/>
          <w:sz w:val="20"/>
          <w:szCs w:val="20"/>
        </w:rPr>
      </w:pPr>
    </w:p>
    <w:bookmarkStart w:id="13" w:name="_MON_1487428796"/>
    <w:bookmarkEnd w:id="13"/>
    <w:p w:rsidR="00B9155B" w:rsidRPr="00307046" w:rsidRDefault="008163F2" w:rsidP="00520F9A">
      <w:pPr>
        <w:pStyle w:val="Zkladntext"/>
      </w:pPr>
      <w:r w:rsidRPr="0090211C">
        <w:object w:dxaOrig="9364" w:dyaOrig="5900">
          <v:shape id="_x0000_i1027" type="#_x0000_t75" style="width:482.25pt;height:312.75pt" o:ole="">
            <v:imagedata r:id="rId11" o:title=""/>
          </v:shape>
          <o:OLEObject Type="Embed" ProgID="Excel.Sheet.12" ShapeID="_x0000_i1027" DrawAspect="Content" ObjectID="_1675871711" r:id="rId12"/>
        </w:object>
      </w:r>
      <w:r w:rsidR="00B9155B" w:rsidRPr="0090211C">
        <w:t xml:space="preserve"> </w:t>
      </w:r>
      <w:bookmarkStart w:id="14" w:name="_MON_1389793070"/>
      <w:bookmarkStart w:id="15" w:name="_MON_1389793091"/>
      <w:bookmarkStart w:id="16" w:name="_MON_1389793102"/>
      <w:bookmarkStart w:id="17" w:name="_MON_1389793112"/>
      <w:bookmarkStart w:id="18" w:name="_MON_1389793187"/>
      <w:bookmarkStart w:id="19" w:name="_MON_1389793198"/>
      <w:bookmarkStart w:id="20" w:name="_MON_1389793217"/>
      <w:bookmarkStart w:id="21" w:name="_MON_1389793040"/>
      <w:bookmarkEnd w:id="14"/>
      <w:bookmarkEnd w:id="15"/>
      <w:bookmarkEnd w:id="16"/>
      <w:bookmarkEnd w:id="17"/>
      <w:bookmarkEnd w:id="18"/>
      <w:bookmarkEnd w:id="19"/>
      <w:bookmarkEnd w:id="20"/>
      <w:bookmarkEnd w:id="21"/>
      <w:r w:rsidR="00B9155B">
        <w:t>Spoločnosť nemá pohľadávky zabezpečené</w:t>
      </w:r>
      <w:r w:rsidR="00B9155B" w:rsidRPr="00307046">
        <w:t xml:space="preserve"> záložným právom alebo inou formou zabezpeče</w:t>
      </w:r>
      <w:r w:rsidR="00B9155B">
        <w:t>nia.</w:t>
      </w:r>
    </w:p>
    <w:p w:rsidR="00B9155B" w:rsidRDefault="00B9155B" w:rsidP="00343772">
      <w:pPr>
        <w:tabs>
          <w:tab w:val="left" w:pos="555"/>
        </w:tabs>
        <w:ind w:left="284"/>
        <w:rPr>
          <w:rFonts w:ascii="Arial" w:hAnsi="Arial" w:cs="Arial"/>
          <w:sz w:val="20"/>
          <w:szCs w:val="20"/>
        </w:rPr>
      </w:pPr>
    </w:p>
    <w:p w:rsidR="00B9155B" w:rsidRPr="0090211C" w:rsidRDefault="00B9155B" w:rsidP="004669A2">
      <w:pPr>
        <w:pStyle w:val="odstavec"/>
      </w:pPr>
    </w:p>
    <w:p w:rsidR="00B9155B" w:rsidRPr="0090211C" w:rsidRDefault="00B9155B" w:rsidP="00343772">
      <w:pPr>
        <w:pStyle w:val="Nadpis2"/>
        <w:rPr>
          <w:rFonts w:ascii="Arial" w:hAnsi="Arial"/>
        </w:rPr>
      </w:pPr>
      <w:r w:rsidRPr="0090211C">
        <w:rPr>
          <w:rFonts w:ascii="Arial" w:hAnsi="Arial"/>
        </w:rPr>
        <w:t>Finančné účty</w:t>
      </w:r>
    </w:p>
    <w:p w:rsidR="00B9155B" w:rsidRPr="0090211C" w:rsidRDefault="00B9155B" w:rsidP="004669A2">
      <w:pPr>
        <w:pStyle w:val="odstavec"/>
      </w:pPr>
      <w:r w:rsidRPr="0090211C">
        <w:t xml:space="preserve">Ako finančné účty sú vykázané peniaze v pokladnici a účty v bankách. </w:t>
      </w:r>
      <w:r>
        <w:t>Účtami v bankách môže Spoločnosť voľne disponovať.</w:t>
      </w:r>
    </w:p>
    <w:p w:rsidR="00B9155B" w:rsidRPr="0090211C" w:rsidRDefault="00B9155B" w:rsidP="004669A2">
      <w:pPr>
        <w:pStyle w:val="odstavec"/>
      </w:pPr>
    </w:p>
    <w:p w:rsidR="00B9155B" w:rsidRPr="0090211C" w:rsidRDefault="00B9155B" w:rsidP="00343772">
      <w:pPr>
        <w:pStyle w:val="Nadpis1"/>
      </w:pPr>
      <w:bookmarkStart w:id="22" w:name="_MON_1389793648"/>
      <w:bookmarkStart w:id="23" w:name="_MON_1387601335"/>
      <w:bookmarkStart w:id="24" w:name="_MON_1389793515"/>
      <w:bookmarkEnd w:id="22"/>
      <w:bookmarkEnd w:id="23"/>
      <w:bookmarkEnd w:id="24"/>
      <w:r w:rsidRPr="0090211C">
        <w:t>PASÍVA</w:t>
      </w:r>
    </w:p>
    <w:p w:rsidR="00B9155B" w:rsidRPr="0090211C" w:rsidRDefault="00B9155B" w:rsidP="00343772">
      <w:pPr>
        <w:tabs>
          <w:tab w:val="left" w:pos="555"/>
        </w:tabs>
        <w:ind w:left="284"/>
        <w:rPr>
          <w:rFonts w:ascii="Arial" w:hAnsi="Arial" w:cs="Arial"/>
          <w:sz w:val="20"/>
          <w:szCs w:val="20"/>
        </w:rPr>
      </w:pPr>
    </w:p>
    <w:p w:rsidR="00B9155B" w:rsidRPr="00BF0A07" w:rsidRDefault="00B9155B" w:rsidP="00996A41">
      <w:pPr>
        <w:tabs>
          <w:tab w:val="left" w:pos="555"/>
        </w:tabs>
        <w:ind w:left="284"/>
        <w:rPr>
          <w:rFonts w:ascii="Arial" w:hAnsi="Arial" w:cs="Arial"/>
          <w:sz w:val="20"/>
          <w:szCs w:val="20"/>
        </w:rPr>
      </w:pPr>
      <w:r w:rsidRPr="00BF0A07">
        <w:rPr>
          <w:rFonts w:ascii="Arial" w:hAnsi="Arial" w:cs="Arial"/>
          <w:sz w:val="20"/>
          <w:szCs w:val="20"/>
        </w:rPr>
        <w:t>Základné imanie bolo splatené v plnom rozsahu.</w:t>
      </w:r>
      <w:r>
        <w:rPr>
          <w:rFonts w:ascii="Arial" w:hAnsi="Arial" w:cs="Arial"/>
          <w:sz w:val="20"/>
          <w:szCs w:val="20"/>
        </w:rPr>
        <w:t xml:space="preserve"> Rezervný fond vytvorený podľa platnej legislatívy.</w:t>
      </w:r>
    </w:p>
    <w:p w:rsidR="00B9155B" w:rsidRDefault="00B9155B">
      <w:pPr>
        <w:rPr>
          <w:rFonts w:ascii="Arial" w:hAnsi="Arial" w:cs="Arial"/>
          <w:sz w:val="20"/>
          <w:szCs w:val="20"/>
        </w:rPr>
      </w:pPr>
    </w:p>
    <w:p w:rsidR="00B9155B" w:rsidRPr="0090211C" w:rsidRDefault="00B9155B" w:rsidP="004669A2">
      <w:pPr>
        <w:pStyle w:val="odstavec"/>
      </w:pPr>
    </w:p>
    <w:p w:rsidR="00B9155B" w:rsidRDefault="00B9155B" w:rsidP="00343772">
      <w:pPr>
        <w:pStyle w:val="Nadpis2"/>
        <w:rPr>
          <w:rFonts w:ascii="Arial" w:hAnsi="Arial"/>
        </w:rPr>
      </w:pPr>
      <w:r w:rsidRPr="0090211C">
        <w:rPr>
          <w:rFonts w:ascii="Arial" w:hAnsi="Arial"/>
        </w:rPr>
        <w:t>Záväzky</w:t>
      </w:r>
    </w:p>
    <w:p w:rsidR="00B9155B" w:rsidRDefault="00B9155B" w:rsidP="002B24EA">
      <w:r>
        <w:t xml:space="preserve">      </w:t>
      </w:r>
      <w:r w:rsidRPr="002B24EA">
        <w:t>Spoločnosť</w:t>
      </w:r>
      <w:r>
        <w:t xml:space="preserve"> nemá záväzky zo splatnosťou viac ako 5 rokov.</w:t>
      </w:r>
    </w:p>
    <w:p w:rsidR="00B9155B" w:rsidRDefault="00B9155B" w:rsidP="002B24EA">
      <w:r>
        <w:t xml:space="preserve">      Zväzky voč</w:t>
      </w:r>
      <w:r w:rsidR="002D6FD5">
        <w:t>i členom štatutárneho orgánu 1</w:t>
      </w:r>
      <w:r w:rsidR="00CC42AF">
        <w:t>4897,00</w:t>
      </w:r>
      <w:r w:rsidR="009107A4">
        <w:t xml:space="preserve"> eur. </w:t>
      </w:r>
    </w:p>
    <w:p w:rsidR="00B9155B" w:rsidRPr="002B24EA" w:rsidRDefault="00B9155B" w:rsidP="002B24EA"/>
    <w:p w:rsidR="00B9155B" w:rsidRPr="0090211C" w:rsidRDefault="00B9155B" w:rsidP="00A0501E">
      <w:pPr>
        <w:pStyle w:val="tlABC-paragrahinNotes10ptVavo063cmZa0pt"/>
        <w:rPr>
          <w:rFonts w:cs="Arial"/>
        </w:rPr>
      </w:pPr>
      <w:r w:rsidRPr="0090211C">
        <w:rPr>
          <w:rFonts w:cs="Arial"/>
        </w:rPr>
        <w:t xml:space="preserve">Štruktúra </w:t>
      </w:r>
      <w:r>
        <w:rPr>
          <w:rFonts w:cs="Arial"/>
        </w:rPr>
        <w:t xml:space="preserve">ostatných </w:t>
      </w:r>
      <w:r w:rsidRPr="0090211C">
        <w:rPr>
          <w:rFonts w:cs="Arial"/>
        </w:rPr>
        <w:t xml:space="preserve">záväzkov </w:t>
      </w:r>
      <w:r w:rsidR="008163F2">
        <w:rPr>
          <w:rFonts w:cs="Arial"/>
        </w:rPr>
        <w:t>k 31.12.2020</w:t>
      </w:r>
      <w:r w:rsidR="002D6FD5">
        <w:rPr>
          <w:rFonts w:cs="Arial"/>
        </w:rPr>
        <w:t xml:space="preserve"> </w:t>
      </w:r>
      <w:r w:rsidRPr="0090211C">
        <w:rPr>
          <w:rFonts w:cs="Arial"/>
        </w:rPr>
        <w:t>(okrem bankových úverov) podľa zostatkovej doby splatnosti je uvedená v nasledujúcej tabuľke:</w:t>
      </w:r>
    </w:p>
    <w:p w:rsidR="00B9155B" w:rsidRPr="0090211C" w:rsidRDefault="00B9155B" w:rsidP="004669A2">
      <w:pPr>
        <w:pStyle w:val="odstavec"/>
      </w:pPr>
    </w:p>
    <w:bookmarkStart w:id="25" w:name="_MON_1487428860"/>
    <w:bookmarkEnd w:id="25"/>
    <w:p w:rsidR="00B9155B" w:rsidRDefault="00E8143E" w:rsidP="00343772">
      <w:pPr>
        <w:tabs>
          <w:tab w:val="left" w:pos="555"/>
        </w:tabs>
        <w:ind w:left="284"/>
        <w:rPr>
          <w:rFonts w:ascii="Arial" w:hAnsi="Arial" w:cs="Arial"/>
          <w:sz w:val="20"/>
          <w:szCs w:val="20"/>
        </w:rPr>
      </w:pPr>
      <w:r w:rsidRPr="0090211C">
        <w:rPr>
          <w:rFonts w:ascii="Arial" w:hAnsi="Arial" w:cs="Arial"/>
          <w:sz w:val="20"/>
          <w:szCs w:val="20"/>
        </w:rPr>
        <w:object w:dxaOrig="8577" w:dyaOrig="2378">
          <v:shape id="_x0000_i1028" type="#_x0000_t75" style="width:428.25pt;height:115.5pt" o:ole="">
            <v:imagedata r:id="rId13" o:title=""/>
          </v:shape>
          <o:OLEObject Type="Embed" ProgID="Excel.Sheet.12" ShapeID="_x0000_i1028" DrawAspect="Content" ObjectID="_1675871712" r:id="rId14"/>
        </w:object>
      </w:r>
      <w:bookmarkStart w:id="26" w:name="_GoBack"/>
      <w:bookmarkEnd w:id="26"/>
    </w:p>
    <w:p w:rsidR="008163F2" w:rsidRDefault="008163F2" w:rsidP="00343772">
      <w:pPr>
        <w:tabs>
          <w:tab w:val="left" w:pos="555"/>
        </w:tabs>
        <w:ind w:left="284"/>
        <w:rPr>
          <w:rFonts w:ascii="Arial" w:hAnsi="Arial" w:cs="Arial"/>
          <w:sz w:val="20"/>
          <w:szCs w:val="20"/>
        </w:rPr>
      </w:pPr>
    </w:p>
    <w:p w:rsidR="008163F2" w:rsidRPr="0090211C" w:rsidRDefault="008163F2" w:rsidP="00343772">
      <w:pPr>
        <w:tabs>
          <w:tab w:val="left" w:pos="555"/>
        </w:tabs>
        <w:ind w:left="284"/>
        <w:rPr>
          <w:rFonts w:ascii="Arial" w:hAnsi="Arial" w:cs="Arial"/>
          <w:sz w:val="20"/>
          <w:szCs w:val="20"/>
        </w:rPr>
      </w:pPr>
    </w:p>
    <w:p w:rsidR="00B9155B" w:rsidRPr="0090211C" w:rsidRDefault="00B9155B" w:rsidP="00343772">
      <w:pPr>
        <w:pStyle w:val="Nadpis1"/>
      </w:pPr>
      <w:r w:rsidRPr="0090211C">
        <w:t>VÝNOSY</w:t>
      </w:r>
    </w:p>
    <w:p w:rsidR="00B9155B" w:rsidRPr="00794CA5" w:rsidRDefault="00B9155B" w:rsidP="00343772">
      <w:pPr>
        <w:pStyle w:val="Nadpis2"/>
        <w:rPr>
          <w:rFonts w:ascii="Arial" w:hAnsi="Arial"/>
        </w:rPr>
      </w:pPr>
      <w:r w:rsidRPr="00794CA5">
        <w:rPr>
          <w:rFonts w:ascii="Arial" w:hAnsi="Arial"/>
        </w:rPr>
        <w:t>Tržby za vlastné výkony a tovar</w:t>
      </w:r>
    </w:p>
    <w:p w:rsidR="00B9155B" w:rsidRPr="0090211C" w:rsidRDefault="00B9155B" w:rsidP="004669A2">
      <w:pPr>
        <w:pStyle w:val="odstavec"/>
      </w:pPr>
      <w:r w:rsidRPr="0090211C">
        <w:t xml:space="preserve">Tržby za vlastné výkony </w:t>
      </w:r>
      <w:r>
        <w:t>vyplývajú z hlavných činností spoločnosti zapísaných v obchodnom registri. Spoločnosť nemala žiadne mimoriadne jedno</w:t>
      </w:r>
      <w:r w:rsidR="00007B2E">
        <w:t xml:space="preserve"> </w:t>
      </w:r>
      <w:r>
        <w:t xml:space="preserve">rázové významné výnosy.  </w:t>
      </w:r>
    </w:p>
    <w:p w:rsidR="00B9155B" w:rsidRPr="0090211C" w:rsidRDefault="00B9155B" w:rsidP="004669A2">
      <w:pPr>
        <w:pStyle w:val="odstavec"/>
      </w:pPr>
    </w:p>
    <w:p w:rsidR="00B9155B" w:rsidRPr="0090211C" w:rsidRDefault="00B9155B" w:rsidP="006129A5">
      <w:pPr>
        <w:tabs>
          <w:tab w:val="left" w:pos="555"/>
        </w:tabs>
        <w:ind w:left="284"/>
        <w:rPr>
          <w:rFonts w:ascii="Arial" w:hAnsi="Arial" w:cs="Arial"/>
          <w:sz w:val="20"/>
          <w:szCs w:val="20"/>
        </w:rPr>
      </w:pPr>
      <w:bookmarkStart w:id="27" w:name="_MON_1389795776"/>
      <w:bookmarkStart w:id="28" w:name="_MON_1390228034"/>
      <w:bookmarkStart w:id="29" w:name="_MON_1387279563"/>
      <w:bookmarkStart w:id="30" w:name="_MON_1390724080"/>
      <w:bookmarkStart w:id="31" w:name="_MON_1390127106"/>
      <w:bookmarkEnd w:id="27"/>
      <w:bookmarkEnd w:id="28"/>
      <w:bookmarkEnd w:id="29"/>
      <w:bookmarkEnd w:id="30"/>
      <w:bookmarkEnd w:id="31"/>
    </w:p>
    <w:p w:rsidR="00B9155B" w:rsidRPr="0090211C" w:rsidRDefault="00B9155B" w:rsidP="00B55B35">
      <w:pPr>
        <w:pStyle w:val="Nadpis1"/>
      </w:pPr>
      <w:r w:rsidRPr="0090211C">
        <w:t>ÚDAJE NA PODSÚVAHOVÝCH ÚČTOCH</w:t>
      </w:r>
    </w:p>
    <w:p w:rsidR="00B9155B" w:rsidRPr="0090211C" w:rsidRDefault="008163F2" w:rsidP="004669A2">
      <w:pPr>
        <w:pStyle w:val="odstavec"/>
      </w:pPr>
      <w:r>
        <w:t>Spoločnosť k 31. decembru 2020</w:t>
      </w:r>
      <w:r w:rsidR="00B9155B" w:rsidRPr="0090211C">
        <w:t xml:space="preserve"> neevidovala záväzky z objed</w:t>
      </w:r>
      <w:r>
        <w:t xml:space="preserve">návok </w:t>
      </w:r>
      <w:proofErr w:type="spellStart"/>
      <w:r>
        <w:t>zazmluvnených</w:t>
      </w:r>
      <w:proofErr w:type="spellEnd"/>
      <w:r>
        <w:t xml:space="preserve"> v roku 2020</w:t>
      </w:r>
      <w:r w:rsidR="002D6FD5">
        <w:t xml:space="preserve"> </w:t>
      </w:r>
      <w:r w:rsidR="00B9155B" w:rsidRPr="0090211C">
        <w:t>s očakáva</w:t>
      </w:r>
      <w:r w:rsidR="00D64F67">
        <w:t>ným termínom dodania v roku 202</w:t>
      </w:r>
      <w:r>
        <w:t>1</w:t>
      </w:r>
      <w:r w:rsidR="00B9155B" w:rsidRPr="0090211C">
        <w:t>.</w:t>
      </w:r>
    </w:p>
    <w:p w:rsidR="00B9155B" w:rsidRPr="0090211C" w:rsidRDefault="00B9155B" w:rsidP="004669A2">
      <w:pPr>
        <w:pStyle w:val="odstavec"/>
      </w:pPr>
    </w:p>
    <w:p w:rsidR="00B9155B" w:rsidRPr="0090211C" w:rsidRDefault="00B9155B" w:rsidP="004669A2">
      <w:pPr>
        <w:pStyle w:val="odstavec"/>
      </w:pPr>
      <w:r w:rsidRPr="0090211C">
        <w:t>Vzhľadom na to, že mnohé oblasti slovenského daňového práva doteraz neboli dostatočne overené praxou, existuje neistota v tom, ako ich budú daňové orgány aplikovať. Mieru tejto neistoty nie je možné kvantifikovať a zanikne až potom, keď budú k dispozícii právne precedensy príp. oficiálne interpretácie príslušných orgánov. Vedenie Spoločnosti si nie je vedomé žiadnych okolností, v dôsledku ktorých by jej vznikol v budúcnosti významný náklad.</w:t>
      </w:r>
    </w:p>
    <w:p w:rsidR="00B9155B" w:rsidRPr="0090211C" w:rsidRDefault="00B9155B" w:rsidP="004669A2">
      <w:pPr>
        <w:pStyle w:val="odstavec"/>
      </w:pPr>
    </w:p>
    <w:p w:rsidR="00B9155B" w:rsidRPr="0090211C" w:rsidRDefault="00B9155B" w:rsidP="000B03C6">
      <w:pPr>
        <w:pStyle w:val="Nadpis1"/>
      </w:pPr>
      <w:r w:rsidRPr="0090211C">
        <w:t>SKUTOČNOSTI, KTORÉ NASTALI PO DNI, KU KTORÉMU SA ZOSTAVUJE ÚČTOVNÁ ZÁVIERKA, DO DŇA JEJ ZOSTAVENIA</w:t>
      </w:r>
    </w:p>
    <w:p w:rsidR="00B9155B" w:rsidRPr="0090211C" w:rsidRDefault="00B9155B" w:rsidP="004669A2">
      <w:pPr>
        <w:pStyle w:val="odstavec"/>
      </w:pPr>
      <w:r w:rsidRPr="0090211C">
        <w:t xml:space="preserve">Po 31. decembri </w:t>
      </w:r>
      <w:r w:rsidR="00B16F1D">
        <w:rPr>
          <w:iCs/>
        </w:rPr>
        <w:t>2020</w:t>
      </w:r>
      <w:r w:rsidRPr="0090211C">
        <w:rPr>
          <w:iCs/>
        </w:rPr>
        <w:t xml:space="preserve"> </w:t>
      </w:r>
      <w:r w:rsidRPr="0090211C">
        <w:t>nenastali</w:t>
      </w:r>
      <w:r w:rsidRPr="0090211C">
        <w:rPr>
          <w:color w:val="FF0000"/>
        </w:rPr>
        <w:t xml:space="preserve"> </w:t>
      </w:r>
      <w:r w:rsidRPr="0090211C">
        <w:t>také udalosti, ktoré by si vyžadovali zverejnenie alebo vykázanie</w:t>
      </w:r>
      <w:r w:rsidR="008163F2">
        <w:t xml:space="preserve"> v účtovnej závierke za rok 2020</w:t>
      </w:r>
      <w:r w:rsidRPr="0090211C">
        <w:t>.</w:t>
      </w:r>
    </w:p>
    <w:p w:rsidR="00B9155B" w:rsidRPr="0090211C" w:rsidRDefault="00B9155B" w:rsidP="004669A2">
      <w:pPr>
        <w:pStyle w:val="odstavec"/>
      </w:pPr>
    </w:p>
    <w:p w:rsidR="00B9155B" w:rsidRPr="0090211C" w:rsidRDefault="00B9155B" w:rsidP="00C200DC">
      <w:pPr>
        <w:ind w:left="284"/>
        <w:rPr>
          <w:rFonts w:ascii="Arial" w:hAnsi="Arial" w:cs="Arial"/>
          <w:sz w:val="20"/>
          <w:szCs w:val="20"/>
        </w:rPr>
      </w:pPr>
    </w:p>
    <w:p w:rsidR="00B9155B" w:rsidRPr="0090211C" w:rsidRDefault="00B9155B" w:rsidP="00C200DC">
      <w:pPr>
        <w:ind w:left="284"/>
        <w:rPr>
          <w:rFonts w:ascii="Arial" w:hAnsi="Arial" w:cs="Arial"/>
          <w:b/>
          <w:sz w:val="20"/>
          <w:szCs w:val="20"/>
        </w:rPr>
      </w:pPr>
      <w:r w:rsidRPr="0090211C">
        <w:rPr>
          <w:rFonts w:ascii="Arial" w:hAnsi="Arial" w:cs="Arial"/>
          <w:b/>
          <w:sz w:val="20"/>
          <w:szCs w:val="20"/>
        </w:rPr>
        <w:t>Peňažné prostriedky</w:t>
      </w:r>
    </w:p>
    <w:p w:rsidR="00B9155B" w:rsidRPr="0090211C" w:rsidRDefault="00B9155B" w:rsidP="004669A2">
      <w:pPr>
        <w:pStyle w:val="odstavec"/>
      </w:pPr>
    </w:p>
    <w:p w:rsidR="00B9155B" w:rsidRPr="0090211C" w:rsidRDefault="00B9155B" w:rsidP="004669A2">
      <w:pPr>
        <w:pStyle w:val="odstavec"/>
      </w:pPr>
      <w:r w:rsidRPr="0090211C">
        <w:t xml:space="preserve">Peňažnými prostriedkami (angl. cash) sa rozumejú peňažné hotovosti, ekvivalenty peňažných hotovostí, peňažné prostriedky na bežných účtoch v bankách, kontokorentný účet a časť zostatku účtu „Peniaze na ceste“, ktorý sa viaže na prevod medzi bežným účtom a pokladnicou alebo medzi dvoma bankovými účtami. </w:t>
      </w:r>
    </w:p>
    <w:p w:rsidR="00B9155B" w:rsidRPr="0090211C" w:rsidRDefault="00B9155B" w:rsidP="004669A2">
      <w:pPr>
        <w:pStyle w:val="odstavec"/>
      </w:pPr>
    </w:p>
    <w:p w:rsidR="00B9155B" w:rsidRPr="0090211C" w:rsidRDefault="00B9155B" w:rsidP="004669A2">
      <w:pPr>
        <w:pStyle w:val="odstavec"/>
      </w:pPr>
      <w:r w:rsidRPr="0090211C">
        <w:t>Peňažné ekvivalenty</w:t>
      </w:r>
    </w:p>
    <w:p w:rsidR="00B9155B" w:rsidRPr="0090211C" w:rsidRDefault="00B9155B" w:rsidP="004669A2">
      <w:pPr>
        <w:pStyle w:val="odstavec"/>
      </w:pPr>
    </w:p>
    <w:p w:rsidR="00B9155B" w:rsidRPr="0090211C" w:rsidRDefault="00B9155B" w:rsidP="004669A2">
      <w:pPr>
        <w:pStyle w:val="odstavec"/>
      </w:pPr>
      <w:r w:rsidRPr="0090211C">
        <w:t xml:space="preserve">Peňažnými ekvivalentmi (angl. cash </w:t>
      </w:r>
      <w:proofErr w:type="spellStart"/>
      <w:r w:rsidRPr="0090211C">
        <w:t>equivalents</w:t>
      </w:r>
      <w:proofErr w:type="spellEnd"/>
      <w:r w:rsidRPr="0090211C">
        <w:t>) sa rozumie krátkodobý finančný majetok, ktorý je zameniteľný za vopred známu sumu peňažných prostriedkov, pri ktorom nie je riziko výraznej zmeny jeho hodnoty v najbližších troch mesiacoch ku dňu zostavenia účtovnej závierky, napríklad termínované vklady na bankových účtoch, ktoré sú uložené najviac na trojmesačnú výpovednú lehotu, likvidné cenné papiere určené na obchodovanie, prioritné akcie obstarané účtovnou jednotkou, ktoré sú splatné do troch mesiacov odo dňa, ku ktorému sa zostavuje účtovná závierka.</w:t>
      </w:r>
    </w:p>
    <w:sectPr w:rsidR="00B9155B" w:rsidRPr="0090211C" w:rsidSect="00F239B4">
      <w:headerReference w:type="default" r:id="rId15"/>
      <w:pgSz w:w="11906" w:h="16838"/>
      <w:pgMar w:top="1134" w:right="1416" w:bottom="1134" w:left="1134"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C64204" w:rsidRDefault="00C64204">
      <w:r>
        <w:separator/>
      </w:r>
    </w:p>
  </w:endnote>
  <w:endnote w:type="continuationSeparator" w:id="0">
    <w:p w:rsidR="00C64204" w:rsidRDefault="00C6420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ambria">
    <w:panose1 w:val="02040503050406030204"/>
    <w:charset w:val="EE"/>
    <w:family w:val="roman"/>
    <w:pitch w:val="variable"/>
    <w:sig w:usb0="E00006FF" w:usb1="420024FF" w:usb2="02000000" w:usb3="00000000" w:csb0="0000019F" w:csb1="00000000"/>
  </w:font>
  <w:font w:name="Calibri">
    <w:panose1 w:val="020F0502020204030204"/>
    <w:charset w:val="EE"/>
    <w:family w:val="swiss"/>
    <w:pitch w:val="variable"/>
    <w:sig w:usb0="E4002EFF" w:usb1="C000247B" w:usb2="00000009" w:usb3="00000000" w:csb0="000001FF" w:csb1="00000000"/>
  </w:font>
  <w:font w:name="Arial,Bold">
    <w:altName w:val="Arial"/>
    <w:panose1 w:val="00000000000000000000"/>
    <w:charset w:val="00"/>
    <w:family w:val="swiss"/>
    <w:notTrueType/>
    <w:pitch w:val="default"/>
    <w:sig w:usb0="00000003" w:usb1="00000000" w:usb2="00000000" w:usb3="00000000" w:csb0="00000001" w:csb1="00000000"/>
  </w:font>
  <w:font w:name="Univers">
    <w:panose1 w:val="00000000000000000000"/>
    <w:charset w:val="EE"/>
    <w:family w:val="swiss"/>
    <w:notTrueType/>
    <w:pitch w:val="variable"/>
    <w:sig w:usb0="00000007" w:usb1="00000000" w:usb2="00000000" w:usb3="00000000" w:csb0="00000003" w:csb1="00000000"/>
  </w:font>
  <w:font w:name="Courier New">
    <w:panose1 w:val="02070309020205020404"/>
    <w:charset w:val="EE"/>
    <w:family w:val="modern"/>
    <w:pitch w:val="fixed"/>
    <w:sig w:usb0="E0002EFF" w:usb1="C0007843" w:usb2="00000009" w:usb3="00000000" w:csb0="000001FF" w:csb1="00000000"/>
  </w:font>
  <w:font w:name="Tahoma">
    <w:panose1 w:val="020B0604030504040204"/>
    <w:charset w:val="EE"/>
    <w:family w:val="swiss"/>
    <w:pitch w:val="variable"/>
    <w:sig w:usb0="E1002EFF" w:usb1="C000605B" w:usb2="00000029" w:usb3="00000000" w:csb0="000101FF" w:csb1="00000000"/>
  </w:font>
  <w:font w:name="Arial Narrow">
    <w:panose1 w:val="020B0606020202030204"/>
    <w:charset w:val="EE"/>
    <w:family w:val="swiss"/>
    <w:pitch w:val="variable"/>
    <w:sig w:usb0="00000287" w:usb1="00000800" w:usb2="00000000" w:usb3="00000000" w:csb0="000000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C64204" w:rsidRDefault="00C64204">
      <w:r>
        <w:separator/>
      </w:r>
    </w:p>
  </w:footnote>
  <w:footnote w:type="continuationSeparator" w:id="0">
    <w:p w:rsidR="00C64204" w:rsidRDefault="00C64204">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Poznámky </w:t>
    </w:r>
    <w:proofErr w:type="spellStart"/>
    <w:r>
      <w:rPr>
        <w:rFonts w:ascii="Arial" w:hAnsi="Arial" w:cs="Arial"/>
        <w:sz w:val="18"/>
        <w:szCs w:val="18"/>
      </w:rPr>
      <w:t>Úč</w:t>
    </w:r>
    <w:proofErr w:type="spellEnd"/>
    <w:r>
      <w:rPr>
        <w:rFonts w:ascii="Arial" w:hAnsi="Arial" w:cs="Arial"/>
        <w:sz w:val="18"/>
        <w:szCs w:val="18"/>
      </w:rPr>
      <w:t xml:space="preserve"> POD 3 – 01                                                           </w:t>
    </w:r>
    <w:r w:rsidR="002D6FD5">
      <w:rPr>
        <w:rFonts w:ascii="Arial" w:hAnsi="Arial" w:cs="Arial"/>
        <w:sz w:val="18"/>
        <w:szCs w:val="18"/>
      </w:rPr>
      <w:t>IČO</w:t>
    </w:r>
    <w:r>
      <w:rPr>
        <w:rFonts w:ascii="Arial" w:hAnsi="Arial" w:cs="Arial"/>
        <w:sz w:val="18"/>
        <w:szCs w:val="18"/>
      </w:rPr>
      <w:t xml:space="preserve"> </w:t>
    </w:r>
    <w:r w:rsidR="002D6FD5">
      <w:rPr>
        <w:rFonts w:ascii="Arial" w:hAnsi="Arial" w:cs="Arial"/>
        <w:sz w:val="18"/>
        <w:szCs w:val="18"/>
      </w:rPr>
      <w:t>45932409</w:t>
    </w:r>
    <w:r>
      <w:rPr>
        <w:rFonts w:ascii="Arial" w:hAnsi="Arial" w:cs="Arial"/>
        <w:sz w:val="18"/>
        <w:szCs w:val="18"/>
      </w:rPr>
      <w:t xml:space="preserve">                                    </w:t>
    </w:r>
    <w:proofErr w:type="spellStart"/>
    <w:r>
      <w:rPr>
        <w:rFonts w:ascii="Arial" w:hAnsi="Arial" w:cs="Arial"/>
        <w:sz w:val="18"/>
        <w:szCs w:val="18"/>
      </w:rPr>
      <w:t>Dič</w:t>
    </w:r>
    <w:proofErr w:type="spellEnd"/>
    <w:r w:rsidR="00801117">
      <w:rPr>
        <w:rFonts w:ascii="Arial" w:hAnsi="Arial" w:cs="Arial"/>
        <w:sz w:val="18"/>
        <w:szCs w:val="18"/>
      </w:rPr>
      <w:t>: 2023186858</w:t>
    </w:r>
    <w:r>
      <w:rPr>
        <w:rFonts w:ascii="Arial" w:hAnsi="Arial" w:cs="Arial"/>
        <w:sz w:val="18"/>
        <w:szCs w:val="18"/>
      </w:rPr>
      <w:t xml:space="preserve">                                                                                                                           </w:t>
    </w:r>
  </w:p>
  <w:p w:rsidR="00B9155B" w:rsidRPr="00CC29B0" w:rsidRDefault="00B9155B" w:rsidP="002F64E1">
    <w:pPr>
      <w:pStyle w:val="Hlavika"/>
      <w:tabs>
        <w:tab w:val="clear" w:pos="4536"/>
        <w:tab w:val="clear" w:pos="9072"/>
      </w:tabs>
      <w:ind w:right="-82"/>
      <w:rPr>
        <w:rFonts w:ascii="Arial" w:hAnsi="Arial" w:cs="Arial"/>
        <w:i/>
        <w:sz w:val="18"/>
        <w:szCs w:val="18"/>
      </w:rPr>
    </w:pPr>
    <w:r>
      <w:rPr>
        <w:rFonts w:ascii="Arial" w:hAnsi="Arial" w:cs="Arial"/>
        <w:sz w:val="18"/>
        <w:szCs w:val="18"/>
      </w:rPr>
      <w:t xml:space="preserve">                                                                                               </w:t>
    </w:r>
  </w:p>
  <w:p w:rsidR="00B9155B" w:rsidRPr="00CC29B0" w:rsidRDefault="00B9155B" w:rsidP="00F239B4">
    <w:pPr>
      <w:pStyle w:val="Hlavika"/>
      <w:rPr>
        <w:rFonts w:ascii="Arial" w:hAnsi="Arial" w:cs="Arial"/>
        <w:sz w:val="18"/>
        <w:szCs w:val="18"/>
      </w:rPr>
    </w:pPr>
    <w:r w:rsidRPr="00CC29B0">
      <w:rPr>
        <w:rFonts w:ascii="Arial" w:hAnsi="Arial" w:cs="Arial"/>
        <w:sz w:val="18"/>
        <w:szCs w:val="18"/>
      </w:rPr>
      <w:tab/>
    </w:r>
    <w:r w:rsidRPr="00CC29B0">
      <w:rPr>
        <w:rFonts w:ascii="Arial" w:hAnsi="Arial" w:cs="Arial"/>
        <w:sz w:val="18"/>
        <w:szCs w:val="18"/>
      </w:rPr>
      <w:tab/>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FFFFFF81"/>
    <w:multiLevelType w:val="singleLevel"/>
    <w:tmpl w:val="156295A0"/>
    <w:lvl w:ilvl="0">
      <w:start w:val="1"/>
      <w:numFmt w:val="bullet"/>
      <w:pStyle w:val="abc"/>
      <w:lvlText w:val=""/>
      <w:lvlJc w:val="left"/>
      <w:pPr>
        <w:tabs>
          <w:tab w:val="num" w:pos="1209"/>
        </w:tabs>
        <w:ind w:left="1209" w:hanging="360"/>
      </w:pPr>
      <w:rPr>
        <w:rFonts w:ascii="Symbol" w:hAnsi="Symbol" w:hint="default"/>
      </w:rPr>
    </w:lvl>
  </w:abstractNum>
  <w:abstractNum w:abstractNumId="1" w15:restartNumberingAfterBreak="0">
    <w:nsid w:val="FFFFFF82"/>
    <w:multiLevelType w:val="singleLevel"/>
    <w:tmpl w:val="5888B24A"/>
    <w:lvl w:ilvl="0">
      <w:start w:val="1"/>
      <w:numFmt w:val="bullet"/>
      <w:lvlText w:val=""/>
      <w:lvlJc w:val="left"/>
      <w:pPr>
        <w:tabs>
          <w:tab w:val="num" w:pos="926"/>
        </w:tabs>
        <w:ind w:left="926" w:hanging="360"/>
      </w:pPr>
      <w:rPr>
        <w:rFonts w:ascii="Symbol" w:hAnsi="Symbol" w:hint="default"/>
      </w:rPr>
    </w:lvl>
  </w:abstractNum>
  <w:abstractNum w:abstractNumId="2" w15:restartNumberingAfterBreak="0">
    <w:nsid w:val="FFFFFF83"/>
    <w:multiLevelType w:val="singleLevel"/>
    <w:tmpl w:val="57B41888"/>
    <w:lvl w:ilvl="0">
      <w:start w:val="1"/>
      <w:numFmt w:val="bullet"/>
      <w:lvlText w:val=""/>
      <w:lvlJc w:val="left"/>
      <w:pPr>
        <w:tabs>
          <w:tab w:val="num" w:pos="643"/>
        </w:tabs>
        <w:ind w:left="643" w:hanging="360"/>
      </w:pPr>
      <w:rPr>
        <w:rFonts w:ascii="Symbol" w:hAnsi="Symbol" w:hint="default"/>
      </w:rPr>
    </w:lvl>
  </w:abstractNum>
  <w:abstractNum w:abstractNumId="3" w15:restartNumberingAfterBreak="0">
    <w:nsid w:val="32E954D3"/>
    <w:multiLevelType w:val="multilevel"/>
    <w:tmpl w:val="B5E8349A"/>
    <w:lvl w:ilvl="0">
      <w:start w:val="1"/>
      <w:numFmt w:val="upperLetter"/>
      <w:pStyle w:val="Nadpis1"/>
      <w:lvlText w:val="%1."/>
      <w:lvlJc w:val="left"/>
      <w:pPr>
        <w:tabs>
          <w:tab w:val="num" w:pos="422"/>
        </w:tabs>
        <w:ind w:left="422" w:hanging="425"/>
      </w:pPr>
      <w:rPr>
        <w:rFonts w:cs="Times New Roman" w:hint="default"/>
      </w:rPr>
    </w:lvl>
    <w:lvl w:ilvl="1">
      <w:start w:val="1"/>
      <w:numFmt w:val="decimal"/>
      <w:pStyle w:val="Nadpis2"/>
      <w:lvlText w:val="%2."/>
      <w:lvlJc w:val="left"/>
      <w:pPr>
        <w:tabs>
          <w:tab w:val="num" w:pos="425"/>
        </w:tabs>
        <w:ind w:left="425" w:hanging="425"/>
      </w:pPr>
      <w:rPr>
        <w:rFonts w:cs="Times New Roman" w:hint="default"/>
      </w:rPr>
    </w:lvl>
    <w:lvl w:ilvl="2">
      <w:start w:val="1"/>
      <w:numFmt w:val="lowerRoman"/>
      <w:lvlText w:val="%3)"/>
      <w:lvlJc w:val="left"/>
      <w:pPr>
        <w:tabs>
          <w:tab w:val="num" w:pos="1077"/>
        </w:tabs>
        <w:ind w:left="1077" w:hanging="360"/>
      </w:pPr>
      <w:rPr>
        <w:rFonts w:cs="Times New Roman" w:hint="default"/>
      </w:rPr>
    </w:lvl>
    <w:lvl w:ilvl="3">
      <w:start w:val="1"/>
      <w:numFmt w:val="decimal"/>
      <w:lvlText w:val="(%4)"/>
      <w:lvlJc w:val="left"/>
      <w:pPr>
        <w:tabs>
          <w:tab w:val="num" w:pos="1437"/>
        </w:tabs>
        <w:ind w:left="1437" w:hanging="360"/>
      </w:pPr>
      <w:rPr>
        <w:rFonts w:cs="Times New Roman" w:hint="default"/>
      </w:rPr>
    </w:lvl>
    <w:lvl w:ilvl="4">
      <w:start w:val="1"/>
      <w:numFmt w:val="lowerLetter"/>
      <w:lvlText w:val="(%5)"/>
      <w:lvlJc w:val="left"/>
      <w:pPr>
        <w:tabs>
          <w:tab w:val="num" w:pos="1797"/>
        </w:tabs>
        <w:ind w:left="1797" w:hanging="360"/>
      </w:pPr>
      <w:rPr>
        <w:rFonts w:cs="Times New Roman" w:hint="default"/>
      </w:rPr>
    </w:lvl>
    <w:lvl w:ilvl="5">
      <w:start w:val="1"/>
      <w:numFmt w:val="lowerRoman"/>
      <w:lvlText w:val="(%6)"/>
      <w:lvlJc w:val="left"/>
      <w:pPr>
        <w:tabs>
          <w:tab w:val="num" w:pos="2157"/>
        </w:tabs>
        <w:ind w:left="2157" w:hanging="360"/>
      </w:pPr>
      <w:rPr>
        <w:rFonts w:cs="Times New Roman" w:hint="default"/>
      </w:rPr>
    </w:lvl>
    <w:lvl w:ilvl="6">
      <w:start w:val="1"/>
      <w:numFmt w:val="decimal"/>
      <w:lvlText w:val="%7."/>
      <w:lvlJc w:val="left"/>
      <w:pPr>
        <w:tabs>
          <w:tab w:val="num" w:pos="2517"/>
        </w:tabs>
        <w:ind w:left="2517" w:hanging="360"/>
      </w:pPr>
      <w:rPr>
        <w:rFonts w:cs="Times New Roman" w:hint="default"/>
      </w:rPr>
    </w:lvl>
    <w:lvl w:ilvl="7">
      <w:start w:val="1"/>
      <w:numFmt w:val="lowerLetter"/>
      <w:lvlText w:val="%8."/>
      <w:lvlJc w:val="left"/>
      <w:pPr>
        <w:tabs>
          <w:tab w:val="num" w:pos="2877"/>
        </w:tabs>
        <w:ind w:left="2877" w:hanging="360"/>
      </w:pPr>
      <w:rPr>
        <w:rFonts w:cs="Times New Roman" w:hint="default"/>
      </w:rPr>
    </w:lvl>
    <w:lvl w:ilvl="8">
      <w:start w:val="1"/>
      <w:numFmt w:val="lowerRoman"/>
      <w:lvlText w:val="%9."/>
      <w:lvlJc w:val="left"/>
      <w:pPr>
        <w:tabs>
          <w:tab w:val="num" w:pos="3237"/>
        </w:tabs>
        <w:ind w:left="3237" w:hanging="360"/>
      </w:pPr>
      <w:rPr>
        <w:rFonts w:cs="Times New Roman" w:hint="default"/>
      </w:rPr>
    </w:lvl>
  </w:abstractNum>
  <w:abstractNum w:abstractNumId="4" w15:restartNumberingAfterBreak="0">
    <w:nsid w:val="35801E7E"/>
    <w:multiLevelType w:val="singleLevel"/>
    <w:tmpl w:val="44420724"/>
    <w:lvl w:ilvl="0">
      <w:start w:val="1"/>
      <w:numFmt w:val="bullet"/>
      <w:lvlText w:val=""/>
      <w:lvlJc w:val="left"/>
      <w:pPr>
        <w:tabs>
          <w:tab w:val="num" w:pos="340"/>
        </w:tabs>
        <w:ind w:left="340" w:hanging="340"/>
      </w:pPr>
      <w:rPr>
        <w:rFonts w:ascii="Symbol" w:hAnsi="Symbol" w:hint="default"/>
        <w:color w:val="auto"/>
        <w:sz w:val="22"/>
      </w:rPr>
    </w:lvl>
  </w:abstractNum>
  <w:abstractNum w:abstractNumId="5" w15:restartNumberingAfterBreak="0">
    <w:nsid w:val="3AB567E1"/>
    <w:multiLevelType w:val="hybridMultilevel"/>
    <w:tmpl w:val="C87AA2CC"/>
    <w:lvl w:ilvl="0" w:tplc="AB4AB4AC">
      <w:start w:val="1"/>
      <w:numFmt w:val="lowerLetter"/>
      <w:lvlText w:val="%1)"/>
      <w:lvlJc w:val="left"/>
      <w:pPr>
        <w:tabs>
          <w:tab w:val="num" w:pos="425"/>
        </w:tabs>
        <w:ind w:left="425" w:hanging="425"/>
      </w:pPr>
      <w:rPr>
        <w:rFonts w:cs="Times New Roman" w:hint="default"/>
      </w:rPr>
    </w:lvl>
    <w:lvl w:ilvl="1" w:tplc="C16A7A96" w:tentative="1">
      <w:start w:val="1"/>
      <w:numFmt w:val="lowerLetter"/>
      <w:lvlText w:val="%2."/>
      <w:lvlJc w:val="left"/>
      <w:pPr>
        <w:tabs>
          <w:tab w:val="num" w:pos="1440"/>
        </w:tabs>
        <w:ind w:left="1440" w:hanging="360"/>
      </w:pPr>
      <w:rPr>
        <w:rFonts w:cs="Times New Roman"/>
      </w:rPr>
    </w:lvl>
    <w:lvl w:ilvl="2" w:tplc="6840FFDA" w:tentative="1">
      <w:start w:val="1"/>
      <w:numFmt w:val="lowerRoman"/>
      <w:lvlText w:val="%3."/>
      <w:lvlJc w:val="right"/>
      <w:pPr>
        <w:tabs>
          <w:tab w:val="num" w:pos="2160"/>
        </w:tabs>
        <w:ind w:left="2160" w:hanging="180"/>
      </w:pPr>
      <w:rPr>
        <w:rFonts w:cs="Times New Roman"/>
      </w:rPr>
    </w:lvl>
    <w:lvl w:ilvl="3" w:tplc="FC6C78EA" w:tentative="1">
      <w:start w:val="1"/>
      <w:numFmt w:val="decimal"/>
      <w:lvlText w:val="%4."/>
      <w:lvlJc w:val="left"/>
      <w:pPr>
        <w:tabs>
          <w:tab w:val="num" w:pos="2880"/>
        </w:tabs>
        <w:ind w:left="2880" w:hanging="360"/>
      </w:pPr>
      <w:rPr>
        <w:rFonts w:cs="Times New Roman"/>
      </w:rPr>
    </w:lvl>
    <w:lvl w:ilvl="4" w:tplc="4B380074" w:tentative="1">
      <w:start w:val="1"/>
      <w:numFmt w:val="lowerLetter"/>
      <w:lvlText w:val="%5."/>
      <w:lvlJc w:val="left"/>
      <w:pPr>
        <w:tabs>
          <w:tab w:val="num" w:pos="3600"/>
        </w:tabs>
        <w:ind w:left="3600" w:hanging="360"/>
      </w:pPr>
      <w:rPr>
        <w:rFonts w:cs="Times New Roman"/>
      </w:rPr>
    </w:lvl>
    <w:lvl w:ilvl="5" w:tplc="A4AE1BB6" w:tentative="1">
      <w:start w:val="1"/>
      <w:numFmt w:val="lowerRoman"/>
      <w:lvlText w:val="%6."/>
      <w:lvlJc w:val="right"/>
      <w:pPr>
        <w:tabs>
          <w:tab w:val="num" w:pos="4320"/>
        </w:tabs>
        <w:ind w:left="4320" w:hanging="180"/>
      </w:pPr>
      <w:rPr>
        <w:rFonts w:cs="Times New Roman"/>
      </w:rPr>
    </w:lvl>
    <w:lvl w:ilvl="6" w:tplc="9226259A" w:tentative="1">
      <w:start w:val="1"/>
      <w:numFmt w:val="decimal"/>
      <w:lvlText w:val="%7."/>
      <w:lvlJc w:val="left"/>
      <w:pPr>
        <w:tabs>
          <w:tab w:val="num" w:pos="5040"/>
        </w:tabs>
        <w:ind w:left="5040" w:hanging="360"/>
      </w:pPr>
      <w:rPr>
        <w:rFonts w:cs="Times New Roman"/>
      </w:rPr>
    </w:lvl>
    <w:lvl w:ilvl="7" w:tplc="D8D8521C" w:tentative="1">
      <w:start w:val="1"/>
      <w:numFmt w:val="lowerLetter"/>
      <w:lvlText w:val="%8."/>
      <w:lvlJc w:val="left"/>
      <w:pPr>
        <w:tabs>
          <w:tab w:val="num" w:pos="5760"/>
        </w:tabs>
        <w:ind w:left="5760" w:hanging="360"/>
      </w:pPr>
      <w:rPr>
        <w:rFonts w:cs="Times New Roman"/>
      </w:rPr>
    </w:lvl>
    <w:lvl w:ilvl="8" w:tplc="86D655E0" w:tentative="1">
      <w:start w:val="1"/>
      <w:numFmt w:val="lowerRoman"/>
      <w:lvlText w:val="%9."/>
      <w:lvlJc w:val="right"/>
      <w:pPr>
        <w:tabs>
          <w:tab w:val="num" w:pos="6480"/>
        </w:tabs>
        <w:ind w:left="6480" w:hanging="180"/>
      </w:pPr>
      <w:rPr>
        <w:rFonts w:cs="Times New Roman"/>
      </w:rPr>
    </w:lvl>
  </w:abstractNum>
  <w:abstractNum w:abstractNumId="6" w15:restartNumberingAfterBreak="0">
    <w:nsid w:val="407F0E87"/>
    <w:multiLevelType w:val="hybridMultilevel"/>
    <w:tmpl w:val="0C707636"/>
    <w:lvl w:ilvl="0" w:tplc="F7620860">
      <w:start w:val="1"/>
      <w:numFmt w:val="decimal"/>
      <w:pStyle w:val="Nadpis8"/>
      <w:lvlText w:val="%1."/>
      <w:lvlJc w:val="left"/>
      <w:pPr>
        <w:tabs>
          <w:tab w:val="num" w:pos="737"/>
        </w:tabs>
        <w:ind w:left="737" w:hanging="737"/>
      </w:pPr>
      <w:rPr>
        <w:rFonts w:cs="Times New Roman" w:hint="default"/>
      </w:rPr>
    </w:lvl>
    <w:lvl w:ilvl="1" w:tplc="E88E46A2" w:tentative="1">
      <w:start w:val="1"/>
      <w:numFmt w:val="lowerLetter"/>
      <w:lvlText w:val="%2."/>
      <w:lvlJc w:val="left"/>
      <w:pPr>
        <w:tabs>
          <w:tab w:val="num" w:pos="1440"/>
        </w:tabs>
        <w:ind w:left="1440" w:hanging="360"/>
      </w:pPr>
      <w:rPr>
        <w:rFonts w:cs="Times New Roman"/>
      </w:rPr>
    </w:lvl>
    <w:lvl w:ilvl="2" w:tplc="450C293A" w:tentative="1">
      <w:start w:val="1"/>
      <w:numFmt w:val="lowerRoman"/>
      <w:lvlText w:val="%3."/>
      <w:lvlJc w:val="right"/>
      <w:pPr>
        <w:tabs>
          <w:tab w:val="num" w:pos="2160"/>
        </w:tabs>
        <w:ind w:left="2160" w:hanging="180"/>
      </w:pPr>
      <w:rPr>
        <w:rFonts w:cs="Times New Roman"/>
      </w:rPr>
    </w:lvl>
    <w:lvl w:ilvl="3" w:tplc="01821AFE" w:tentative="1">
      <w:start w:val="1"/>
      <w:numFmt w:val="decimal"/>
      <w:lvlText w:val="%4."/>
      <w:lvlJc w:val="left"/>
      <w:pPr>
        <w:tabs>
          <w:tab w:val="num" w:pos="2880"/>
        </w:tabs>
        <w:ind w:left="2880" w:hanging="360"/>
      </w:pPr>
      <w:rPr>
        <w:rFonts w:cs="Times New Roman"/>
      </w:rPr>
    </w:lvl>
    <w:lvl w:ilvl="4" w:tplc="DB8048B2" w:tentative="1">
      <w:start w:val="1"/>
      <w:numFmt w:val="lowerLetter"/>
      <w:lvlText w:val="%5."/>
      <w:lvlJc w:val="left"/>
      <w:pPr>
        <w:tabs>
          <w:tab w:val="num" w:pos="3600"/>
        </w:tabs>
        <w:ind w:left="3600" w:hanging="360"/>
      </w:pPr>
      <w:rPr>
        <w:rFonts w:cs="Times New Roman"/>
      </w:rPr>
    </w:lvl>
    <w:lvl w:ilvl="5" w:tplc="513CD49E" w:tentative="1">
      <w:start w:val="1"/>
      <w:numFmt w:val="lowerRoman"/>
      <w:lvlText w:val="%6."/>
      <w:lvlJc w:val="right"/>
      <w:pPr>
        <w:tabs>
          <w:tab w:val="num" w:pos="4320"/>
        </w:tabs>
        <w:ind w:left="4320" w:hanging="180"/>
      </w:pPr>
      <w:rPr>
        <w:rFonts w:cs="Times New Roman"/>
      </w:rPr>
    </w:lvl>
    <w:lvl w:ilvl="6" w:tplc="58647F86" w:tentative="1">
      <w:start w:val="1"/>
      <w:numFmt w:val="decimal"/>
      <w:lvlText w:val="%7."/>
      <w:lvlJc w:val="left"/>
      <w:pPr>
        <w:tabs>
          <w:tab w:val="num" w:pos="5040"/>
        </w:tabs>
        <w:ind w:left="5040" w:hanging="360"/>
      </w:pPr>
      <w:rPr>
        <w:rFonts w:cs="Times New Roman"/>
      </w:rPr>
    </w:lvl>
    <w:lvl w:ilvl="7" w:tplc="D2C0C662" w:tentative="1">
      <w:start w:val="1"/>
      <w:numFmt w:val="lowerLetter"/>
      <w:lvlText w:val="%8."/>
      <w:lvlJc w:val="left"/>
      <w:pPr>
        <w:tabs>
          <w:tab w:val="num" w:pos="5760"/>
        </w:tabs>
        <w:ind w:left="5760" w:hanging="360"/>
      </w:pPr>
      <w:rPr>
        <w:rFonts w:cs="Times New Roman"/>
      </w:rPr>
    </w:lvl>
    <w:lvl w:ilvl="8" w:tplc="1D32645C" w:tentative="1">
      <w:start w:val="1"/>
      <w:numFmt w:val="lowerRoman"/>
      <w:lvlText w:val="%9."/>
      <w:lvlJc w:val="right"/>
      <w:pPr>
        <w:tabs>
          <w:tab w:val="num" w:pos="6480"/>
        </w:tabs>
        <w:ind w:left="6480" w:hanging="180"/>
      </w:pPr>
      <w:rPr>
        <w:rFonts w:cs="Times New Roman"/>
      </w:rPr>
    </w:lvl>
  </w:abstractNum>
  <w:abstractNum w:abstractNumId="7" w15:restartNumberingAfterBreak="0">
    <w:nsid w:val="760326C7"/>
    <w:multiLevelType w:val="hybridMultilevel"/>
    <w:tmpl w:val="A3C42076"/>
    <w:lvl w:ilvl="0" w:tplc="41105866">
      <w:start w:val="1"/>
      <w:numFmt w:val="decimal"/>
      <w:pStyle w:val="1Heading"/>
      <w:lvlText w:val="%1"/>
      <w:lvlJc w:val="left"/>
      <w:pPr>
        <w:tabs>
          <w:tab w:val="num" w:pos="567"/>
        </w:tabs>
        <w:ind w:left="567" w:hanging="567"/>
      </w:pPr>
      <w:rPr>
        <w:rFonts w:cs="Times New Roman" w:hint="default"/>
      </w:rPr>
    </w:lvl>
    <w:lvl w:ilvl="1" w:tplc="041B0003" w:tentative="1">
      <w:start w:val="1"/>
      <w:numFmt w:val="lowerLetter"/>
      <w:lvlText w:val="%2."/>
      <w:lvlJc w:val="left"/>
      <w:pPr>
        <w:tabs>
          <w:tab w:val="num" w:pos="1440"/>
        </w:tabs>
        <w:ind w:left="1440" w:hanging="360"/>
      </w:pPr>
      <w:rPr>
        <w:rFonts w:cs="Times New Roman"/>
      </w:rPr>
    </w:lvl>
    <w:lvl w:ilvl="2" w:tplc="041B0005" w:tentative="1">
      <w:start w:val="1"/>
      <w:numFmt w:val="lowerRoman"/>
      <w:lvlText w:val="%3."/>
      <w:lvlJc w:val="right"/>
      <w:pPr>
        <w:tabs>
          <w:tab w:val="num" w:pos="2160"/>
        </w:tabs>
        <w:ind w:left="2160" w:hanging="180"/>
      </w:pPr>
      <w:rPr>
        <w:rFonts w:cs="Times New Roman"/>
      </w:rPr>
    </w:lvl>
    <w:lvl w:ilvl="3" w:tplc="041B0001" w:tentative="1">
      <w:start w:val="1"/>
      <w:numFmt w:val="decimal"/>
      <w:lvlText w:val="%4."/>
      <w:lvlJc w:val="left"/>
      <w:pPr>
        <w:tabs>
          <w:tab w:val="num" w:pos="2880"/>
        </w:tabs>
        <w:ind w:left="2880" w:hanging="360"/>
      </w:pPr>
      <w:rPr>
        <w:rFonts w:cs="Times New Roman"/>
      </w:rPr>
    </w:lvl>
    <w:lvl w:ilvl="4" w:tplc="041B0003" w:tentative="1">
      <w:start w:val="1"/>
      <w:numFmt w:val="lowerLetter"/>
      <w:lvlText w:val="%5."/>
      <w:lvlJc w:val="left"/>
      <w:pPr>
        <w:tabs>
          <w:tab w:val="num" w:pos="3600"/>
        </w:tabs>
        <w:ind w:left="3600" w:hanging="360"/>
      </w:pPr>
      <w:rPr>
        <w:rFonts w:cs="Times New Roman"/>
      </w:rPr>
    </w:lvl>
    <w:lvl w:ilvl="5" w:tplc="041B0005" w:tentative="1">
      <w:start w:val="1"/>
      <w:numFmt w:val="lowerRoman"/>
      <w:lvlText w:val="%6."/>
      <w:lvlJc w:val="right"/>
      <w:pPr>
        <w:tabs>
          <w:tab w:val="num" w:pos="4320"/>
        </w:tabs>
        <w:ind w:left="4320" w:hanging="180"/>
      </w:pPr>
      <w:rPr>
        <w:rFonts w:cs="Times New Roman"/>
      </w:rPr>
    </w:lvl>
    <w:lvl w:ilvl="6" w:tplc="041B0001" w:tentative="1">
      <w:start w:val="1"/>
      <w:numFmt w:val="decimal"/>
      <w:lvlText w:val="%7."/>
      <w:lvlJc w:val="left"/>
      <w:pPr>
        <w:tabs>
          <w:tab w:val="num" w:pos="5040"/>
        </w:tabs>
        <w:ind w:left="5040" w:hanging="360"/>
      </w:pPr>
      <w:rPr>
        <w:rFonts w:cs="Times New Roman"/>
      </w:rPr>
    </w:lvl>
    <w:lvl w:ilvl="7" w:tplc="041B0003" w:tentative="1">
      <w:start w:val="1"/>
      <w:numFmt w:val="lowerLetter"/>
      <w:lvlText w:val="%8."/>
      <w:lvlJc w:val="left"/>
      <w:pPr>
        <w:tabs>
          <w:tab w:val="num" w:pos="5760"/>
        </w:tabs>
        <w:ind w:left="5760" w:hanging="360"/>
      </w:pPr>
      <w:rPr>
        <w:rFonts w:cs="Times New Roman"/>
      </w:rPr>
    </w:lvl>
    <w:lvl w:ilvl="8" w:tplc="041B0005" w:tentative="1">
      <w:start w:val="1"/>
      <w:numFmt w:val="lowerRoman"/>
      <w:lvlText w:val="%9."/>
      <w:lvlJc w:val="right"/>
      <w:pPr>
        <w:tabs>
          <w:tab w:val="num" w:pos="6480"/>
        </w:tabs>
        <w:ind w:left="6480" w:hanging="180"/>
      </w:pPr>
      <w:rPr>
        <w:rFonts w:cs="Times New Roman"/>
      </w:rPr>
    </w:lvl>
  </w:abstractNum>
  <w:num w:numId="1">
    <w:abstractNumId w:val="2"/>
  </w:num>
  <w:num w:numId="2">
    <w:abstractNumId w:val="1"/>
  </w:num>
  <w:num w:numId="3">
    <w:abstractNumId w:val="0"/>
  </w:num>
  <w:num w:numId="4">
    <w:abstractNumId w:val="2"/>
  </w:num>
  <w:num w:numId="5">
    <w:abstractNumId w:val="1"/>
  </w:num>
  <w:num w:numId="6">
    <w:abstractNumId w:val="0"/>
  </w:num>
  <w:num w:numId="7">
    <w:abstractNumId w:val="2"/>
  </w:num>
  <w:num w:numId="8">
    <w:abstractNumId w:val="1"/>
  </w:num>
  <w:num w:numId="9">
    <w:abstractNumId w:val="0"/>
  </w:num>
  <w:num w:numId="10">
    <w:abstractNumId w:val="2"/>
  </w:num>
  <w:num w:numId="11">
    <w:abstractNumId w:val="1"/>
  </w:num>
  <w:num w:numId="12">
    <w:abstractNumId w:val="0"/>
  </w:num>
  <w:num w:numId="13">
    <w:abstractNumId w:val="2"/>
  </w:num>
  <w:num w:numId="14">
    <w:abstractNumId w:val="1"/>
  </w:num>
  <w:num w:numId="15">
    <w:abstractNumId w:val="0"/>
  </w:num>
  <w:num w:numId="16">
    <w:abstractNumId w:val="2"/>
  </w:num>
  <w:num w:numId="17">
    <w:abstractNumId w:val="1"/>
  </w:num>
  <w:num w:numId="18">
    <w:abstractNumId w:val="0"/>
  </w:num>
  <w:num w:numId="19">
    <w:abstractNumId w:val="2"/>
  </w:num>
  <w:num w:numId="20">
    <w:abstractNumId w:val="1"/>
  </w:num>
  <w:num w:numId="21">
    <w:abstractNumId w:val="0"/>
  </w:num>
  <w:num w:numId="22">
    <w:abstractNumId w:val="2"/>
  </w:num>
  <w:num w:numId="23">
    <w:abstractNumId w:val="1"/>
  </w:num>
  <w:num w:numId="24">
    <w:abstractNumId w:val="0"/>
  </w:num>
  <w:num w:numId="25">
    <w:abstractNumId w:val="2"/>
  </w:num>
  <w:num w:numId="26">
    <w:abstractNumId w:val="1"/>
  </w:num>
  <w:num w:numId="27">
    <w:abstractNumId w:val="0"/>
  </w:num>
  <w:num w:numId="28">
    <w:abstractNumId w:val="2"/>
  </w:num>
  <w:num w:numId="29">
    <w:abstractNumId w:val="1"/>
  </w:num>
  <w:num w:numId="30">
    <w:abstractNumId w:val="0"/>
  </w:num>
  <w:num w:numId="31">
    <w:abstractNumId w:val="2"/>
  </w:num>
  <w:num w:numId="32">
    <w:abstractNumId w:val="1"/>
  </w:num>
  <w:num w:numId="33">
    <w:abstractNumId w:val="0"/>
  </w:num>
  <w:num w:numId="34">
    <w:abstractNumId w:val="2"/>
  </w:num>
  <w:num w:numId="35">
    <w:abstractNumId w:val="1"/>
  </w:num>
  <w:num w:numId="36">
    <w:abstractNumId w:val="0"/>
  </w:num>
  <w:num w:numId="37">
    <w:abstractNumId w:val="3"/>
  </w:num>
  <w:num w:numId="38">
    <w:abstractNumId w:val="7"/>
  </w:num>
  <w:num w:numId="39">
    <w:abstractNumId w:val="5"/>
  </w:num>
  <w:num w:numId="40">
    <w:abstractNumId w:val="6"/>
  </w:num>
  <w:num w:numId="41">
    <w:abstractNumId w:val="5"/>
    <w:lvlOverride w:ilvl="0">
      <w:startOverride w:val="1"/>
    </w:lvlOverride>
  </w:num>
  <w:num w:numId="42">
    <w:abstractNumId w:val="5"/>
    <w:lvlOverride w:ilvl="0">
      <w:startOverride w:val="5"/>
    </w:lvlOverride>
  </w:num>
  <w:num w:numId="43">
    <w:abstractNumId w:val="4"/>
  </w:num>
  <w:numIdMacAtCleanup w:val="4"/>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08"/>
  <w:autoHyphenation/>
  <w:hyphenationZone w:val="425"/>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F85729"/>
    <w:rsid w:val="00002E5A"/>
    <w:rsid w:val="000031B2"/>
    <w:rsid w:val="00003D81"/>
    <w:rsid w:val="00006CBE"/>
    <w:rsid w:val="00007B2E"/>
    <w:rsid w:val="00007B33"/>
    <w:rsid w:val="00010006"/>
    <w:rsid w:val="0001080F"/>
    <w:rsid w:val="00015744"/>
    <w:rsid w:val="00021E7B"/>
    <w:rsid w:val="00024358"/>
    <w:rsid w:val="00024966"/>
    <w:rsid w:val="00026813"/>
    <w:rsid w:val="00027503"/>
    <w:rsid w:val="000317FE"/>
    <w:rsid w:val="00032A7A"/>
    <w:rsid w:val="000356FC"/>
    <w:rsid w:val="00036E89"/>
    <w:rsid w:val="0004043F"/>
    <w:rsid w:val="00041C17"/>
    <w:rsid w:val="00043E0F"/>
    <w:rsid w:val="000448C5"/>
    <w:rsid w:val="00052D5F"/>
    <w:rsid w:val="0005509D"/>
    <w:rsid w:val="000636E9"/>
    <w:rsid w:val="00066B8F"/>
    <w:rsid w:val="00066BEF"/>
    <w:rsid w:val="00067318"/>
    <w:rsid w:val="00073BF3"/>
    <w:rsid w:val="00075966"/>
    <w:rsid w:val="00083FB8"/>
    <w:rsid w:val="00084743"/>
    <w:rsid w:val="00085C9A"/>
    <w:rsid w:val="00092C5F"/>
    <w:rsid w:val="000937BA"/>
    <w:rsid w:val="00097A0A"/>
    <w:rsid w:val="000A241F"/>
    <w:rsid w:val="000B03C6"/>
    <w:rsid w:val="000B2ED1"/>
    <w:rsid w:val="000B5187"/>
    <w:rsid w:val="000C1658"/>
    <w:rsid w:val="000C32E5"/>
    <w:rsid w:val="000C4682"/>
    <w:rsid w:val="000C59E8"/>
    <w:rsid w:val="000C771F"/>
    <w:rsid w:val="000D1289"/>
    <w:rsid w:val="000D2373"/>
    <w:rsid w:val="000D330C"/>
    <w:rsid w:val="000E14BC"/>
    <w:rsid w:val="000E1F98"/>
    <w:rsid w:val="000F066C"/>
    <w:rsid w:val="000F0B77"/>
    <w:rsid w:val="000F2C12"/>
    <w:rsid w:val="000F450C"/>
    <w:rsid w:val="000F5571"/>
    <w:rsid w:val="000F5A6B"/>
    <w:rsid w:val="00107D13"/>
    <w:rsid w:val="00111C04"/>
    <w:rsid w:val="0011375B"/>
    <w:rsid w:val="00114937"/>
    <w:rsid w:val="00115694"/>
    <w:rsid w:val="001161B8"/>
    <w:rsid w:val="00117013"/>
    <w:rsid w:val="0011737F"/>
    <w:rsid w:val="00117708"/>
    <w:rsid w:val="00117967"/>
    <w:rsid w:val="0012003D"/>
    <w:rsid w:val="00122C5E"/>
    <w:rsid w:val="00125CCD"/>
    <w:rsid w:val="00125E25"/>
    <w:rsid w:val="001277F3"/>
    <w:rsid w:val="00130E35"/>
    <w:rsid w:val="00131666"/>
    <w:rsid w:val="00131E59"/>
    <w:rsid w:val="00134C3B"/>
    <w:rsid w:val="00136752"/>
    <w:rsid w:val="00137563"/>
    <w:rsid w:val="00137585"/>
    <w:rsid w:val="00141457"/>
    <w:rsid w:val="00141FD9"/>
    <w:rsid w:val="00142A8C"/>
    <w:rsid w:val="00142B29"/>
    <w:rsid w:val="0014348E"/>
    <w:rsid w:val="00144AF6"/>
    <w:rsid w:val="00145791"/>
    <w:rsid w:val="00154A72"/>
    <w:rsid w:val="00155E90"/>
    <w:rsid w:val="00156FBE"/>
    <w:rsid w:val="001574DF"/>
    <w:rsid w:val="0016015D"/>
    <w:rsid w:val="0016017A"/>
    <w:rsid w:val="0016039B"/>
    <w:rsid w:val="00160910"/>
    <w:rsid w:val="00162183"/>
    <w:rsid w:val="00164712"/>
    <w:rsid w:val="00165011"/>
    <w:rsid w:val="001657DB"/>
    <w:rsid w:val="00166ACB"/>
    <w:rsid w:val="0017050C"/>
    <w:rsid w:val="00172A02"/>
    <w:rsid w:val="00173130"/>
    <w:rsid w:val="00174ACF"/>
    <w:rsid w:val="00176AC0"/>
    <w:rsid w:val="00176BAF"/>
    <w:rsid w:val="00176C49"/>
    <w:rsid w:val="00180B2A"/>
    <w:rsid w:val="001813B0"/>
    <w:rsid w:val="001826CC"/>
    <w:rsid w:val="001838FE"/>
    <w:rsid w:val="001879D7"/>
    <w:rsid w:val="001955E5"/>
    <w:rsid w:val="00196025"/>
    <w:rsid w:val="00197203"/>
    <w:rsid w:val="001A02BF"/>
    <w:rsid w:val="001A1457"/>
    <w:rsid w:val="001A1F5E"/>
    <w:rsid w:val="001A3A60"/>
    <w:rsid w:val="001A3B24"/>
    <w:rsid w:val="001A3B87"/>
    <w:rsid w:val="001A4557"/>
    <w:rsid w:val="001B66A5"/>
    <w:rsid w:val="001B6B85"/>
    <w:rsid w:val="001B71A2"/>
    <w:rsid w:val="001C0479"/>
    <w:rsid w:val="001C1DB7"/>
    <w:rsid w:val="001C27E4"/>
    <w:rsid w:val="001C4DBB"/>
    <w:rsid w:val="001C605F"/>
    <w:rsid w:val="001C63C9"/>
    <w:rsid w:val="001D0E02"/>
    <w:rsid w:val="001D1635"/>
    <w:rsid w:val="001D5032"/>
    <w:rsid w:val="001D5F78"/>
    <w:rsid w:val="001E00DB"/>
    <w:rsid w:val="001E310F"/>
    <w:rsid w:val="001E552C"/>
    <w:rsid w:val="001E7A77"/>
    <w:rsid w:val="001F1131"/>
    <w:rsid w:val="001F17BA"/>
    <w:rsid w:val="001F2618"/>
    <w:rsid w:val="001F4BC5"/>
    <w:rsid w:val="001F536A"/>
    <w:rsid w:val="001F74C9"/>
    <w:rsid w:val="001F78C0"/>
    <w:rsid w:val="002002E4"/>
    <w:rsid w:val="00202611"/>
    <w:rsid w:val="002038C4"/>
    <w:rsid w:val="00204047"/>
    <w:rsid w:val="0020476C"/>
    <w:rsid w:val="0020507D"/>
    <w:rsid w:val="002056E8"/>
    <w:rsid w:val="0020573C"/>
    <w:rsid w:val="0021065A"/>
    <w:rsid w:val="00210C19"/>
    <w:rsid w:val="0021501F"/>
    <w:rsid w:val="00217E39"/>
    <w:rsid w:val="00220A20"/>
    <w:rsid w:val="00220AAE"/>
    <w:rsid w:val="00220B20"/>
    <w:rsid w:val="0022143D"/>
    <w:rsid w:val="00221F82"/>
    <w:rsid w:val="00223B73"/>
    <w:rsid w:val="0023074B"/>
    <w:rsid w:val="002320F4"/>
    <w:rsid w:val="002336C6"/>
    <w:rsid w:val="00237DFF"/>
    <w:rsid w:val="00241AF0"/>
    <w:rsid w:val="002423B3"/>
    <w:rsid w:val="00242854"/>
    <w:rsid w:val="00242B02"/>
    <w:rsid w:val="002433FE"/>
    <w:rsid w:val="0024408C"/>
    <w:rsid w:val="00247936"/>
    <w:rsid w:val="00252123"/>
    <w:rsid w:val="00252772"/>
    <w:rsid w:val="00256907"/>
    <w:rsid w:val="002630F5"/>
    <w:rsid w:val="00263B75"/>
    <w:rsid w:val="00264A5C"/>
    <w:rsid w:val="00266434"/>
    <w:rsid w:val="00266E05"/>
    <w:rsid w:val="002709B1"/>
    <w:rsid w:val="0027459D"/>
    <w:rsid w:val="00275B27"/>
    <w:rsid w:val="00277D65"/>
    <w:rsid w:val="00281EAF"/>
    <w:rsid w:val="00283462"/>
    <w:rsid w:val="00283F02"/>
    <w:rsid w:val="00290018"/>
    <w:rsid w:val="00291F97"/>
    <w:rsid w:val="00295A1C"/>
    <w:rsid w:val="0029783C"/>
    <w:rsid w:val="00297DB7"/>
    <w:rsid w:val="00297F73"/>
    <w:rsid w:val="002A159E"/>
    <w:rsid w:val="002A1ABE"/>
    <w:rsid w:val="002A2803"/>
    <w:rsid w:val="002A4231"/>
    <w:rsid w:val="002A4CE6"/>
    <w:rsid w:val="002A57F3"/>
    <w:rsid w:val="002A6B50"/>
    <w:rsid w:val="002B1504"/>
    <w:rsid w:val="002B1CCA"/>
    <w:rsid w:val="002B23F1"/>
    <w:rsid w:val="002B24EA"/>
    <w:rsid w:val="002B277F"/>
    <w:rsid w:val="002B2969"/>
    <w:rsid w:val="002B2E75"/>
    <w:rsid w:val="002B6BFA"/>
    <w:rsid w:val="002B7946"/>
    <w:rsid w:val="002C065E"/>
    <w:rsid w:val="002C06E6"/>
    <w:rsid w:val="002C31A8"/>
    <w:rsid w:val="002C44E0"/>
    <w:rsid w:val="002C604E"/>
    <w:rsid w:val="002C7AE6"/>
    <w:rsid w:val="002C7C3C"/>
    <w:rsid w:val="002D10DF"/>
    <w:rsid w:val="002D123E"/>
    <w:rsid w:val="002D4E3C"/>
    <w:rsid w:val="002D4F0A"/>
    <w:rsid w:val="002D5E54"/>
    <w:rsid w:val="002D6FD5"/>
    <w:rsid w:val="002D75DA"/>
    <w:rsid w:val="002E06B4"/>
    <w:rsid w:val="002E13A2"/>
    <w:rsid w:val="002E1AFD"/>
    <w:rsid w:val="002E22A7"/>
    <w:rsid w:val="002E444B"/>
    <w:rsid w:val="002E5313"/>
    <w:rsid w:val="002E6266"/>
    <w:rsid w:val="002E6698"/>
    <w:rsid w:val="002E7E0A"/>
    <w:rsid w:val="002F1B81"/>
    <w:rsid w:val="002F3681"/>
    <w:rsid w:val="002F50AE"/>
    <w:rsid w:val="002F64E1"/>
    <w:rsid w:val="002F7300"/>
    <w:rsid w:val="00302196"/>
    <w:rsid w:val="00303172"/>
    <w:rsid w:val="00304575"/>
    <w:rsid w:val="00305C51"/>
    <w:rsid w:val="00307046"/>
    <w:rsid w:val="00307515"/>
    <w:rsid w:val="003101B0"/>
    <w:rsid w:val="0031177A"/>
    <w:rsid w:val="00312289"/>
    <w:rsid w:val="00312613"/>
    <w:rsid w:val="00312D59"/>
    <w:rsid w:val="003139A1"/>
    <w:rsid w:val="003148E0"/>
    <w:rsid w:val="00314E35"/>
    <w:rsid w:val="00316173"/>
    <w:rsid w:val="003168B7"/>
    <w:rsid w:val="003229CD"/>
    <w:rsid w:val="00325FC5"/>
    <w:rsid w:val="00326A2D"/>
    <w:rsid w:val="00327A4E"/>
    <w:rsid w:val="003314F9"/>
    <w:rsid w:val="00331786"/>
    <w:rsid w:val="00331A40"/>
    <w:rsid w:val="00333070"/>
    <w:rsid w:val="0033388F"/>
    <w:rsid w:val="00333CA2"/>
    <w:rsid w:val="00334A5C"/>
    <w:rsid w:val="00340935"/>
    <w:rsid w:val="003420C8"/>
    <w:rsid w:val="003425E0"/>
    <w:rsid w:val="00343772"/>
    <w:rsid w:val="00350C78"/>
    <w:rsid w:val="0035158B"/>
    <w:rsid w:val="00353B4B"/>
    <w:rsid w:val="0035558D"/>
    <w:rsid w:val="00360781"/>
    <w:rsid w:val="00362528"/>
    <w:rsid w:val="00363714"/>
    <w:rsid w:val="00367F4B"/>
    <w:rsid w:val="0037086B"/>
    <w:rsid w:val="00371512"/>
    <w:rsid w:val="003717C9"/>
    <w:rsid w:val="003717CC"/>
    <w:rsid w:val="003717FB"/>
    <w:rsid w:val="00374BED"/>
    <w:rsid w:val="00374D21"/>
    <w:rsid w:val="00377369"/>
    <w:rsid w:val="00381E9F"/>
    <w:rsid w:val="00382935"/>
    <w:rsid w:val="0038430D"/>
    <w:rsid w:val="00386BF9"/>
    <w:rsid w:val="0039056E"/>
    <w:rsid w:val="0039150A"/>
    <w:rsid w:val="00391AB4"/>
    <w:rsid w:val="003929A2"/>
    <w:rsid w:val="00394F82"/>
    <w:rsid w:val="003A26B3"/>
    <w:rsid w:val="003A359E"/>
    <w:rsid w:val="003A3E68"/>
    <w:rsid w:val="003A6746"/>
    <w:rsid w:val="003A7D29"/>
    <w:rsid w:val="003B1326"/>
    <w:rsid w:val="003B44C8"/>
    <w:rsid w:val="003B4D78"/>
    <w:rsid w:val="003B7139"/>
    <w:rsid w:val="003C2332"/>
    <w:rsid w:val="003C242E"/>
    <w:rsid w:val="003C492A"/>
    <w:rsid w:val="003C593B"/>
    <w:rsid w:val="003C67E2"/>
    <w:rsid w:val="003C7A85"/>
    <w:rsid w:val="003C7AA4"/>
    <w:rsid w:val="003D073B"/>
    <w:rsid w:val="003D398D"/>
    <w:rsid w:val="003D3C08"/>
    <w:rsid w:val="003E11CD"/>
    <w:rsid w:val="003E2B65"/>
    <w:rsid w:val="003E7BB3"/>
    <w:rsid w:val="003E7E35"/>
    <w:rsid w:val="003F08A8"/>
    <w:rsid w:val="003F13A7"/>
    <w:rsid w:val="003F2C3A"/>
    <w:rsid w:val="003F75E5"/>
    <w:rsid w:val="0040286B"/>
    <w:rsid w:val="00402D8E"/>
    <w:rsid w:val="00406E94"/>
    <w:rsid w:val="00407791"/>
    <w:rsid w:val="0041609A"/>
    <w:rsid w:val="00416BD7"/>
    <w:rsid w:val="00420646"/>
    <w:rsid w:val="00420AC7"/>
    <w:rsid w:val="00421E76"/>
    <w:rsid w:val="00426E35"/>
    <w:rsid w:val="00427944"/>
    <w:rsid w:val="00432D54"/>
    <w:rsid w:val="0043369D"/>
    <w:rsid w:val="00434B5A"/>
    <w:rsid w:val="00435073"/>
    <w:rsid w:val="00435AC2"/>
    <w:rsid w:val="0043673C"/>
    <w:rsid w:val="004367C4"/>
    <w:rsid w:val="00437841"/>
    <w:rsid w:val="004408AC"/>
    <w:rsid w:val="004414C9"/>
    <w:rsid w:val="004420AF"/>
    <w:rsid w:val="004439AF"/>
    <w:rsid w:val="0044426F"/>
    <w:rsid w:val="00444280"/>
    <w:rsid w:val="0044716E"/>
    <w:rsid w:val="004504CB"/>
    <w:rsid w:val="0045545B"/>
    <w:rsid w:val="0046215D"/>
    <w:rsid w:val="00462C24"/>
    <w:rsid w:val="0046459F"/>
    <w:rsid w:val="00464E48"/>
    <w:rsid w:val="00465521"/>
    <w:rsid w:val="004669A2"/>
    <w:rsid w:val="00466F90"/>
    <w:rsid w:val="004670A1"/>
    <w:rsid w:val="004670C1"/>
    <w:rsid w:val="004733E4"/>
    <w:rsid w:val="00473930"/>
    <w:rsid w:val="004746D8"/>
    <w:rsid w:val="00474A22"/>
    <w:rsid w:val="00475AF9"/>
    <w:rsid w:val="00481984"/>
    <w:rsid w:val="00481D26"/>
    <w:rsid w:val="00482C1D"/>
    <w:rsid w:val="00482E14"/>
    <w:rsid w:val="00484770"/>
    <w:rsid w:val="00484DA9"/>
    <w:rsid w:val="00491E55"/>
    <w:rsid w:val="00492967"/>
    <w:rsid w:val="00492979"/>
    <w:rsid w:val="004A0029"/>
    <w:rsid w:val="004A0484"/>
    <w:rsid w:val="004A071A"/>
    <w:rsid w:val="004A0F66"/>
    <w:rsid w:val="004A3FCB"/>
    <w:rsid w:val="004A6C11"/>
    <w:rsid w:val="004B0818"/>
    <w:rsid w:val="004B1258"/>
    <w:rsid w:val="004B1306"/>
    <w:rsid w:val="004B1DDA"/>
    <w:rsid w:val="004B3136"/>
    <w:rsid w:val="004B4023"/>
    <w:rsid w:val="004B6E87"/>
    <w:rsid w:val="004B7D29"/>
    <w:rsid w:val="004C2EC5"/>
    <w:rsid w:val="004C5BA7"/>
    <w:rsid w:val="004C65A2"/>
    <w:rsid w:val="004C71AC"/>
    <w:rsid w:val="004C7B4E"/>
    <w:rsid w:val="004D1F7F"/>
    <w:rsid w:val="004D29EB"/>
    <w:rsid w:val="004D3756"/>
    <w:rsid w:val="004D3DFA"/>
    <w:rsid w:val="004D50F4"/>
    <w:rsid w:val="004D534A"/>
    <w:rsid w:val="004D5ED9"/>
    <w:rsid w:val="004D7702"/>
    <w:rsid w:val="004E1D8C"/>
    <w:rsid w:val="004E2188"/>
    <w:rsid w:val="004E372D"/>
    <w:rsid w:val="004E3755"/>
    <w:rsid w:val="004E55AC"/>
    <w:rsid w:val="004E5707"/>
    <w:rsid w:val="004E5AB4"/>
    <w:rsid w:val="004E5AE0"/>
    <w:rsid w:val="004E5B52"/>
    <w:rsid w:val="004E7349"/>
    <w:rsid w:val="004E7E55"/>
    <w:rsid w:val="004F0A18"/>
    <w:rsid w:val="004F2C06"/>
    <w:rsid w:val="004F3C7C"/>
    <w:rsid w:val="004F5A38"/>
    <w:rsid w:val="004F5F39"/>
    <w:rsid w:val="004F664C"/>
    <w:rsid w:val="004F667D"/>
    <w:rsid w:val="004F6BF9"/>
    <w:rsid w:val="005007D0"/>
    <w:rsid w:val="00511450"/>
    <w:rsid w:val="00516162"/>
    <w:rsid w:val="005168AA"/>
    <w:rsid w:val="0051721F"/>
    <w:rsid w:val="00517626"/>
    <w:rsid w:val="00517D70"/>
    <w:rsid w:val="00520F9A"/>
    <w:rsid w:val="00523395"/>
    <w:rsid w:val="005260AB"/>
    <w:rsid w:val="00526326"/>
    <w:rsid w:val="005271DF"/>
    <w:rsid w:val="005310A4"/>
    <w:rsid w:val="00533416"/>
    <w:rsid w:val="00535712"/>
    <w:rsid w:val="00541011"/>
    <w:rsid w:val="00543612"/>
    <w:rsid w:val="00543655"/>
    <w:rsid w:val="005441F4"/>
    <w:rsid w:val="00545715"/>
    <w:rsid w:val="005464E8"/>
    <w:rsid w:val="00547B96"/>
    <w:rsid w:val="00554433"/>
    <w:rsid w:val="005551C2"/>
    <w:rsid w:val="00556518"/>
    <w:rsid w:val="00557C11"/>
    <w:rsid w:val="00572D9A"/>
    <w:rsid w:val="00575F0D"/>
    <w:rsid w:val="00576258"/>
    <w:rsid w:val="005779E3"/>
    <w:rsid w:val="00581D09"/>
    <w:rsid w:val="00582640"/>
    <w:rsid w:val="00582BC6"/>
    <w:rsid w:val="00583369"/>
    <w:rsid w:val="00583DE1"/>
    <w:rsid w:val="00584BDD"/>
    <w:rsid w:val="0058595C"/>
    <w:rsid w:val="00586B6D"/>
    <w:rsid w:val="00586C3F"/>
    <w:rsid w:val="00590E4D"/>
    <w:rsid w:val="00592595"/>
    <w:rsid w:val="005937CE"/>
    <w:rsid w:val="00594ADE"/>
    <w:rsid w:val="005952C2"/>
    <w:rsid w:val="0059538F"/>
    <w:rsid w:val="0059635C"/>
    <w:rsid w:val="00597491"/>
    <w:rsid w:val="00597C78"/>
    <w:rsid w:val="005A3A6B"/>
    <w:rsid w:val="005A5638"/>
    <w:rsid w:val="005A5C0C"/>
    <w:rsid w:val="005A71AC"/>
    <w:rsid w:val="005B0A65"/>
    <w:rsid w:val="005B0D86"/>
    <w:rsid w:val="005B1E74"/>
    <w:rsid w:val="005B4058"/>
    <w:rsid w:val="005B4CC2"/>
    <w:rsid w:val="005B6107"/>
    <w:rsid w:val="005B6492"/>
    <w:rsid w:val="005B6B27"/>
    <w:rsid w:val="005C0423"/>
    <w:rsid w:val="005C246B"/>
    <w:rsid w:val="005C2C59"/>
    <w:rsid w:val="005C39C1"/>
    <w:rsid w:val="005C675B"/>
    <w:rsid w:val="005D0400"/>
    <w:rsid w:val="005D050A"/>
    <w:rsid w:val="005D1A47"/>
    <w:rsid w:val="005D29ED"/>
    <w:rsid w:val="005D36E9"/>
    <w:rsid w:val="005D49D8"/>
    <w:rsid w:val="005D49E9"/>
    <w:rsid w:val="005D57E4"/>
    <w:rsid w:val="005D6297"/>
    <w:rsid w:val="005D6440"/>
    <w:rsid w:val="005E0CBE"/>
    <w:rsid w:val="005E4CF7"/>
    <w:rsid w:val="005E4D57"/>
    <w:rsid w:val="005E78FA"/>
    <w:rsid w:val="005E7B4F"/>
    <w:rsid w:val="005E7EF4"/>
    <w:rsid w:val="005F16FF"/>
    <w:rsid w:val="005F377D"/>
    <w:rsid w:val="005F5F13"/>
    <w:rsid w:val="005F7266"/>
    <w:rsid w:val="00600182"/>
    <w:rsid w:val="0060044F"/>
    <w:rsid w:val="00601EFC"/>
    <w:rsid w:val="006037E9"/>
    <w:rsid w:val="00604F01"/>
    <w:rsid w:val="00611071"/>
    <w:rsid w:val="00612574"/>
    <w:rsid w:val="006129A5"/>
    <w:rsid w:val="00612B72"/>
    <w:rsid w:val="00613097"/>
    <w:rsid w:val="006135EA"/>
    <w:rsid w:val="0062158C"/>
    <w:rsid w:val="00621619"/>
    <w:rsid w:val="00626608"/>
    <w:rsid w:val="00633A1E"/>
    <w:rsid w:val="00640D55"/>
    <w:rsid w:val="00641761"/>
    <w:rsid w:val="00644005"/>
    <w:rsid w:val="006450CD"/>
    <w:rsid w:val="00647209"/>
    <w:rsid w:val="006477D3"/>
    <w:rsid w:val="00651A36"/>
    <w:rsid w:val="00652CAB"/>
    <w:rsid w:val="006578CB"/>
    <w:rsid w:val="00662718"/>
    <w:rsid w:val="0066324E"/>
    <w:rsid w:val="00664FF8"/>
    <w:rsid w:val="00665AA5"/>
    <w:rsid w:val="006670AD"/>
    <w:rsid w:val="00671376"/>
    <w:rsid w:val="0067177B"/>
    <w:rsid w:val="00671D46"/>
    <w:rsid w:val="00674FB6"/>
    <w:rsid w:val="0067703B"/>
    <w:rsid w:val="006774DA"/>
    <w:rsid w:val="00677EDD"/>
    <w:rsid w:val="00680005"/>
    <w:rsid w:val="00683A77"/>
    <w:rsid w:val="00684037"/>
    <w:rsid w:val="006848ED"/>
    <w:rsid w:val="00685746"/>
    <w:rsid w:val="00686CD4"/>
    <w:rsid w:val="0069232C"/>
    <w:rsid w:val="00693428"/>
    <w:rsid w:val="00693B3C"/>
    <w:rsid w:val="00694C08"/>
    <w:rsid w:val="00694D06"/>
    <w:rsid w:val="006A0E8D"/>
    <w:rsid w:val="006A14AA"/>
    <w:rsid w:val="006A3A0C"/>
    <w:rsid w:val="006A60A8"/>
    <w:rsid w:val="006A7AC4"/>
    <w:rsid w:val="006B36A2"/>
    <w:rsid w:val="006B3991"/>
    <w:rsid w:val="006B39E4"/>
    <w:rsid w:val="006B779A"/>
    <w:rsid w:val="006C27AA"/>
    <w:rsid w:val="006C3A49"/>
    <w:rsid w:val="006C576B"/>
    <w:rsid w:val="006C6205"/>
    <w:rsid w:val="006D13EE"/>
    <w:rsid w:val="006D2614"/>
    <w:rsid w:val="006D5184"/>
    <w:rsid w:val="006E13BA"/>
    <w:rsid w:val="006E254E"/>
    <w:rsid w:val="006E505B"/>
    <w:rsid w:val="006E5707"/>
    <w:rsid w:val="006E57AB"/>
    <w:rsid w:val="006E7D75"/>
    <w:rsid w:val="006F16CA"/>
    <w:rsid w:val="006F17D9"/>
    <w:rsid w:val="006F5278"/>
    <w:rsid w:val="006F5692"/>
    <w:rsid w:val="006F6A76"/>
    <w:rsid w:val="006F71F7"/>
    <w:rsid w:val="006F7C7C"/>
    <w:rsid w:val="007018A4"/>
    <w:rsid w:val="00701C28"/>
    <w:rsid w:val="00701C8A"/>
    <w:rsid w:val="0070362D"/>
    <w:rsid w:val="0070643A"/>
    <w:rsid w:val="0070644C"/>
    <w:rsid w:val="00712779"/>
    <w:rsid w:val="007158AE"/>
    <w:rsid w:val="00716638"/>
    <w:rsid w:val="00716667"/>
    <w:rsid w:val="00717AC3"/>
    <w:rsid w:val="00721003"/>
    <w:rsid w:val="00721FF2"/>
    <w:rsid w:val="007227B5"/>
    <w:rsid w:val="00722D52"/>
    <w:rsid w:val="00727B6D"/>
    <w:rsid w:val="00731F18"/>
    <w:rsid w:val="00732D89"/>
    <w:rsid w:val="007345D9"/>
    <w:rsid w:val="007371D1"/>
    <w:rsid w:val="00741382"/>
    <w:rsid w:val="00741459"/>
    <w:rsid w:val="007439C1"/>
    <w:rsid w:val="007449AB"/>
    <w:rsid w:val="0075089F"/>
    <w:rsid w:val="007528C6"/>
    <w:rsid w:val="007539A5"/>
    <w:rsid w:val="007554E2"/>
    <w:rsid w:val="007561BE"/>
    <w:rsid w:val="00756E0A"/>
    <w:rsid w:val="00757BFF"/>
    <w:rsid w:val="00760810"/>
    <w:rsid w:val="00760F82"/>
    <w:rsid w:val="0076261D"/>
    <w:rsid w:val="0076352C"/>
    <w:rsid w:val="00763C71"/>
    <w:rsid w:val="00764E55"/>
    <w:rsid w:val="00765D96"/>
    <w:rsid w:val="007702DD"/>
    <w:rsid w:val="007705B3"/>
    <w:rsid w:val="0077210F"/>
    <w:rsid w:val="00773778"/>
    <w:rsid w:val="007745AE"/>
    <w:rsid w:val="00774C1A"/>
    <w:rsid w:val="00774E94"/>
    <w:rsid w:val="0077550D"/>
    <w:rsid w:val="00776BDD"/>
    <w:rsid w:val="00777B19"/>
    <w:rsid w:val="007813BE"/>
    <w:rsid w:val="007821B5"/>
    <w:rsid w:val="00785779"/>
    <w:rsid w:val="00787114"/>
    <w:rsid w:val="00790655"/>
    <w:rsid w:val="00793728"/>
    <w:rsid w:val="00794601"/>
    <w:rsid w:val="00794CA5"/>
    <w:rsid w:val="00797558"/>
    <w:rsid w:val="007977EA"/>
    <w:rsid w:val="00797B1C"/>
    <w:rsid w:val="007A115E"/>
    <w:rsid w:val="007A2E45"/>
    <w:rsid w:val="007A4C2F"/>
    <w:rsid w:val="007A5261"/>
    <w:rsid w:val="007A5C93"/>
    <w:rsid w:val="007B571E"/>
    <w:rsid w:val="007C01CE"/>
    <w:rsid w:val="007C1C20"/>
    <w:rsid w:val="007C2FE9"/>
    <w:rsid w:val="007C40F2"/>
    <w:rsid w:val="007C61B0"/>
    <w:rsid w:val="007C6250"/>
    <w:rsid w:val="007C7910"/>
    <w:rsid w:val="007D2EF3"/>
    <w:rsid w:val="007D33C7"/>
    <w:rsid w:val="007D347D"/>
    <w:rsid w:val="007D3951"/>
    <w:rsid w:val="007D4ADD"/>
    <w:rsid w:val="007D59DE"/>
    <w:rsid w:val="007D766E"/>
    <w:rsid w:val="007E2786"/>
    <w:rsid w:val="007E3C58"/>
    <w:rsid w:val="007E3F16"/>
    <w:rsid w:val="007E421F"/>
    <w:rsid w:val="007E5C88"/>
    <w:rsid w:val="007E60E8"/>
    <w:rsid w:val="007F4B1B"/>
    <w:rsid w:val="007F5783"/>
    <w:rsid w:val="00800F74"/>
    <w:rsid w:val="00801117"/>
    <w:rsid w:val="008021A0"/>
    <w:rsid w:val="0080334D"/>
    <w:rsid w:val="00803848"/>
    <w:rsid w:val="00803AA4"/>
    <w:rsid w:val="008043CB"/>
    <w:rsid w:val="00806179"/>
    <w:rsid w:val="00806B40"/>
    <w:rsid w:val="00810C39"/>
    <w:rsid w:val="00811468"/>
    <w:rsid w:val="0081230B"/>
    <w:rsid w:val="008128D2"/>
    <w:rsid w:val="008163F2"/>
    <w:rsid w:val="008167DE"/>
    <w:rsid w:val="00817F92"/>
    <w:rsid w:val="00824EAF"/>
    <w:rsid w:val="0082610F"/>
    <w:rsid w:val="00830EE6"/>
    <w:rsid w:val="00831752"/>
    <w:rsid w:val="00836B38"/>
    <w:rsid w:val="00840310"/>
    <w:rsid w:val="0084171A"/>
    <w:rsid w:val="008476CC"/>
    <w:rsid w:val="00847D5A"/>
    <w:rsid w:val="0085012B"/>
    <w:rsid w:val="00852214"/>
    <w:rsid w:val="00852564"/>
    <w:rsid w:val="00853E4F"/>
    <w:rsid w:val="0085480B"/>
    <w:rsid w:val="00856D78"/>
    <w:rsid w:val="00860198"/>
    <w:rsid w:val="0086239F"/>
    <w:rsid w:val="00864A21"/>
    <w:rsid w:val="00871A4F"/>
    <w:rsid w:val="008721C1"/>
    <w:rsid w:val="00873798"/>
    <w:rsid w:val="0087447E"/>
    <w:rsid w:val="00874794"/>
    <w:rsid w:val="00874FBA"/>
    <w:rsid w:val="00877C6D"/>
    <w:rsid w:val="00883E7C"/>
    <w:rsid w:val="008912AE"/>
    <w:rsid w:val="00891917"/>
    <w:rsid w:val="00893B72"/>
    <w:rsid w:val="00894BB2"/>
    <w:rsid w:val="0089601C"/>
    <w:rsid w:val="00896B84"/>
    <w:rsid w:val="00896D8E"/>
    <w:rsid w:val="00896F34"/>
    <w:rsid w:val="00897A48"/>
    <w:rsid w:val="008A151D"/>
    <w:rsid w:val="008A17B2"/>
    <w:rsid w:val="008A24CE"/>
    <w:rsid w:val="008A3240"/>
    <w:rsid w:val="008A4F23"/>
    <w:rsid w:val="008A7726"/>
    <w:rsid w:val="008B12BA"/>
    <w:rsid w:val="008B16D7"/>
    <w:rsid w:val="008B1B05"/>
    <w:rsid w:val="008B28CA"/>
    <w:rsid w:val="008B5275"/>
    <w:rsid w:val="008B52AF"/>
    <w:rsid w:val="008B5585"/>
    <w:rsid w:val="008B68F4"/>
    <w:rsid w:val="008C6D8F"/>
    <w:rsid w:val="008C7E86"/>
    <w:rsid w:val="008D3B5D"/>
    <w:rsid w:val="008D522D"/>
    <w:rsid w:val="008D6608"/>
    <w:rsid w:val="008D72E6"/>
    <w:rsid w:val="008D7A91"/>
    <w:rsid w:val="008E538E"/>
    <w:rsid w:val="008E59E0"/>
    <w:rsid w:val="008E6504"/>
    <w:rsid w:val="008E6DF2"/>
    <w:rsid w:val="008F0331"/>
    <w:rsid w:val="008F0EF9"/>
    <w:rsid w:val="008F4AED"/>
    <w:rsid w:val="00900CB6"/>
    <w:rsid w:val="0090211C"/>
    <w:rsid w:val="00905906"/>
    <w:rsid w:val="0090780E"/>
    <w:rsid w:val="00907BF8"/>
    <w:rsid w:val="009107A4"/>
    <w:rsid w:val="00916179"/>
    <w:rsid w:val="009167E3"/>
    <w:rsid w:val="00923E9C"/>
    <w:rsid w:val="00924DB3"/>
    <w:rsid w:val="00927D23"/>
    <w:rsid w:val="00930056"/>
    <w:rsid w:val="009353D5"/>
    <w:rsid w:val="009355D7"/>
    <w:rsid w:val="0093691F"/>
    <w:rsid w:val="0093705A"/>
    <w:rsid w:val="00940198"/>
    <w:rsid w:val="00945628"/>
    <w:rsid w:val="009527BC"/>
    <w:rsid w:val="00954E6B"/>
    <w:rsid w:val="009561F2"/>
    <w:rsid w:val="00956C06"/>
    <w:rsid w:val="00967689"/>
    <w:rsid w:val="00967AF5"/>
    <w:rsid w:val="00970E69"/>
    <w:rsid w:val="0097440B"/>
    <w:rsid w:val="009769DE"/>
    <w:rsid w:val="00980076"/>
    <w:rsid w:val="00983B9F"/>
    <w:rsid w:val="00984AC1"/>
    <w:rsid w:val="00984DCA"/>
    <w:rsid w:val="00985E44"/>
    <w:rsid w:val="00990879"/>
    <w:rsid w:val="0099227F"/>
    <w:rsid w:val="0099544C"/>
    <w:rsid w:val="00996A41"/>
    <w:rsid w:val="0099710E"/>
    <w:rsid w:val="00997881"/>
    <w:rsid w:val="00997D81"/>
    <w:rsid w:val="009A2F1D"/>
    <w:rsid w:val="009A514C"/>
    <w:rsid w:val="009A63FD"/>
    <w:rsid w:val="009B288D"/>
    <w:rsid w:val="009B3423"/>
    <w:rsid w:val="009B4309"/>
    <w:rsid w:val="009B6ADE"/>
    <w:rsid w:val="009B7336"/>
    <w:rsid w:val="009B7615"/>
    <w:rsid w:val="009C2672"/>
    <w:rsid w:val="009C6E48"/>
    <w:rsid w:val="009C7145"/>
    <w:rsid w:val="009D1713"/>
    <w:rsid w:val="009D5835"/>
    <w:rsid w:val="009E23F8"/>
    <w:rsid w:val="009E5037"/>
    <w:rsid w:val="009E532B"/>
    <w:rsid w:val="009E5D7F"/>
    <w:rsid w:val="009F0A39"/>
    <w:rsid w:val="009F271E"/>
    <w:rsid w:val="009F3200"/>
    <w:rsid w:val="009F40C0"/>
    <w:rsid w:val="009F43D2"/>
    <w:rsid w:val="009F49FD"/>
    <w:rsid w:val="00A02131"/>
    <w:rsid w:val="00A02B4E"/>
    <w:rsid w:val="00A04A42"/>
    <w:rsid w:val="00A04BA5"/>
    <w:rsid w:val="00A0501E"/>
    <w:rsid w:val="00A10AF9"/>
    <w:rsid w:val="00A11CE5"/>
    <w:rsid w:val="00A11D0A"/>
    <w:rsid w:val="00A11F4B"/>
    <w:rsid w:val="00A125A5"/>
    <w:rsid w:val="00A13472"/>
    <w:rsid w:val="00A13DE6"/>
    <w:rsid w:val="00A14D0A"/>
    <w:rsid w:val="00A14D7E"/>
    <w:rsid w:val="00A15B78"/>
    <w:rsid w:val="00A16513"/>
    <w:rsid w:val="00A21F39"/>
    <w:rsid w:val="00A225AE"/>
    <w:rsid w:val="00A226D3"/>
    <w:rsid w:val="00A26E99"/>
    <w:rsid w:val="00A34F90"/>
    <w:rsid w:val="00A358C7"/>
    <w:rsid w:val="00A3658B"/>
    <w:rsid w:val="00A3677A"/>
    <w:rsid w:val="00A37D91"/>
    <w:rsid w:val="00A4096C"/>
    <w:rsid w:val="00A40EF5"/>
    <w:rsid w:val="00A436CE"/>
    <w:rsid w:val="00A439C6"/>
    <w:rsid w:val="00A46B6F"/>
    <w:rsid w:val="00A4781B"/>
    <w:rsid w:val="00A47F81"/>
    <w:rsid w:val="00A51333"/>
    <w:rsid w:val="00A52CF0"/>
    <w:rsid w:val="00A54652"/>
    <w:rsid w:val="00A54AF7"/>
    <w:rsid w:val="00A57B1F"/>
    <w:rsid w:val="00A603EE"/>
    <w:rsid w:val="00A6047B"/>
    <w:rsid w:val="00A6145A"/>
    <w:rsid w:val="00A625F3"/>
    <w:rsid w:val="00A631E7"/>
    <w:rsid w:val="00A703B4"/>
    <w:rsid w:val="00A7089D"/>
    <w:rsid w:val="00A70AE8"/>
    <w:rsid w:val="00A77D61"/>
    <w:rsid w:val="00A800F9"/>
    <w:rsid w:val="00A8019C"/>
    <w:rsid w:val="00A80939"/>
    <w:rsid w:val="00A81735"/>
    <w:rsid w:val="00A817C8"/>
    <w:rsid w:val="00A87588"/>
    <w:rsid w:val="00A91EE8"/>
    <w:rsid w:val="00A949AC"/>
    <w:rsid w:val="00A969D5"/>
    <w:rsid w:val="00A97BAB"/>
    <w:rsid w:val="00AA237E"/>
    <w:rsid w:val="00AA2BE0"/>
    <w:rsid w:val="00AA3182"/>
    <w:rsid w:val="00AA3FB9"/>
    <w:rsid w:val="00AA7D77"/>
    <w:rsid w:val="00AB1D4C"/>
    <w:rsid w:val="00AB1FE4"/>
    <w:rsid w:val="00AB20FB"/>
    <w:rsid w:val="00AC117B"/>
    <w:rsid w:val="00AC2CFD"/>
    <w:rsid w:val="00AC4675"/>
    <w:rsid w:val="00AC72A4"/>
    <w:rsid w:val="00AC7372"/>
    <w:rsid w:val="00AD11E7"/>
    <w:rsid w:val="00AD3FAF"/>
    <w:rsid w:val="00AD6968"/>
    <w:rsid w:val="00AE037B"/>
    <w:rsid w:val="00AE14E4"/>
    <w:rsid w:val="00AE1AB1"/>
    <w:rsid w:val="00AE2BA4"/>
    <w:rsid w:val="00AE3250"/>
    <w:rsid w:val="00AE4340"/>
    <w:rsid w:val="00AE4416"/>
    <w:rsid w:val="00AE55F9"/>
    <w:rsid w:val="00AE6435"/>
    <w:rsid w:val="00AE6B88"/>
    <w:rsid w:val="00AF3856"/>
    <w:rsid w:val="00AF3BDC"/>
    <w:rsid w:val="00AF457C"/>
    <w:rsid w:val="00AF5E3C"/>
    <w:rsid w:val="00B002F1"/>
    <w:rsid w:val="00B0184F"/>
    <w:rsid w:val="00B02184"/>
    <w:rsid w:val="00B03485"/>
    <w:rsid w:val="00B03840"/>
    <w:rsid w:val="00B06B26"/>
    <w:rsid w:val="00B0763B"/>
    <w:rsid w:val="00B12CA0"/>
    <w:rsid w:val="00B15F9D"/>
    <w:rsid w:val="00B16227"/>
    <w:rsid w:val="00B16F1D"/>
    <w:rsid w:val="00B23C66"/>
    <w:rsid w:val="00B25388"/>
    <w:rsid w:val="00B26F84"/>
    <w:rsid w:val="00B32883"/>
    <w:rsid w:val="00B335FE"/>
    <w:rsid w:val="00B379EE"/>
    <w:rsid w:val="00B37A57"/>
    <w:rsid w:val="00B4047A"/>
    <w:rsid w:val="00B41A23"/>
    <w:rsid w:val="00B42B52"/>
    <w:rsid w:val="00B43593"/>
    <w:rsid w:val="00B438F3"/>
    <w:rsid w:val="00B45E9B"/>
    <w:rsid w:val="00B46ED8"/>
    <w:rsid w:val="00B47271"/>
    <w:rsid w:val="00B533C9"/>
    <w:rsid w:val="00B54723"/>
    <w:rsid w:val="00B55B35"/>
    <w:rsid w:val="00B573D5"/>
    <w:rsid w:val="00B609A3"/>
    <w:rsid w:val="00B61AE6"/>
    <w:rsid w:val="00B6735D"/>
    <w:rsid w:val="00B702E1"/>
    <w:rsid w:val="00B820A7"/>
    <w:rsid w:val="00B8377A"/>
    <w:rsid w:val="00B845A1"/>
    <w:rsid w:val="00B84A4F"/>
    <w:rsid w:val="00B8696D"/>
    <w:rsid w:val="00B87C9F"/>
    <w:rsid w:val="00B90E35"/>
    <w:rsid w:val="00B9155B"/>
    <w:rsid w:val="00B923CB"/>
    <w:rsid w:val="00B924FF"/>
    <w:rsid w:val="00B93FC6"/>
    <w:rsid w:val="00B95F14"/>
    <w:rsid w:val="00BA0317"/>
    <w:rsid w:val="00BA22DE"/>
    <w:rsid w:val="00BA239E"/>
    <w:rsid w:val="00BA3A81"/>
    <w:rsid w:val="00BA6699"/>
    <w:rsid w:val="00BA78A1"/>
    <w:rsid w:val="00BB62C4"/>
    <w:rsid w:val="00BB6A46"/>
    <w:rsid w:val="00BB6EC2"/>
    <w:rsid w:val="00BB76BC"/>
    <w:rsid w:val="00BB76F7"/>
    <w:rsid w:val="00BB7CDE"/>
    <w:rsid w:val="00BC2567"/>
    <w:rsid w:val="00BC2A59"/>
    <w:rsid w:val="00BC2AE1"/>
    <w:rsid w:val="00BC4E11"/>
    <w:rsid w:val="00BC543E"/>
    <w:rsid w:val="00BD482E"/>
    <w:rsid w:val="00BD5511"/>
    <w:rsid w:val="00BE106D"/>
    <w:rsid w:val="00BE1FA0"/>
    <w:rsid w:val="00BE2B97"/>
    <w:rsid w:val="00BE3A33"/>
    <w:rsid w:val="00BE3FF2"/>
    <w:rsid w:val="00BE5B05"/>
    <w:rsid w:val="00BE5D92"/>
    <w:rsid w:val="00BE6233"/>
    <w:rsid w:val="00BF0A07"/>
    <w:rsid w:val="00BF7236"/>
    <w:rsid w:val="00C00565"/>
    <w:rsid w:val="00C01130"/>
    <w:rsid w:val="00C020F2"/>
    <w:rsid w:val="00C02BF2"/>
    <w:rsid w:val="00C0408E"/>
    <w:rsid w:val="00C040A2"/>
    <w:rsid w:val="00C041F3"/>
    <w:rsid w:val="00C0646D"/>
    <w:rsid w:val="00C10476"/>
    <w:rsid w:val="00C1053F"/>
    <w:rsid w:val="00C10FFE"/>
    <w:rsid w:val="00C14955"/>
    <w:rsid w:val="00C1647A"/>
    <w:rsid w:val="00C200DC"/>
    <w:rsid w:val="00C20622"/>
    <w:rsid w:val="00C2304A"/>
    <w:rsid w:val="00C26F18"/>
    <w:rsid w:val="00C27B91"/>
    <w:rsid w:val="00C30C6F"/>
    <w:rsid w:val="00C3232A"/>
    <w:rsid w:val="00C32ADE"/>
    <w:rsid w:val="00C33454"/>
    <w:rsid w:val="00C342F9"/>
    <w:rsid w:val="00C37431"/>
    <w:rsid w:val="00C3763D"/>
    <w:rsid w:val="00C37A8E"/>
    <w:rsid w:val="00C37EA7"/>
    <w:rsid w:val="00C403D3"/>
    <w:rsid w:val="00C40B3A"/>
    <w:rsid w:val="00C42D18"/>
    <w:rsid w:val="00C46E26"/>
    <w:rsid w:val="00C47204"/>
    <w:rsid w:val="00C50421"/>
    <w:rsid w:val="00C5156F"/>
    <w:rsid w:val="00C51B78"/>
    <w:rsid w:val="00C52F6E"/>
    <w:rsid w:val="00C5497C"/>
    <w:rsid w:val="00C56C7A"/>
    <w:rsid w:val="00C572DA"/>
    <w:rsid w:val="00C577C2"/>
    <w:rsid w:val="00C62FBD"/>
    <w:rsid w:val="00C63F88"/>
    <w:rsid w:val="00C64204"/>
    <w:rsid w:val="00C662BA"/>
    <w:rsid w:val="00C66534"/>
    <w:rsid w:val="00C66B8D"/>
    <w:rsid w:val="00C723D4"/>
    <w:rsid w:val="00C742A0"/>
    <w:rsid w:val="00C748FE"/>
    <w:rsid w:val="00C75416"/>
    <w:rsid w:val="00C75A27"/>
    <w:rsid w:val="00C75C83"/>
    <w:rsid w:val="00C75D6C"/>
    <w:rsid w:val="00C77F66"/>
    <w:rsid w:val="00C80F51"/>
    <w:rsid w:val="00C87967"/>
    <w:rsid w:val="00C92B23"/>
    <w:rsid w:val="00C9320A"/>
    <w:rsid w:val="00C96666"/>
    <w:rsid w:val="00C97B11"/>
    <w:rsid w:val="00CA33D3"/>
    <w:rsid w:val="00CA417F"/>
    <w:rsid w:val="00CA58BD"/>
    <w:rsid w:val="00CA6373"/>
    <w:rsid w:val="00CA69BC"/>
    <w:rsid w:val="00CA6CF4"/>
    <w:rsid w:val="00CA7496"/>
    <w:rsid w:val="00CB3143"/>
    <w:rsid w:val="00CB4BFD"/>
    <w:rsid w:val="00CC29B0"/>
    <w:rsid w:val="00CC3F15"/>
    <w:rsid w:val="00CC4117"/>
    <w:rsid w:val="00CC42AF"/>
    <w:rsid w:val="00CC5185"/>
    <w:rsid w:val="00CC566E"/>
    <w:rsid w:val="00CC6D01"/>
    <w:rsid w:val="00CD121A"/>
    <w:rsid w:val="00CD2E1A"/>
    <w:rsid w:val="00CD449F"/>
    <w:rsid w:val="00CD4BA1"/>
    <w:rsid w:val="00CD50C2"/>
    <w:rsid w:val="00CD5EAE"/>
    <w:rsid w:val="00CD79DA"/>
    <w:rsid w:val="00CE24A5"/>
    <w:rsid w:val="00CE2EA2"/>
    <w:rsid w:val="00CE3DF5"/>
    <w:rsid w:val="00CE4E95"/>
    <w:rsid w:val="00CE591C"/>
    <w:rsid w:val="00CE62F8"/>
    <w:rsid w:val="00CF136B"/>
    <w:rsid w:val="00CF25AC"/>
    <w:rsid w:val="00CF2ED3"/>
    <w:rsid w:val="00CF7510"/>
    <w:rsid w:val="00CF7828"/>
    <w:rsid w:val="00D01FC5"/>
    <w:rsid w:val="00D0405D"/>
    <w:rsid w:val="00D044DF"/>
    <w:rsid w:val="00D05204"/>
    <w:rsid w:val="00D064A5"/>
    <w:rsid w:val="00D06794"/>
    <w:rsid w:val="00D13054"/>
    <w:rsid w:val="00D14B29"/>
    <w:rsid w:val="00D14B83"/>
    <w:rsid w:val="00D15956"/>
    <w:rsid w:val="00D1751A"/>
    <w:rsid w:val="00D17CAD"/>
    <w:rsid w:val="00D215F7"/>
    <w:rsid w:val="00D21A8E"/>
    <w:rsid w:val="00D243A7"/>
    <w:rsid w:val="00D25C63"/>
    <w:rsid w:val="00D26121"/>
    <w:rsid w:val="00D269B6"/>
    <w:rsid w:val="00D27B52"/>
    <w:rsid w:val="00D33CB5"/>
    <w:rsid w:val="00D40441"/>
    <w:rsid w:val="00D40912"/>
    <w:rsid w:val="00D436A8"/>
    <w:rsid w:val="00D46618"/>
    <w:rsid w:val="00D51856"/>
    <w:rsid w:val="00D51ADC"/>
    <w:rsid w:val="00D5647A"/>
    <w:rsid w:val="00D61A55"/>
    <w:rsid w:val="00D6331B"/>
    <w:rsid w:val="00D64F67"/>
    <w:rsid w:val="00D6541C"/>
    <w:rsid w:val="00D70791"/>
    <w:rsid w:val="00D72BB0"/>
    <w:rsid w:val="00D74584"/>
    <w:rsid w:val="00D75506"/>
    <w:rsid w:val="00D758DB"/>
    <w:rsid w:val="00D75BA3"/>
    <w:rsid w:val="00D77202"/>
    <w:rsid w:val="00D833BB"/>
    <w:rsid w:val="00D8555A"/>
    <w:rsid w:val="00D85A2F"/>
    <w:rsid w:val="00D86F99"/>
    <w:rsid w:val="00D87B74"/>
    <w:rsid w:val="00D90EA7"/>
    <w:rsid w:val="00D9209D"/>
    <w:rsid w:val="00D92929"/>
    <w:rsid w:val="00D92B8C"/>
    <w:rsid w:val="00D94D07"/>
    <w:rsid w:val="00D96E5A"/>
    <w:rsid w:val="00DA2643"/>
    <w:rsid w:val="00DA2EAC"/>
    <w:rsid w:val="00DA452B"/>
    <w:rsid w:val="00DA46F9"/>
    <w:rsid w:val="00DB1157"/>
    <w:rsid w:val="00DB1816"/>
    <w:rsid w:val="00DB3BC5"/>
    <w:rsid w:val="00DB3CA5"/>
    <w:rsid w:val="00DC0A0B"/>
    <w:rsid w:val="00DC0F78"/>
    <w:rsid w:val="00DC172E"/>
    <w:rsid w:val="00DC6D0F"/>
    <w:rsid w:val="00DC6F6C"/>
    <w:rsid w:val="00DC74A7"/>
    <w:rsid w:val="00DC7CA7"/>
    <w:rsid w:val="00DD0855"/>
    <w:rsid w:val="00DD1079"/>
    <w:rsid w:val="00DD3944"/>
    <w:rsid w:val="00DD5C2C"/>
    <w:rsid w:val="00DD5F18"/>
    <w:rsid w:val="00DE00C3"/>
    <w:rsid w:val="00DE0742"/>
    <w:rsid w:val="00DE1A9B"/>
    <w:rsid w:val="00DE2AF3"/>
    <w:rsid w:val="00DE368C"/>
    <w:rsid w:val="00DE44E5"/>
    <w:rsid w:val="00DE4864"/>
    <w:rsid w:val="00DF31C8"/>
    <w:rsid w:val="00DF5AD5"/>
    <w:rsid w:val="00E01580"/>
    <w:rsid w:val="00E0245F"/>
    <w:rsid w:val="00E03BB4"/>
    <w:rsid w:val="00E07B05"/>
    <w:rsid w:val="00E10097"/>
    <w:rsid w:val="00E119BA"/>
    <w:rsid w:val="00E12065"/>
    <w:rsid w:val="00E12969"/>
    <w:rsid w:val="00E13ED8"/>
    <w:rsid w:val="00E16251"/>
    <w:rsid w:val="00E17F96"/>
    <w:rsid w:val="00E317EF"/>
    <w:rsid w:val="00E32C3E"/>
    <w:rsid w:val="00E36744"/>
    <w:rsid w:val="00E42482"/>
    <w:rsid w:val="00E43A2D"/>
    <w:rsid w:val="00E45EE1"/>
    <w:rsid w:val="00E4697B"/>
    <w:rsid w:val="00E51889"/>
    <w:rsid w:val="00E54ED2"/>
    <w:rsid w:val="00E5602F"/>
    <w:rsid w:val="00E56C8A"/>
    <w:rsid w:val="00E57C0F"/>
    <w:rsid w:val="00E60965"/>
    <w:rsid w:val="00E60B18"/>
    <w:rsid w:val="00E627A6"/>
    <w:rsid w:val="00E62D45"/>
    <w:rsid w:val="00E63C40"/>
    <w:rsid w:val="00E653D6"/>
    <w:rsid w:val="00E65764"/>
    <w:rsid w:val="00E659BC"/>
    <w:rsid w:val="00E65C6D"/>
    <w:rsid w:val="00E673F7"/>
    <w:rsid w:val="00E728A8"/>
    <w:rsid w:val="00E753B5"/>
    <w:rsid w:val="00E75C85"/>
    <w:rsid w:val="00E77CA1"/>
    <w:rsid w:val="00E8143E"/>
    <w:rsid w:val="00E83CEF"/>
    <w:rsid w:val="00E87A76"/>
    <w:rsid w:val="00E90CCD"/>
    <w:rsid w:val="00E92838"/>
    <w:rsid w:val="00E94280"/>
    <w:rsid w:val="00E94650"/>
    <w:rsid w:val="00EA2B8E"/>
    <w:rsid w:val="00EA7A62"/>
    <w:rsid w:val="00EB1788"/>
    <w:rsid w:val="00EB2A3E"/>
    <w:rsid w:val="00EB504D"/>
    <w:rsid w:val="00EB6325"/>
    <w:rsid w:val="00EC250D"/>
    <w:rsid w:val="00EC2C2C"/>
    <w:rsid w:val="00EC4596"/>
    <w:rsid w:val="00EC5101"/>
    <w:rsid w:val="00EC5EE3"/>
    <w:rsid w:val="00EC660F"/>
    <w:rsid w:val="00EC74A6"/>
    <w:rsid w:val="00ED4895"/>
    <w:rsid w:val="00ED669C"/>
    <w:rsid w:val="00EE0523"/>
    <w:rsid w:val="00EE077C"/>
    <w:rsid w:val="00EE464F"/>
    <w:rsid w:val="00EF04E2"/>
    <w:rsid w:val="00EF07C1"/>
    <w:rsid w:val="00EF1AC6"/>
    <w:rsid w:val="00EF32BD"/>
    <w:rsid w:val="00EF59F3"/>
    <w:rsid w:val="00EF5BEF"/>
    <w:rsid w:val="00EF7EF0"/>
    <w:rsid w:val="00F03A25"/>
    <w:rsid w:val="00F03FDD"/>
    <w:rsid w:val="00F04573"/>
    <w:rsid w:val="00F05E1D"/>
    <w:rsid w:val="00F064E5"/>
    <w:rsid w:val="00F06555"/>
    <w:rsid w:val="00F200DE"/>
    <w:rsid w:val="00F20593"/>
    <w:rsid w:val="00F227A6"/>
    <w:rsid w:val="00F239B4"/>
    <w:rsid w:val="00F2629C"/>
    <w:rsid w:val="00F262BA"/>
    <w:rsid w:val="00F26434"/>
    <w:rsid w:val="00F2768E"/>
    <w:rsid w:val="00F30F14"/>
    <w:rsid w:val="00F316C5"/>
    <w:rsid w:val="00F33A58"/>
    <w:rsid w:val="00F349E6"/>
    <w:rsid w:val="00F34AD7"/>
    <w:rsid w:val="00F42601"/>
    <w:rsid w:val="00F44C1F"/>
    <w:rsid w:val="00F45AC3"/>
    <w:rsid w:val="00F5181B"/>
    <w:rsid w:val="00F51D86"/>
    <w:rsid w:val="00F53674"/>
    <w:rsid w:val="00F53809"/>
    <w:rsid w:val="00F562C4"/>
    <w:rsid w:val="00F56921"/>
    <w:rsid w:val="00F618CD"/>
    <w:rsid w:val="00F62FB2"/>
    <w:rsid w:val="00F66198"/>
    <w:rsid w:val="00F70006"/>
    <w:rsid w:val="00F716FD"/>
    <w:rsid w:val="00F73B36"/>
    <w:rsid w:val="00F7666F"/>
    <w:rsid w:val="00F766C2"/>
    <w:rsid w:val="00F80624"/>
    <w:rsid w:val="00F85729"/>
    <w:rsid w:val="00F86851"/>
    <w:rsid w:val="00F87598"/>
    <w:rsid w:val="00F87EB5"/>
    <w:rsid w:val="00F91BAD"/>
    <w:rsid w:val="00F923ED"/>
    <w:rsid w:val="00F93A1E"/>
    <w:rsid w:val="00F95461"/>
    <w:rsid w:val="00F96109"/>
    <w:rsid w:val="00FA12B8"/>
    <w:rsid w:val="00FA2A2D"/>
    <w:rsid w:val="00FA3473"/>
    <w:rsid w:val="00FA4885"/>
    <w:rsid w:val="00FA54F9"/>
    <w:rsid w:val="00FA5662"/>
    <w:rsid w:val="00FA6086"/>
    <w:rsid w:val="00FB13BF"/>
    <w:rsid w:val="00FB6E9B"/>
    <w:rsid w:val="00FC3626"/>
    <w:rsid w:val="00FC3871"/>
    <w:rsid w:val="00FC443A"/>
    <w:rsid w:val="00FC4DA5"/>
    <w:rsid w:val="00FD3A28"/>
    <w:rsid w:val="00FD4DA4"/>
    <w:rsid w:val="00FD5A52"/>
    <w:rsid w:val="00FD5C8E"/>
    <w:rsid w:val="00FE07CC"/>
    <w:rsid w:val="00FE219A"/>
    <w:rsid w:val="00FE23D8"/>
    <w:rsid w:val="00FE31A2"/>
    <w:rsid w:val="00FF172E"/>
    <w:rsid w:val="00FF1879"/>
    <w:rsid w:val="00FF47BA"/>
    <w:rsid w:val="00FF5869"/>
    <w:rsid w:val="00FF5970"/>
    <w:rsid w:val="00FF597E"/>
    <w:rsid w:val="00FF76A5"/>
    <w:rsid w:val="00FF7F5A"/>
  </w:rsids>
  <m:mathPr>
    <m:mathFont m:val="Cambria Math"/>
    <m:brkBin m:val="before"/>
    <m:brkBinSub m:val="--"/>
    <m:smallFrac m:val="0"/>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1026"/>
    <o:shapelayout v:ext="edit">
      <o:idmap v:ext="edit" data="1"/>
    </o:shapelayout>
  </w:shapeDefaults>
  <w:decimalSymbol w:val=","/>
  <w:listSeparator w:val=";"/>
  <w15:docId w15:val="{CD97CCA2-D613-40E3-BC81-A3D899F14D8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imes New Roman" w:eastAsia="Times New Roman" w:hAnsi="Times New Roman" w:cs="Times New Roman"/>
        <w:sz w:val="22"/>
        <w:szCs w:val="22"/>
        <w:lang w:val="sk-SK" w:eastAsia="sk-SK" w:bidi="ar-SA"/>
      </w:rPr>
    </w:rPrDefault>
    <w:pPrDefault/>
  </w:docDefaults>
  <w:latentStyles w:defLockedState="0" w:defUIPriority="99" w:defSemiHidden="0" w:defUnhideWhenUsed="0" w:defQFormat="0" w:count="371">
    <w:lsdException w:name="Normal" w:uiPriority="0" w:qFormat="1"/>
    <w:lsdException w:name="heading 1" w:qFormat="1"/>
    <w:lsdException w:name="heading 2" w:qFormat="1"/>
    <w:lsdException w:name="heading 3" w:uiPriority="0" w:unhideWhenUsed="1" w:qFormat="1"/>
    <w:lsdException w:name="heading 4" w:uiPriority="0" w:unhideWhenUsed="1" w:qFormat="1"/>
    <w:lsdException w:name="heading 5" w:uiPriority="0" w:unhideWhenUsed="1" w:qFormat="1"/>
    <w:lsdException w:name="heading 6" w:uiPriority="0" w:unhideWhenUsed="1" w:qFormat="1"/>
    <w:lsdException w:name="heading 7" w:uiPriority="0" w:unhideWhenUsed="1" w:qFormat="1"/>
    <w:lsdException w:name="heading 8" w:uiPriority="0" w:unhideWhenUsed="1" w:qFormat="1"/>
    <w:lsdException w:name="heading 9" w:uiPriority="0" w:unhideWhenUsed="1" w:qFormat="1"/>
    <w:lsdException w:name="index 1" w:locked="1" w:semiHidden="1" w:unhideWhenUsed="1"/>
    <w:lsdException w:name="index 2" w:locked="1" w:semiHidden="1" w:unhideWhenUsed="1"/>
    <w:lsdException w:name="index 3" w:locked="1" w:semiHidden="1" w:unhideWhenUsed="1"/>
    <w:lsdException w:name="index 4" w:locked="1" w:semiHidden="1" w:unhideWhenUsed="1"/>
    <w:lsdException w:name="index 5" w:locked="1" w:semiHidden="1" w:unhideWhenUsed="1"/>
    <w:lsdException w:name="index 6" w:locked="1" w:semiHidden="1" w:unhideWhenUsed="1"/>
    <w:lsdException w:name="index 7" w:locked="1" w:semiHidden="1" w:unhideWhenUsed="1"/>
    <w:lsdException w:name="index 8" w:locked="1" w:semiHidden="1" w:unhideWhenUsed="1"/>
    <w:lsdException w:name="index 9" w:locked="1" w:semiHidden="1" w:unhideWhenUsed="1"/>
    <w:lsdException w:name="toc 1" w:uiPriority="0" w:unhideWhenUsed="1"/>
    <w:lsdException w:name="toc 2" w:uiPriority="0" w:unhideWhenUsed="1"/>
    <w:lsdException w:name="toc 3" w:uiPriority="0" w:unhideWhenUsed="1"/>
    <w:lsdException w:name="toc 4" w:uiPriority="0" w:unhideWhenUsed="1"/>
    <w:lsdException w:name="toc 5" w:uiPriority="0" w:unhideWhenUsed="1"/>
    <w:lsdException w:name="toc 6" w:uiPriority="0" w:unhideWhenUsed="1"/>
    <w:lsdException w:name="toc 7" w:uiPriority="0" w:unhideWhenUsed="1"/>
    <w:lsdException w:name="toc 8" w:uiPriority="0" w:unhideWhenUsed="1"/>
    <w:lsdException w:name="toc 9" w:uiPriority="0" w:unhideWhenUsed="1"/>
    <w:lsdException w:name="Normal Indent" w:locked="1" w:semiHidden="1" w:unhideWhenUsed="1"/>
    <w:lsdException w:name="footnote text" w:locked="1" w:semiHidden="1" w:unhideWhenUsed="1"/>
    <w:lsdException w:name="annotation text" w:locked="1" w:semiHidden="1" w:unhideWhenUsed="1"/>
    <w:lsdException w:name="header" w:locked="1" w:semiHidden="1" w:unhideWhenUsed="1"/>
    <w:lsdException w:name="footer" w:locked="1" w:semiHidden="1" w:unhideWhenUsed="1"/>
    <w:lsdException w:name="index heading" w:locked="1" w:semiHidden="1" w:unhideWhenUsed="1"/>
    <w:lsdException w:name="caption" w:semiHidden="1" w:uiPriority="0" w:unhideWhenUsed="1" w:qFormat="1"/>
    <w:lsdException w:name="table of figures" w:locked="1" w:semiHidden="1" w:unhideWhenUsed="1"/>
    <w:lsdException w:name="envelope address" w:locked="1" w:semiHidden="1" w:unhideWhenUsed="1"/>
    <w:lsdException w:name="envelope return" w:locked="1" w:semiHidden="1" w:unhideWhenUsed="1"/>
    <w:lsdException w:name="footnote reference" w:locked="1" w:semiHidden="1" w:unhideWhenUsed="1"/>
    <w:lsdException w:name="annotation reference" w:locked="1" w:semiHidden="1" w:unhideWhenUsed="1"/>
    <w:lsdException w:name="line number" w:locked="1" w:semiHidden="1" w:unhideWhenUsed="1"/>
    <w:lsdException w:name="page number" w:locked="1" w:semiHidden="1" w:unhideWhenUsed="1"/>
    <w:lsdException w:name="endnote reference" w:locked="1" w:semiHidden="1" w:unhideWhenUsed="1"/>
    <w:lsdException w:name="endnote text" w:locked="1" w:semiHidden="1" w:unhideWhenUsed="1"/>
    <w:lsdException w:name="table of authorities" w:locked="1" w:semiHidden="1" w:unhideWhenUsed="1"/>
    <w:lsdException w:name="macro" w:locked="1" w:semiHidden="1" w:unhideWhenUsed="1"/>
    <w:lsdException w:name="toa heading" w:locked="1" w:semiHidden="1" w:unhideWhenUsed="1"/>
    <w:lsdException w:name="List" w:locked="1" w:semiHidden="1" w:unhideWhenUsed="1"/>
    <w:lsdException w:name="List Bullet" w:locked="1" w:semiHidden="1" w:unhideWhenUsed="1"/>
    <w:lsdException w:name="List Number" w:locked="1" w:semiHidden="1" w:unhideWhenUsed="1"/>
    <w:lsdException w:name="List 2" w:locked="1" w:semiHidden="1" w:unhideWhenUsed="1"/>
    <w:lsdException w:name="List 3" w:locked="1" w:semiHidden="1" w:unhideWhenUsed="1"/>
    <w:lsdException w:name="List 4" w:locked="1" w:semiHidden="1" w:unhideWhenUsed="1"/>
    <w:lsdException w:name="List 5" w:locked="1" w:semiHidden="1" w:unhideWhenUsed="1"/>
    <w:lsdException w:name="List Bullet 2" w:locked="1" w:semiHidden="1" w:unhideWhenUsed="1"/>
    <w:lsdException w:name="List Bullet 3" w:locked="1" w:semiHidden="1" w:unhideWhenUsed="1"/>
    <w:lsdException w:name="List Bullet 4" w:locked="1" w:semiHidden="1" w:unhideWhenUsed="1"/>
    <w:lsdException w:name="List Bullet 5" w:locked="1" w:semiHidden="1" w:unhideWhenUsed="1"/>
    <w:lsdException w:name="List Number 2" w:locked="1" w:semiHidden="1" w:unhideWhenUsed="1"/>
    <w:lsdException w:name="List Number 3" w:locked="1" w:semiHidden="1" w:unhideWhenUsed="1"/>
    <w:lsdException w:name="List Number 4" w:locked="1" w:semiHidden="1" w:unhideWhenUsed="1"/>
    <w:lsdException w:name="List Number 5" w:locked="1" w:semiHidden="1" w:unhideWhenUsed="1"/>
    <w:lsdException w:name="Title" w:uiPriority="0" w:qFormat="1"/>
    <w:lsdException w:name="Closing" w:locked="1" w:semiHidden="1" w:unhideWhenUsed="1"/>
    <w:lsdException w:name="Signature" w:locked="1" w:semiHidden="1" w:unhideWhenUsed="1"/>
    <w:lsdException w:name="Default Paragraph Font" w:uiPriority="0" w:unhideWhenUsed="1"/>
    <w:lsdException w:name="Body Text" w:locked="1" w:semiHidden="1" w:unhideWhenUsed="1"/>
    <w:lsdException w:name="Body Text Indent" w:locked="1" w:semiHidden="1" w:unhideWhenUsed="1"/>
    <w:lsdException w:name="List Continue" w:locked="1" w:semiHidden="1" w:unhideWhenUsed="1"/>
    <w:lsdException w:name="List Continue 2" w:locked="1" w:semiHidden="1" w:unhideWhenUsed="1"/>
    <w:lsdException w:name="List Continue 3" w:locked="1" w:semiHidden="1" w:unhideWhenUsed="1"/>
    <w:lsdException w:name="List Continue 4" w:locked="1" w:semiHidden="1" w:unhideWhenUsed="1"/>
    <w:lsdException w:name="List Continue 5" w:locked="1" w:semiHidden="1" w:unhideWhenUsed="1"/>
    <w:lsdException w:name="Message Header" w:locked="1" w:semiHidden="1" w:unhideWhenUsed="1"/>
    <w:lsdException w:name="Subtitle" w:uiPriority="0" w:qFormat="1"/>
    <w:lsdException w:name="Salutation" w:locked="1" w:semiHidden="1" w:unhideWhenUsed="1"/>
    <w:lsdException w:name="Date" w:locked="1" w:semiHidden="1" w:unhideWhenUsed="1"/>
    <w:lsdException w:name="Body Text First Indent" w:locked="1" w:semiHidden="1" w:unhideWhenUsed="1"/>
    <w:lsdException w:name="Body Text First Indent 2" w:locked="1" w:semiHidden="1" w:unhideWhenUsed="1"/>
    <w:lsdException w:name="Note Heading" w:locked="1" w:semiHidden="1" w:unhideWhenUsed="1"/>
    <w:lsdException w:name="Body Text 2" w:locked="1" w:semiHidden="1" w:unhideWhenUsed="1"/>
    <w:lsdException w:name="Body Text 3" w:locked="1" w:semiHidden="1" w:unhideWhenUsed="1"/>
    <w:lsdException w:name="Body Text Indent 2" w:locked="1" w:semiHidden="1" w:unhideWhenUsed="1"/>
    <w:lsdException w:name="Body Text Indent 3" w:locked="1" w:semiHidden="1" w:unhideWhenUsed="1"/>
    <w:lsdException w:name="Block Text" w:locked="1" w:semiHidden="1" w:unhideWhenUsed="1"/>
    <w:lsdException w:name="Hyperlink" w:locked="1" w:semiHidden="1" w:unhideWhenUsed="1"/>
    <w:lsdException w:name="FollowedHyperlink" w:locked="1" w:semiHidden="1" w:unhideWhenUsed="1"/>
    <w:lsdException w:name="Strong" w:uiPriority="0" w:qFormat="1"/>
    <w:lsdException w:name="Emphasis" w:uiPriority="0" w:qFormat="1"/>
    <w:lsdException w:name="Document Map" w:locked="1" w:semiHidden="1" w:unhideWhenUsed="1"/>
    <w:lsdException w:name="Plain Text" w:locked="1" w:semiHidden="1" w:unhideWhenUsed="1"/>
    <w:lsdException w:name="E-mail Signature" w:locked="1" w:semiHidden="1" w:unhideWhenUsed="1"/>
    <w:lsdException w:name="HTML Top of Form" w:locked="1" w:semiHidden="1" w:unhideWhenUsed="1"/>
    <w:lsdException w:name="HTML Bottom of Form" w:locked="1" w:semiHidden="1" w:unhideWhenUsed="1"/>
    <w:lsdException w:name="Normal (Web)" w:locked="1" w:semiHidden="1" w:unhideWhenUsed="1"/>
    <w:lsdException w:name="HTML Acronym" w:locked="1" w:semiHidden="1" w:unhideWhenUsed="1"/>
    <w:lsdException w:name="HTML Address" w:locked="1" w:semiHidden="1" w:unhideWhenUsed="1"/>
    <w:lsdException w:name="HTML Cite" w:locked="1" w:semiHidden="1" w:unhideWhenUsed="1"/>
    <w:lsdException w:name="HTML Code" w:locked="1" w:semiHidden="1" w:unhideWhenUsed="1"/>
    <w:lsdException w:name="HTML Definition" w:locked="1" w:semiHidden="1" w:unhideWhenUsed="1"/>
    <w:lsdException w:name="HTML Keyboard" w:locked="1" w:semiHidden="1" w:unhideWhenUsed="1"/>
    <w:lsdException w:name="HTML Preformatted" w:locked="1" w:semiHidden="1" w:unhideWhenUsed="1"/>
    <w:lsdException w:name="HTML Sample" w:locked="1" w:semiHidden="1" w:unhideWhenUsed="1"/>
    <w:lsdException w:name="HTML Typewriter" w:locked="1" w:semiHidden="1" w:unhideWhenUsed="1"/>
    <w:lsdException w:name="HTML Variable" w:locked="1" w:semiHidden="1" w:unhideWhenUsed="1"/>
    <w:lsdException w:name="Normal Table" w:locked="1" w:semiHidden="1" w:unhideWhenUsed="1"/>
    <w:lsdException w:name="annotation subject" w:locked="1" w:semiHidden="1" w:unhideWhenUsed="1"/>
    <w:lsdException w:name="No List" w:locked="1" w:semiHidden="1" w:unhideWhenUsed="1"/>
    <w:lsdException w:name="Outline List 1" w:locked="1" w:semiHidden="1" w:unhideWhenUsed="1"/>
    <w:lsdException w:name="Outline List 2" w:locked="1" w:semiHidden="1" w:unhideWhenUsed="1"/>
    <w:lsdException w:name="Outline List 3" w:locked="1" w:semiHidden="1" w:unhideWhenUs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semiHidden="1" w:unhideWhenUsed="1"/>
    <w:lsdException w:name="Table Grid" w:uiPriority="0"/>
    <w:lsdException w:name="Table Theme" w:locked="1"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lny">
    <w:name w:val="Normal"/>
    <w:qFormat/>
    <w:rsid w:val="00166ACB"/>
    <w:rPr>
      <w:sz w:val="24"/>
      <w:szCs w:val="24"/>
    </w:rPr>
  </w:style>
  <w:style w:type="paragraph" w:styleId="Nadpis1">
    <w:name w:val="heading 1"/>
    <w:basedOn w:val="Normlny"/>
    <w:next w:val="Normlny"/>
    <w:link w:val="Nadpis1Char"/>
    <w:autoRedefine/>
    <w:uiPriority w:val="99"/>
    <w:qFormat/>
    <w:rsid w:val="00343772"/>
    <w:pPr>
      <w:keepNext/>
      <w:numPr>
        <w:numId w:val="37"/>
      </w:numPr>
      <w:tabs>
        <w:tab w:val="left" w:pos="555"/>
      </w:tabs>
      <w:spacing w:before="60" w:after="240"/>
      <w:ind w:left="284"/>
      <w:jc w:val="both"/>
      <w:outlineLvl w:val="0"/>
    </w:pPr>
    <w:rPr>
      <w:rFonts w:ascii="Arial" w:hAnsi="Arial" w:cs="Arial"/>
      <w:b/>
      <w:bCs/>
      <w:kern w:val="32"/>
      <w:sz w:val="20"/>
      <w:szCs w:val="20"/>
    </w:rPr>
  </w:style>
  <w:style w:type="paragraph" w:styleId="Nadpis2">
    <w:name w:val="heading 2"/>
    <w:basedOn w:val="Normlny"/>
    <w:next w:val="Normlny"/>
    <w:link w:val="Nadpis2Char"/>
    <w:autoRedefine/>
    <w:uiPriority w:val="99"/>
    <w:qFormat/>
    <w:rsid w:val="00343772"/>
    <w:pPr>
      <w:keepNext/>
      <w:numPr>
        <w:ilvl w:val="1"/>
        <w:numId w:val="37"/>
      </w:numPr>
      <w:spacing w:before="60" w:after="240"/>
      <w:jc w:val="both"/>
      <w:outlineLvl w:val="1"/>
    </w:pPr>
    <w:rPr>
      <w:rFonts w:cs="Arial"/>
      <w:b/>
      <w:bCs/>
      <w:iCs/>
      <w:sz w:val="20"/>
      <w:szCs w:val="20"/>
    </w:rPr>
  </w:style>
  <w:style w:type="paragraph" w:styleId="Nadpis3">
    <w:name w:val="heading 3"/>
    <w:basedOn w:val="Normlny"/>
    <w:next w:val="Normlny"/>
    <w:link w:val="Nadpis3Char"/>
    <w:uiPriority w:val="99"/>
    <w:qFormat/>
    <w:rsid w:val="00316173"/>
    <w:pPr>
      <w:keepNext/>
      <w:tabs>
        <w:tab w:val="left" w:pos="426"/>
      </w:tabs>
      <w:spacing w:after="300" w:line="360" w:lineRule="auto"/>
      <w:jc w:val="both"/>
      <w:outlineLvl w:val="2"/>
    </w:pPr>
    <w:rPr>
      <w:b/>
      <w:sz w:val="20"/>
      <w:szCs w:val="20"/>
      <w:lang w:val="de-DE"/>
    </w:rPr>
  </w:style>
  <w:style w:type="paragraph" w:styleId="Nadpis4">
    <w:name w:val="heading 4"/>
    <w:basedOn w:val="Normlny"/>
    <w:next w:val="Normlny"/>
    <w:link w:val="Nadpis4Char"/>
    <w:uiPriority w:val="99"/>
    <w:qFormat/>
    <w:rsid w:val="00316173"/>
    <w:pPr>
      <w:keepNext/>
      <w:spacing w:before="240" w:after="60"/>
      <w:outlineLvl w:val="3"/>
    </w:pPr>
    <w:rPr>
      <w:b/>
      <w:i/>
      <w:sz w:val="22"/>
    </w:rPr>
  </w:style>
  <w:style w:type="paragraph" w:styleId="Nadpis5">
    <w:name w:val="heading 5"/>
    <w:basedOn w:val="Normlny"/>
    <w:next w:val="Normlny"/>
    <w:link w:val="Nadpis5Char"/>
    <w:uiPriority w:val="99"/>
    <w:qFormat/>
    <w:rsid w:val="00316173"/>
    <w:pPr>
      <w:spacing w:before="240" w:after="60"/>
      <w:outlineLvl w:val="4"/>
    </w:pPr>
    <w:rPr>
      <w:sz w:val="22"/>
    </w:rPr>
  </w:style>
  <w:style w:type="paragraph" w:styleId="Nadpis6">
    <w:name w:val="heading 6"/>
    <w:basedOn w:val="Normlny"/>
    <w:next w:val="Normlny"/>
    <w:link w:val="Nadpis6Char"/>
    <w:uiPriority w:val="99"/>
    <w:qFormat/>
    <w:rsid w:val="00316173"/>
    <w:pPr>
      <w:keepNext/>
      <w:jc w:val="center"/>
      <w:outlineLvl w:val="5"/>
    </w:pPr>
    <w:rPr>
      <w:sz w:val="28"/>
    </w:rPr>
  </w:style>
  <w:style w:type="paragraph" w:styleId="Nadpis7">
    <w:name w:val="heading 7"/>
    <w:basedOn w:val="Normlny"/>
    <w:next w:val="Normlny"/>
    <w:link w:val="Nadpis7Char"/>
    <w:uiPriority w:val="99"/>
    <w:qFormat/>
    <w:rsid w:val="00316173"/>
    <w:pPr>
      <w:keepNext/>
      <w:ind w:left="426"/>
      <w:outlineLvl w:val="6"/>
    </w:pPr>
    <w:rPr>
      <w:b/>
      <w:sz w:val="20"/>
    </w:rPr>
  </w:style>
  <w:style w:type="paragraph" w:styleId="Nadpis8">
    <w:name w:val="heading 8"/>
    <w:basedOn w:val="Normlny"/>
    <w:next w:val="Normlny"/>
    <w:link w:val="Nadpis8Char"/>
    <w:uiPriority w:val="99"/>
    <w:qFormat/>
    <w:rsid w:val="00316173"/>
    <w:pPr>
      <w:keepNext/>
      <w:numPr>
        <w:numId w:val="40"/>
      </w:numPr>
      <w:tabs>
        <w:tab w:val="clear" w:pos="737"/>
        <w:tab w:val="num" w:pos="426"/>
      </w:tabs>
      <w:spacing w:after="240"/>
      <w:ind w:left="426" w:hanging="426"/>
      <w:outlineLvl w:val="7"/>
    </w:pPr>
    <w:rPr>
      <w:b/>
      <w:sz w:val="20"/>
    </w:rPr>
  </w:style>
  <w:style w:type="paragraph" w:styleId="Nadpis9">
    <w:name w:val="heading 9"/>
    <w:basedOn w:val="Normlny"/>
    <w:next w:val="Normlny"/>
    <w:link w:val="Nadpis9Char"/>
    <w:uiPriority w:val="99"/>
    <w:qFormat/>
    <w:rsid w:val="00316173"/>
    <w:pPr>
      <w:keepNext/>
      <w:jc w:val="center"/>
      <w:outlineLvl w:val="8"/>
    </w:pPr>
    <w:rPr>
      <w:b/>
      <w:i/>
      <w:sz w:val="22"/>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9"/>
    <w:locked/>
    <w:rsid w:val="003C242E"/>
    <w:rPr>
      <w:rFonts w:ascii="Arial" w:hAnsi="Arial" w:cs="Arial"/>
      <w:b/>
      <w:bCs/>
      <w:kern w:val="32"/>
      <w:sz w:val="20"/>
      <w:szCs w:val="20"/>
    </w:rPr>
  </w:style>
  <w:style w:type="character" w:customStyle="1" w:styleId="Nadpis2Char">
    <w:name w:val="Nadpis 2 Char"/>
    <w:basedOn w:val="Predvolenpsmoodseku"/>
    <w:link w:val="Nadpis2"/>
    <w:uiPriority w:val="99"/>
    <w:locked/>
    <w:rsid w:val="003C242E"/>
    <w:rPr>
      <w:rFonts w:cs="Arial"/>
      <w:b/>
      <w:bCs/>
      <w:iCs/>
      <w:sz w:val="20"/>
      <w:szCs w:val="20"/>
    </w:rPr>
  </w:style>
  <w:style w:type="character" w:customStyle="1" w:styleId="Nadpis3Char">
    <w:name w:val="Nadpis 3 Char"/>
    <w:basedOn w:val="Predvolenpsmoodseku"/>
    <w:link w:val="Nadpis3"/>
    <w:uiPriority w:val="99"/>
    <w:semiHidden/>
    <w:locked/>
    <w:rsid w:val="003C242E"/>
    <w:rPr>
      <w:rFonts w:ascii="Cambria" w:hAnsi="Cambria" w:cs="Times New Roman"/>
      <w:b/>
      <w:bCs/>
      <w:sz w:val="26"/>
      <w:szCs w:val="26"/>
    </w:rPr>
  </w:style>
  <w:style w:type="character" w:customStyle="1" w:styleId="Nadpis4Char">
    <w:name w:val="Nadpis 4 Char"/>
    <w:basedOn w:val="Predvolenpsmoodseku"/>
    <w:link w:val="Nadpis4"/>
    <w:uiPriority w:val="99"/>
    <w:semiHidden/>
    <w:locked/>
    <w:rsid w:val="003C242E"/>
    <w:rPr>
      <w:rFonts w:ascii="Calibri" w:hAnsi="Calibri" w:cs="Times New Roman"/>
      <w:b/>
      <w:bCs/>
      <w:sz w:val="28"/>
      <w:szCs w:val="28"/>
    </w:rPr>
  </w:style>
  <w:style w:type="character" w:customStyle="1" w:styleId="Nadpis5Char">
    <w:name w:val="Nadpis 5 Char"/>
    <w:basedOn w:val="Predvolenpsmoodseku"/>
    <w:link w:val="Nadpis5"/>
    <w:uiPriority w:val="99"/>
    <w:semiHidden/>
    <w:locked/>
    <w:rsid w:val="003C242E"/>
    <w:rPr>
      <w:rFonts w:ascii="Calibri" w:hAnsi="Calibri" w:cs="Times New Roman"/>
      <w:b/>
      <w:bCs/>
      <w:i/>
      <w:iCs/>
      <w:sz w:val="26"/>
      <w:szCs w:val="26"/>
    </w:rPr>
  </w:style>
  <w:style w:type="character" w:customStyle="1" w:styleId="Nadpis6Char">
    <w:name w:val="Nadpis 6 Char"/>
    <w:basedOn w:val="Predvolenpsmoodseku"/>
    <w:link w:val="Nadpis6"/>
    <w:uiPriority w:val="99"/>
    <w:semiHidden/>
    <w:locked/>
    <w:rsid w:val="003C242E"/>
    <w:rPr>
      <w:rFonts w:ascii="Calibri" w:hAnsi="Calibri" w:cs="Times New Roman"/>
      <w:b/>
      <w:bCs/>
    </w:rPr>
  </w:style>
  <w:style w:type="character" w:customStyle="1" w:styleId="Nadpis7Char">
    <w:name w:val="Nadpis 7 Char"/>
    <w:basedOn w:val="Predvolenpsmoodseku"/>
    <w:link w:val="Nadpis7"/>
    <w:uiPriority w:val="99"/>
    <w:semiHidden/>
    <w:locked/>
    <w:rsid w:val="003C242E"/>
    <w:rPr>
      <w:rFonts w:ascii="Calibri" w:hAnsi="Calibri" w:cs="Times New Roman"/>
      <w:sz w:val="24"/>
      <w:szCs w:val="24"/>
    </w:rPr>
  </w:style>
  <w:style w:type="character" w:customStyle="1" w:styleId="Nadpis8Char">
    <w:name w:val="Nadpis 8 Char"/>
    <w:basedOn w:val="Predvolenpsmoodseku"/>
    <w:link w:val="Nadpis8"/>
    <w:uiPriority w:val="99"/>
    <w:locked/>
    <w:rsid w:val="003C242E"/>
    <w:rPr>
      <w:b/>
      <w:sz w:val="20"/>
      <w:szCs w:val="24"/>
    </w:rPr>
  </w:style>
  <w:style w:type="character" w:customStyle="1" w:styleId="Nadpis9Char">
    <w:name w:val="Nadpis 9 Char"/>
    <w:basedOn w:val="Predvolenpsmoodseku"/>
    <w:link w:val="Nadpis9"/>
    <w:uiPriority w:val="99"/>
    <w:semiHidden/>
    <w:locked/>
    <w:rsid w:val="003C242E"/>
    <w:rPr>
      <w:rFonts w:ascii="Cambria" w:hAnsi="Cambria" w:cs="Times New Roman"/>
    </w:rPr>
  </w:style>
  <w:style w:type="paragraph" w:styleId="Hlavika">
    <w:name w:val="header"/>
    <w:basedOn w:val="Normlny"/>
    <w:link w:val="HlavikaChar"/>
    <w:uiPriority w:val="99"/>
    <w:rsid w:val="00BB76BC"/>
    <w:pPr>
      <w:tabs>
        <w:tab w:val="center" w:pos="4536"/>
        <w:tab w:val="right" w:pos="9072"/>
      </w:tabs>
    </w:pPr>
  </w:style>
  <w:style w:type="character" w:customStyle="1" w:styleId="HlavikaChar">
    <w:name w:val="Hlavička Char"/>
    <w:basedOn w:val="Predvolenpsmoodseku"/>
    <w:link w:val="Hlavika"/>
    <w:uiPriority w:val="99"/>
    <w:locked/>
    <w:rsid w:val="000D2373"/>
    <w:rPr>
      <w:rFonts w:cs="Times New Roman"/>
      <w:sz w:val="24"/>
      <w:szCs w:val="24"/>
    </w:rPr>
  </w:style>
  <w:style w:type="paragraph" w:styleId="Pta">
    <w:name w:val="footer"/>
    <w:basedOn w:val="Normlny"/>
    <w:link w:val="PtaChar"/>
    <w:uiPriority w:val="99"/>
    <w:rsid w:val="00BB76BC"/>
    <w:pPr>
      <w:tabs>
        <w:tab w:val="center" w:pos="4536"/>
        <w:tab w:val="right" w:pos="9072"/>
      </w:tabs>
    </w:pPr>
  </w:style>
  <w:style w:type="character" w:customStyle="1" w:styleId="PtaChar">
    <w:name w:val="Päta Char"/>
    <w:basedOn w:val="Predvolenpsmoodseku"/>
    <w:link w:val="Pta"/>
    <w:uiPriority w:val="99"/>
    <w:locked/>
    <w:rsid w:val="00FF597E"/>
    <w:rPr>
      <w:rFonts w:cs="Times New Roman"/>
      <w:sz w:val="24"/>
      <w:szCs w:val="24"/>
    </w:rPr>
  </w:style>
  <w:style w:type="character" w:styleId="slostrany">
    <w:name w:val="page number"/>
    <w:basedOn w:val="Predvolenpsmoodseku"/>
    <w:uiPriority w:val="99"/>
    <w:rsid w:val="00BB76BC"/>
    <w:rPr>
      <w:rFonts w:cs="Times New Roman"/>
    </w:rPr>
  </w:style>
  <w:style w:type="paragraph" w:customStyle="1" w:styleId="1Heading">
    <w:name w:val="1 Heading"/>
    <w:basedOn w:val="Normlny"/>
    <w:autoRedefine/>
    <w:uiPriority w:val="99"/>
    <w:rsid w:val="00BB76BC"/>
    <w:pPr>
      <w:numPr>
        <w:numId w:val="38"/>
      </w:numPr>
      <w:autoSpaceDE w:val="0"/>
      <w:autoSpaceDN w:val="0"/>
      <w:adjustRightInd w:val="0"/>
      <w:spacing w:before="120" w:after="120"/>
    </w:pPr>
    <w:rPr>
      <w:rFonts w:ascii="Arial,Bold" w:hAnsi="Arial,Bold"/>
      <w:b/>
      <w:bCs/>
      <w:sz w:val="15"/>
      <w:szCs w:val="15"/>
      <w:lang w:val="en-US"/>
    </w:rPr>
  </w:style>
  <w:style w:type="paragraph" w:customStyle="1" w:styleId="odst">
    <w:name w:val="odst"/>
    <w:basedOn w:val="Normlny"/>
    <w:uiPriority w:val="99"/>
    <w:rsid w:val="001A02BF"/>
    <w:rPr>
      <w:lang w:val="en-GB"/>
    </w:rPr>
  </w:style>
  <w:style w:type="paragraph" w:customStyle="1" w:styleId="odstavec">
    <w:name w:val="odstavec"/>
    <w:basedOn w:val="Normlny"/>
    <w:link w:val="odstavecChar"/>
    <w:autoRedefine/>
    <w:rsid w:val="004669A2"/>
    <w:pPr>
      <w:tabs>
        <w:tab w:val="left" w:pos="709"/>
      </w:tabs>
      <w:ind w:right="-79"/>
    </w:pPr>
    <w:rPr>
      <w:rFonts w:ascii="Arial" w:hAnsi="Arial" w:cs="Arial"/>
      <w:sz w:val="20"/>
    </w:rPr>
  </w:style>
  <w:style w:type="paragraph" w:customStyle="1" w:styleId="lines">
    <w:name w:val="line s"/>
    <w:basedOn w:val="Normlny"/>
    <w:autoRedefine/>
    <w:uiPriority w:val="99"/>
    <w:rsid w:val="00DD1079"/>
    <w:pPr>
      <w:pBdr>
        <w:bottom w:val="single" w:sz="4" w:space="1" w:color="auto"/>
      </w:pBdr>
      <w:ind w:left="113" w:right="57"/>
      <w:jc w:val="right"/>
    </w:pPr>
    <w:rPr>
      <w:bCs/>
      <w:sz w:val="20"/>
      <w:szCs w:val="20"/>
    </w:rPr>
  </w:style>
  <w:style w:type="paragraph" w:customStyle="1" w:styleId="lined">
    <w:name w:val="line d"/>
    <w:basedOn w:val="Normlny"/>
    <w:autoRedefine/>
    <w:uiPriority w:val="99"/>
    <w:rsid w:val="00DD1079"/>
    <w:pPr>
      <w:pBdr>
        <w:bottom w:val="double" w:sz="4" w:space="1" w:color="auto"/>
      </w:pBdr>
      <w:ind w:left="113" w:right="57"/>
      <w:jc w:val="right"/>
    </w:pPr>
    <w:rPr>
      <w:b/>
      <w:sz w:val="20"/>
      <w:szCs w:val="20"/>
    </w:rPr>
  </w:style>
  <w:style w:type="paragraph" w:customStyle="1" w:styleId="abc">
    <w:name w:val="abc"/>
    <w:basedOn w:val="Normlny"/>
    <w:autoRedefine/>
    <w:uiPriority w:val="99"/>
    <w:rsid w:val="00117013"/>
    <w:pPr>
      <w:numPr>
        <w:numId w:val="15"/>
      </w:numPr>
      <w:tabs>
        <w:tab w:val="num" w:pos="425"/>
      </w:tabs>
      <w:spacing w:before="60" w:after="120"/>
      <w:ind w:left="425" w:hanging="425"/>
      <w:jc w:val="both"/>
    </w:pPr>
    <w:rPr>
      <w:rFonts w:ascii="Arial" w:hAnsi="Arial" w:cs="Arial"/>
      <w:b/>
      <w:sz w:val="20"/>
      <w:szCs w:val="20"/>
    </w:rPr>
  </w:style>
  <w:style w:type="paragraph" w:styleId="Zoznam2">
    <w:name w:val="List 2"/>
    <w:basedOn w:val="Normlny"/>
    <w:uiPriority w:val="99"/>
    <w:rsid w:val="00316173"/>
    <w:pPr>
      <w:ind w:left="566" w:hanging="283"/>
    </w:pPr>
  </w:style>
  <w:style w:type="paragraph" w:customStyle="1" w:styleId="Clanok">
    <w:name w:val="Clanok"/>
    <w:basedOn w:val="Normlny"/>
    <w:uiPriority w:val="99"/>
    <w:rsid w:val="00316173"/>
    <w:pPr>
      <w:suppressAutoHyphens/>
      <w:spacing w:before="120" w:line="240" w:lineRule="atLeast"/>
      <w:jc w:val="center"/>
    </w:pPr>
    <w:rPr>
      <w:b/>
      <w:i/>
    </w:rPr>
  </w:style>
  <w:style w:type="paragraph" w:customStyle="1" w:styleId="Anonie">
    <w:name w:val="Ano_nie"/>
    <w:basedOn w:val="Normlny"/>
    <w:uiPriority w:val="99"/>
    <w:rsid w:val="00316173"/>
    <w:pPr>
      <w:widowControl w:val="0"/>
      <w:shd w:val="pct10" w:color="auto" w:fill="auto"/>
      <w:spacing w:before="120" w:after="120" w:line="360" w:lineRule="auto"/>
      <w:jc w:val="right"/>
    </w:pPr>
    <w:rPr>
      <w:b/>
      <w:color w:val="000000"/>
    </w:rPr>
  </w:style>
  <w:style w:type="paragraph" w:styleId="Zoznam3">
    <w:name w:val="List 3"/>
    <w:basedOn w:val="Normlny"/>
    <w:uiPriority w:val="99"/>
    <w:rsid w:val="00316173"/>
    <w:pPr>
      <w:ind w:left="849" w:hanging="283"/>
    </w:pPr>
  </w:style>
  <w:style w:type="paragraph" w:styleId="Zoznam4">
    <w:name w:val="List 4"/>
    <w:basedOn w:val="Normlny"/>
    <w:uiPriority w:val="99"/>
    <w:rsid w:val="00316173"/>
    <w:pPr>
      <w:ind w:left="1132" w:hanging="283"/>
    </w:pPr>
  </w:style>
  <w:style w:type="paragraph" w:styleId="Zoznam5">
    <w:name w:val="List 5"/>
    <w:basedOn w:val="Normlny"/>
    <w:uiPriority w:val="99"/>
    <w:rsid w:val="00316173"/>
    <w:pPr>
      <w:ind w:left="1415" w:hanging="283"/>
    </w:pPr>
  </w:style>
  <w:style w:type="paragraph" w:styleId="Zoznamsodrkami2">
    <w:name w:val="List Bullet 2"/>
    <w:basedOn w:val="Normlny"/>
    <w:uiPriority w:val="99"/>
    <w:rsid w:val="00316173"/>
    <w:pPr>
      <w:ind w:left="454" w:hanging="170"/>
    </w:pPr>
  </w:style>
  <w:style w:type="paragraph" w:styleId="Zoznamsodrkami3">
    <w:name w:val="List Bullet 3"/>
    <w:basedOn w:val="Normlny"/>
    <w:uiPriority w:val="99"/>
    <w:rsid w:val="00316173"/>
    <w:pPr>
      <w:ind w:left="849" w:hanging="283"/>
    </w:pPr>
  </w:style>
  <w:style w:type="paragraph" w:styleId="Zoznamsodrkami4">
    <w:name w:val="List Bullet 4"/>
    <w:basedOn w:val="Normlny"/>
    <w:uiPriority w:val="99"/>
    <w:rsid w:val="00316173"/>
    <w:pPr>
      <w:ind w:left="1132" w:hanging="283"/>
    </w:pPr>
  </w:style>
  <w:style w:type="character" w:customStyle="1" w:styleId="Zvraznntun">
    <w:name w:val="Zvýraznění tučné"/>
    <w:uiPriority w:val="99"/>
    <w:rsid w:val="00316173"/>
    <w:rPr>
      <w:b/>
      <w:i/>
    </w:rPr>
  </w:style>
  <w:style w:type="paragraph" w:customStyle="1" w:styleId="dotabulky">
    <w:name w:val="do tabulky"/>
    <w:basedOn w:val="Zkladntext"/>
    <w:uiPriority w:val="99"/>
    <w:rsid w:val="00316173"/>
    <w:pPr>
      <w:spacing w:before="40" w:after="0"/>
    </w:pPr>
  </w:style>
  <w:style w:type="paragraph" w:styleId="Zkladntext">
    <w:name w:val="Body Text"/>
    <w:basedOn w:val="Normlny"/>
    <w:link w:val="ZkladntextChar"/>
    <w:uiPriority w:val="99"/>
    <w:rsid w:val="00316173"/>
    <w:pPr>
      <w:spacing w:after="120"/>
    </w:pPr>
  </w:style>
  <w:style w:type="character" w:customStyle="1" w:styleId="ZkladntextChar">
    <w:name w:val="Základný text Char"/>
    <w:basedOn w:val="Predvolenpsmoodseku"/>
    <w:link w:val="Zkladntext"/>
    <w:uiPriority w:val="99"/>
    <w:semiHidden/>
    <w:locked/>
    <w:rsid w:val="003C242E"/>
    <w:rPr>
      <w:rFonts w:cs="Times New Roman"/>
      <w:sz w:val="24"/>
      <w:szCs w:val="24"/>
    </w:rPr>
  </w:style>
  <w:style w:type="paragraph" w:customStyle="1" w:styleId="Tunstred">
    <w:name w:val="Tučný stred"/>
    <w:basedOn w:val="Normlny"/>
    <w:uiPriority w:val="99"/>
    <w:rsid w:val="00316173"/>
    <w:pPr>
      <w:spacing w:before="60"/>
      <w:jc w:val="center"/>
    </w:pPr>
    <w:rPr>
      <w:b/>
      <w:sz w:val="20"/>
    </w:rPr>
  </w:style>
  <w:style w:type="paragraph" w:styleId="Zarkazkladnhotextu">
    <w:name w:val="Body Text Indent"/>
    <w:basedOn w:val="Normlny"/>
    <w:link w:val="ZarkazkladnhotextuChar"/>
    <w:uiPriority w:val="99"/>
    <w:rsid w:val="00316173"/>
    <w:pPr>
      <w:spacing w:after="120"/>
      <w:ind w:left="283"/>
    </w:pPr>
  </w:style>
  <w:style w:type="character" w:customStyle="1" w:styleId="ZarkazkladnhotextuChar">
    <w:name w:val="Zarážka základného textu Char"/>
    <w:basedOn w:val="Predvolenpsmoodseku"/>
    <w:link w:val="Zarkazkladnhotextu"/>
    <w:uiPriority w:val="99"/>
    <w:semiHidden/>
    <w:locked/>
    <w:rsid w:val="003C242E"/>
    <w:rPr>
      <w:rFonts w:cs="Times New Roman"/>
      <w:sz w:val="24"/>
      <w:szCs w:val="24"/>
    </w:rPr>
  </w:style>
  <w:style w:type="paragraph" w:customStyle="1" w:styleId="dotabulky2">
    <w:name w:val="do tabulky 2"/>
    <w:basedOn w:val="dotabulky"/>
    <w:uiPriority w:val="99"/>
    <w:rsid w:val="00316173"/>
    <w:rPr>
      <w:b/>
      <w:sz w:val="22"/>
    </w:rPr>
  </w:style>
  <w:style w:type="paragraph" w:styleId="Zarkazkladnhotextu2">
    <w:name w:val="Body Text Indent 2"/>
    <w:basedOn w:val="Normlny"/>
    <w:link w:val="Zarkazkladnhotextu2Char"/>
    <w:uiPriority w:val="99"/>
    <w:rsid w:val="00316173"/>
    <w:pPr>
      <w:spacing w:before="60"/>
      <w:ind w:firstLine="720"/>
    </w:pPr>
  </w:style>
  <w:style w:type="character" w:customStyle="1" w:styleId="Zarkazkladnhotextu2Char">
    <w:name w:val="Zarážka základného textu 2 Char"/>
    <w:basedOn w:val="Predvolenpsmoodseku"/>
    <w:link w:val="Zarkazkladnhotextu2"/>
    <w:uiPriority w:val="99"/>
    <w:semiHidden/>
    <w:locked/>
    <w:rsid w:val="003C242E"/>
    <w:rPr>
      <w:rFonts w:cs="Times New Roman"/>
      <w:sz w:val="24"/>
      <w:szCs w:val="24"/>
    </w:rPr>
  </w:style>
  <w:style w:type="paragraph" w:styleId="Zkladntext2">
    <w:name w:val="Body Text 2"/>
    <w:basedOn w:val="Normlny"/>
    <w:link w:val="Zkladntext2Char"/>
    <w:uiPriority w:val="99"/>
    <w:rsid w:val="00316173"/>
    <w:rPr>
      <w:b/>
      <w:sz w:val="28"/>
    </w:rPr>
  </w:style>
  <w:style w:type="character" w:customStyle="1" w:styleId="Zkladntext2Char">
    <w:name w:val="Základný text 2 Char"/>
    <w:basedOn w:val="Predvolenpsmoodseku"/>
    <w:link w:val="Zkladntext2"/>
    <w:uiPriority w:val="99"/>
    <w:semiHidden/>
    <w:locked/>
    <w:rsid w:val="003C242E"/>
    <w:rPr>
      <w:rFonts w:cs="Times New Roman"/>
      <w:sz w:val="24"/>
      <w:szCs w:val="24"/>
    </w:rPr>
  </w:style>
  <w:style w:type="paragraph" w:styleId="Zarkazkladnhotextu3">
    <w:name w:val="Body Text Indent 3"/>
    <w:basedOn w:val="Normlny"/>
    <w:link w:val="Zarkazkladnhotextu3Char"/>
    <w:uiPriority w:val="99"/>
    <w:rsid w:val="00316173"/>
    <w:pPr>
      <w:ind w:firstLine="720"/>
      <w:jc w:val="both"/>
    </w:pPr>
  </w:style>
  <w:style w:type="character" w:customStyle="1" w:styleId="Zarkazkladnhotextu3Char">
    <w:name w:val="Zarážka základného textu 3 Char"/>
    <w:basedOn w:val="Predvolenpsmoodseku"/>
    <w:link w:val="Zarkazkladnhotextu3"/>
    <w:uiPriority w:val="99"/>
    <w:semiHidden/>
    <w:locked/>
    <w:rsid w:val="003C242E"/>
    <w:rPr>
      <w:rFonts w:cs="Times New Roman"/>
      <w:sz w:val="16"/>
      <w:szCs w:val="16"/>
    </w:rPr>
  </w:style>
  <w:style w:type="paragraph" w:styleId="Zkladntext3">
    <w:name w:val="Body Text 3"/>
    <w:basedOn w:val="Normlny"/>
    <w:link w:val="Zkladntext3Char"/>
    <w:uiPriority w:val="99"/>
    <w:rsid w:val="00316173"/>
    <w:pPr>
      <w:spacing w:after="120"/>
    </w:pPr>
    <w:rPr>
      <w:sz w:val="16"/>
      <w:szCs w:val="16"/>
    </w:rPr>
  </w:style>
  <w:style w:type="character" w:customStyle="1" w:styleId="Zkladntext3Char">
    <w:name w:val="Základný text 3 Char"/>
    <w:basedOn w:val="Predvolenpsmoodseku"/>
    <w:link w:val="Zkladntext3"/>
    <w:uiPriority w:val="99"/>
    <w:semiHidden/>
    <w:locked/>
    <w:rsid w:val="003C242E"/>
    <w:rPr>
      <w:rFonts w:cs="Times New Roman"/>
      <w:sz w:val="16"/>
      <w:szCs w:val="16"/>
    </w:rPr>
  </w:style>
  <w:style w:type="paragraph" w:customStyle="1" w:styleId="lines0">
    <w:name w:val="line_s"/>
    <w:basedOn w:val="Normlny"/>
    <w:autoRedefine/>
    <w:uiPriority w:val="99"/>
    <w:rsid w:val="00316173"/>
    <w:pPr>
      <w:pBdr>
        <w:bottom w:val="single" w:sz="4" w:space="1" w:color="auto"/>
      </w:pBdr>
      <w:spacing w:after="60"/>
      <w:jc w:val="center"/>
    </w:pPr>
    <w:rPr>
      <w:sz w:val="20"/>
    </w:rPr>
  </w:style>
  <w:style w:type="paragraph" w:customStyle="1" w:styleId="lined0">
    <w:name w:val="line_d"/>
    <w:basedOn w:val="Normlny"/>
    <w:autoRedefine/>
    <w:uiPriority w:val="99"/>
    <w:rsid w:val="00316173"/>
    <w:pPr>
      <w:pBdr>
        <w:bottom w:val="double" w:sz="4" w:space="1" w:color="auto"/>
      </w:pBdr>
      <w:spacing w:after="60"/>
      <w:jc w:val="center"/>
    </w:pPr>
    <w:rPr>
      <w:b/>
      <w:sz w:val="20"/>
    </w:rPr>
  </w:style>
  <w:style w:type="paragraph" w:customStyle="1" w:styleId="2Heading">
    <w:name w:val="2 Heading"/>
    <w:basedOn w:val="Normlny"/>
    <w:autoRedefine/>
    <w:uiPriority w:val="99"/>
    <w:rsid w:val="00316173"/>
    <w:pPr>
      <w:tabs>
        <w:tab w:val="num" w:pos="414"/>
      </w:tabs>
      <w:autoSpaceDE w:val="0"/>
      <w:autoSpaceDN w:val="0"/>
      <w:adjustRightInd w:val="0"/>
      <w:spacing w:before="120" w:after="120"/>
      <w:ind w:left="414" w:hanging="414"/>
      <w:jc w:val="both"/>
    </w:pPr>
    <w:rPr>
      <w:rFonts w:ascii="Arial" w:hAnsi="Arial" w:cs="Arial"/>
      <w:sz w:val="15"/>
      <w:szCs w:val="15"/>
      <w:lang w:val="en-US"/>
    </w:rPr>
  </w:style>
  <w:style w:type="paragraph" w:customStyle="1" w:styleId="3Heading">
    <w:name w:val="3 Heading"/>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i">
    <w:name w:val="i"/>
    <w:basedOn w:val="Normlny"/>
    <w:autoRedefine/>
    <w:uiPriority w:val="99"/>
    <w:rsid w:val="00316173"/>
    <w:pPr>
      <w:tabs>
        <w:tab w:val="num" w:pos="567"/>
      </w:tabs>
      <w:autoSpaceDE w:val="0"/>
      <w:autoSpaceDN w:val="0"/>
      <w:adjustRightInd w:val="0"/>
      <w:ind w:left="567" w:hanging="567"/>
      <w:jc w:val="both"/>
    </w:pPr>
    <w:rPr>
      <w:rFonts w:ascii="Arial" w:hAnsi="Arial" w:cs="Arial"/>
      <w:sz w:val="15"/>
      <w:szCs w:val="15"/>
      <w:lang w:val="en-US"/>
    </w:rPr>
  </w:style>
  <w:style w:type="paragraph" w:customStyle="1" w:styleId="31">
    <w:name w:val="3.1"/>
    <w:basedOn w:val="Normlny"/>
    <w:autoRedefine/>
    <w:uiPriority w:val="99"/>
    <w:rsid w:val="00316173"/>
    <w:pPr>
      <w:tabs>
        <w:tab w:val="num" w:pos="567"/>
      </w:tabs>
      <w:autoSpaceDE w:val="0"/>
      <w:autoSpaceDN w:val="0"/>
      <w:adjustRightInd w:val="0"/>
      <w:spacing w:before="120" w:after="120"/>
      <w:ind w:left="567" w:hanging="567"/>
      <w:jc w:val="both"/>
    </w:pPr>
    <w:rPr>
      <w:rFonts w:ascii="Arial,Bold" w:hAnsi="Arial,Bold"/>
      <w:b/>
      <w:bCs/>
      <w:sz w:val="15"/>
      <w:szCs w:val="15"/>
      <w:lang w:val="en-US"/>
    </w:rPr>
  </w:style>
  <w:style w:type="paragraph" w:customStyle="1" w:styleId="311">
    <w:name w:val="3.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321">
    <w:name w:val="3.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41">
    <w:name w:val="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51">
    <w:name w:val="5.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61">
    <w:name w:val="6.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1">
    <w:name w:val="7.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newi">
    <w:name w:val="new 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31">
    <w:name w:val="7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741">
    <w:name w:val="741"/>
    <w:basedOn w:val="Normlny"/>
    <w:autoRedefine/>
    <w:uiPriority w:val="99"/>
    <w:rsid w:val="00316173"/>
    <w:pPr>
      <w:tabs>
        <w:tab w:val="num" w:pos="720"/>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thirdi">
    <w:name w:val="thirdi"/>
    <w:basedOn w:val="Normlny"/>
    <w:autoRedefine/>
    <w:uiPriority w:val="99"/>
    <w:rsid w:val="00316173"/>
    <w:pPr>
      <w:tabs>
        <w:tab w:val="num" w:pos="1287"/>
      </w:tabs>
      <w:autoSpaceDE w:val="0"/>
      <w:autoSpaceDN w:val="0"/>
      <w:adjustRightInd w:val="0"/>
      <w:ind w:left="794" w:hanging="227"/>
      <w:jc w:val="both"/>
    </w:pPr>
    <w:rPr>
      <w:rFonts w:ascii="Arial" w:hAnsi="Arial" w:cs="Arial"/>
      <w:sz w:val="15"/>
      <w:szCs w:val="15"/>
      <w:lang w:val="en-US"/>
    </w:rPr>
  </w:style>
  <w:style w:type="paragraph" w:customStyle="1" w:styleId="75">
    <w:name w:val="75"/>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1">
    <w:name w:val="8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21">
    <w:name w:val="8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31">
    <w:name w:val="83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841">
    <w:name w:val="84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1">
    <w:name w:val="91"/>
    <w:basedOn w:val="Normlny"/>
    <w:autoRedefine/>
    <w:uiPriority w:val="99"/>
    <w:rsid w:val="00316173"/>
    <w:pPr>
      <w:tabs>
        <w:tab w:val="num" w:pos="567"/>
      </w:tabs>
      <w:autoSpaceDE w:val="0"/>
      <w:autoSpaceDN w:val="0"/>
      <w:adjustRightInd w:val="0"/>
      <w:ind w:left="567" w:hanging="567"/>
    </w:pPr>
    <w:rPr>
      <w:rFonts w:ascii="Arial" w:hAnsi="Arial" w:cs="Arial"/>
      <w:sz w:val="15"/>
      <w:szCs w:val="15"/>
      <w:lang w:val="en-US"/>
    </w:rPr>
  </w:style>
  <w:style w:type="paragraph" w:customStyle="1" w:styleId="921">
    <w:name w:val="92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93">
    <w:name w:val="93"/>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01">
    <w:name w:val="10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111">
    <w:name w:val="111"/>
    <w:basedOn w:val="Normlny"/>
    <w:autoRedefine/>
    <w:uiPriority w:val="99"/>
    <w:rsid w:val="00316173"/>
    <w:pPr>
      <w:tabs>
        <w:tab w:val="num" w:pos="567"/>
      </w:tabs>
      <w:autoSpaceDE w:val="0"/>
      <w:autoSpaceDN w:val="0"/>
      <w:adjustRightInd w:val="0"/>
      <w:spacing w:before="120" w:after="120"/>
      <w:ind w:left="567" w:hanging="567"/>
      <w:jc w:val="both"/>
    </w:pPr>
    <w:rPr>
      <w:rFonts w:ascii="Arial" w:hAnsi="Arial" w:cs="Arial"/>
      <w:sz w:val="15"/>
      <w:szCs w:val="15"/>
      <w:lang w:val="en-US"/>
    </w:rPr>
  </w:style>
  <w:style w:type="paragraph" w:customStyle="1" w:styleId="fori">
    <w:name w:val="fori"/>
    <w:basedOn w:val="Normlny"/>
    <w:autoRedefine/>
    <w:uiPriority w:val="99"/>
    <w:rsid w:val="00316173"/>
    <w:pPr>
      <w:tabs>
        <w:tab w:val="num" w:pos="1287"/>
      </w:tabs>
      <w:autoSpaceDE w:val="0"/>
      <w:autoSpaceDN w:val="0"/>
      <w:adjustRightInd w:val="0"/>
      <w:ind w:left="794" w:hanging="227"/>
      <w:jc w:val="both"/>
    </w:pPr>
    <w:rPr>
      <w:rFonts w:ascii="Arial" w:hAnsi="Arial" w:cs="Arial"/>
      <w:sz w:val="14"/>
      <w:szCs w:val="14"/>
      <w:lang w:val="en-US"/>
    </w:rPr>
  </w:style>
  <w:style w:type="paragraph" w:customStyle="1" w:styleId="51n">
    <w:name w:val="51n"/>
    <w:basedOn w:val="Normlny"/>
    <w:autoRedefine/>
    <w:uiPriority w:val="99"/>
    <w:rsid w:val="00316173"/>
    <w:pPr>
      <w:tabs>
        <w:tab w:val="num" w:pos="567"/>
      </w:tabs>
      <w:spacing w:before="120" w:after="120"/>
      <w:ind w:left="567" w:hanging="567"/>
      <w:jc w:val="both"/>
    </w:pPr>
  </w:style>
  <w:style w:type="paragraph" w:customStyle="1" w:styleId="TextmTz">
    <w:name w:val="Text m. Tz."/>
    <w:basedOn w:val="Obyajntext"/>
    <w:autoRedefine/>
    <w:uiPriority w:val="99"/>
    <w:rsid w:val="00316173"/>
    <w:pPr>
      <w:tabs>
        <w:tab w:val="num" w:pos="567"/>
      </w:tabs>
      <w:spacing w:before="240" w:after="120" w:line="312" w:lineRule="auto"/>
      <w:ind w:left="567" w:hanging="397"/>
      <w:jc w:val="both"/>
    </w:pPr>
    <w:rPr>
      <w:rFonts w:ascii="Univers" w:hAnsi="Univers" w:cs="Times New Roman"/>
      <w:sz w:val="22"/>
      <w:lang w:val="de-DE"/>
    </w:rPr>
  </w:style>
  <w:style w:type="paragraph" w:styleId="Obyajntext">
    <w:name w:val="Plain Text"/>
    <w:basedOn w:val="Normlny"/>
    <w:link w:val="ObyajntextChar"/>
    <w:uiPriority w:val="99"/>
    <w:rsid w:val="00316173"/>
    <w:rPr>
      <w:rFonts w:ascii="Courier New" w:hAnsi="Courier New" w:cs="Courier New"/>
      <w:sz w:val="20"/>
      <w:szCs w:val="20"/>
    </w:rPr>
  </w:style>
  <w:style w:type="character" w:customStyle="1" w:styleId="ObyajntextChar">
    <w:name w:val="Obyčajný text Char"/>
    <w:basedOn w:val="Predvolenpsmoodseku"/>
    <w:link w:val="Obyajntext"/>
    <w:uiPriority w:val="99"/>
    <w:semiHidden/>
    <w:locked/>
    <w:rsid w:val="003C242E"/>
    <w:rPr>
      <w:rFonts w:ascii="Courier New" w:hAnsi="Courier New" w:cs="Courier New"/>
      <w:sz w:val="20"/>
      <w:szCs w:val="20"/>
    </w:rPr>
  </w:style>
  <w:style w:type="paragraph" w:customStyle="1" w:styleId="Heading3B">
    <w:name w:val="Heading3B"/>
    <w:basedOn w:val="Nadpis3"/>
    <w:autoRedefine/>
    <w:uiPriority w:val="99"/>
    <w:rsid w:val="00316173"/>
    <w:pPr>
      <w:tabs>
        <w:tab w:val="num" w:pos="964"/>
      </w:tabs>
      <w:ind w:left="964" w:hanging="397"/>
    </w:pPr>
  </w:style>
  <w:style w:type="paragraph" w:customStyle="1" w:styleId="Heading3E">
    <w:name w:val="Heading3E"/>
    <w:basedOn w:val="Nadpis3"/>
    <w:autoRedefine/>
    <w:uiPriority w:val="99"/>
    <w:rsid w:val="00316173"/>
    <w:pPr>
      <w:tabs>
        <w:tab w:val="num" w:pos="964"/>
      </w:tabs>
      <w:ind w:left="964" w:hanging="397"/>
    </w:pPr>
  </w:style>
  <w:style w:type="paragraph" w:customStyle="1" w:styleId="aparagraf">
    <w:name w:val="aparagraf"/>
    <w:basedOn w:val="Normlny"/>
    <w:autoRedefine/>
    <w:uiPriority w:val="99"/>
    <w:rsid w:val="00316173"/>
    <w:pPr>
      <w:tabs>
        <w:tab w:val="num" w:pos="567"/>
      </w:tabs>
      <w:spacing w:before="200" w:after="120" w:line="360" w:lineRule="auto"/>
      <w:ind w:left="567" w:hanging="567"/>
      <w:jc w:val="both"/>
    </w:pPr>
    <w:rPr>
      <w:rFonts w:ascii="Arial" w:hAnsi="Arial"/>
      <w:sz w:val="20"/>
      <w:szCs w:val="20"/>
      <w:lang w:val="de-DE"/>
    </w:rPr>
  </w:style>
  <w:style w:type="paragraph" w:customStyle="1" w:styleId="Borders">
    <w:name w:val="Border s"/>
    <w:basedOn w:val="Normlny"/>
    <w:autoRedefine/>
    <w:uiPriority w:val="99"/>
    <w:rsid w:val="00316173"/>
    <w:pPr>
      <w:widowControl w:val="0"/>
      <w:pBdr>
        <w:bottom w:val="single" w:sz="6" w:space="1" w:color="auto"/>
      </w:pBdr>
      <w:ind w:left="142"/>
      <w:jc w:val="center"/>
    </w:pPr>
    <w:rPr>
      <w:color w:val="000000"/>
      <w:sz w:val="20"/>
      <w:szCs w:val="20"/>
    </w:rPr>
  </w:style>
  <w:style w:type="paragraph" w:customStyle="1" w:styleId="Borderd">
    <w:name w:val="Border d"/>
    <w:basedOn w:val="Borders"/>
    <w:uiPriority w:val="99"/>
    <w:rsid w:val="00316173"/>
    <w:pPr>
      <w:pBdr>
        <w:bottom w:val="double" w:sz="6" w:space="1" w:color="auto"/>
      </w:pBdr>
      <w:spacing w:before="40" w:after="120"/>
    </w:pPr>
    <w:rPr>
      <w:b/>
    </w:rPr>
  </w:style>
  <w:style w:type="paragraph" w:customStyle="1" w:styleId="Style1">
    <w:name w:val="Style1"/>
    <w:basedOn w:val="Borders"/>
    <w:autoRedefine/>
    <w:uiPriority w:val="99"/>
    <w:rsid w:val="00316173"/>
    <w:pPr>
      <w:pBdr>
        <w:bottom w:val="double" w:sz="4" w:space="1" w:color="auto"/>
      </w:pBdr>
      <w:spacing w:before="40" w:after="120"/>
      <w:ind w:right="57"/>
      <w:jc w:val="right"/>
    </w:pPr>
  </w:style>
  <w:style w:type="paragraph" w:customStyle="1" w:styleId="odstavecabc">
    <w:name w:val="odstavecabc"/>
    <w:basedOn w:val="Normlny"/>
    <w:autoRedefine/>
    <w:uiPriority w:val="99"/>
    <w:rsid w:val="00316173"/>
    <w:pPr>
      <w:tabs>
        <w:tab w:val="num" w:pos="426"/>
      </w:tabs>
      <w:spacing w:before="120" w:after="120"/>
      <w:ind w:left="426" w:hanging="426"/>
      <w:jc w:val="both"/>
    </w:pPr>
    <w:rPr>
      <w:b/>
      <w:sz w:val="20"/>
    </w:rPr>
  </w:style>
  <w:style w:type="paragraph" w:customStyle="1" w:styleId="odstavecbezcisla">
    <w:name w:val="odstavecbezcisla"/>
    <w:basedOn w:val="Zkladntext3"/>
    <w:uiPriority w:val="99"/>
    <w:rsid w:val="00316173"/>
    <w:pPr>
      <w:spacing w:after="0"/>
      <w:ind w:left="426"/>
      <w:jc w:val="both"/>
    </w:pPr>
    <w:rPr>
      <w:iCs/>
      <w:sz w:val="20"/>
      <w:szCs w:val="24"/>
    </w:rPr>
  </w:style>
  <w:style w:type="paragraph" w:customStyle="1" w:styleId="odstavecislo">
    <w:name w:val="odstavecislo"/>
    <w:basedOn w:val="Normlny"/>
    <w:uiPriority w:val="99"/>
    <w:rsid w:val="00316173"/>
    <w:pPr>
      <w:tabs>
        <w:tab w:val="num" w:pos="426"/>
      </w:tabs>
      <w:spacing w:after="120"/>
      <w:ind w:left="426" w:hanging="426"/>
      <w:jc w:val="both"/>
    </w:pPr>
    <w:rPr>
      <w:b/>
      <w:bCs/>
      <w:sz w:val="20"/>
    </w:rPr>
  </w:style>
  <w:style w:type="paragraph" w:customStyle="1" w:styleId="doubleright">
    <w:name w:val="doubleright"/>
    <w:basedOn w:val="Borders"/>
    <w:autoRedefine/>
    <w:uiPriority w:val="99"/>
    <w:rsid w:val="00316173"/>
    <w:pPr>
      <w:pBdr>
        <w:bottom w:val="double" w:sz="4" w:space="1" w:color="auto"/>
      </w:pBdr>
      <w:ind w:left="284" w:right="57"/>
      <w:jc w:val="right"/>
    </w:pPr>
    <w:rPr>
      <w:b/>
      <w:bCs/>
      <w:sz w:val="18"/>
    </w:rPr>
  </w:style>
  <w:style w:type="paragraph" w:customStyle="1" w:styleId="singleright">
    <w:name w:val="singleright"/>
    <w:basedOn w:val="Normlny"/>
    <w:uiPriority w:val="99"/>
    <w:rsid w:val="00316173"/>
    <w:pPr>
      <w:widowControl w:val="0"/>
      <w:pBdr>
        <w:bottom w:val="single" w:sz="4" w:space="1" w:color="auto"/>
      </w:pBdr>
      <w:tabs>
        <w:tab w:val="left" w:pos="1701"/>
      </w:tabs>
      <w:ind w:left="293" w:right="57"/>
      <w:jc w:val="right"/>
    </w:pPr>
    <w:rPr>
      <w:sz w:val="20"/>
      <w:szCs w:val="20"/>
      <w:lang w:val="en-GB"/>
    </w:rPr>
  </w:style>
  <w:style w:type="paragraph" w:customStyle="1" w:styleId="Heading9">
    <w:name w:val="Heading9"/>
    <w:basedOn w:val="Nadpis8"/>
    <w:autoRedefine/>
    <w:uiPriority w:val="99"/>
    <w:rsid w:val="00316173"/>
    <w:pPr>
      <w:numPr>
        <w:numId w:val="0"/>
      </w:numPr>
      <w:tabs>
        <w:tab w:val="num" w:pos="426"/>
      </w:tabs>
      <w:ind w:left="426" w:hanging="426"/>
    </w:pPr>
  </w:style>
  <w:style w:type="paragraph" w:styleId="Zoznam">
    <w:name w:val="List"/>
    <w:basedOn w:val="Normlny"/>
    <w:uiPriority w:val="99"/>
    <w:rsid w:val="00316173"/>
    <w:pPr>
      <w:ind w:left="283" w:hanging="283"/>
    </w:pPr>
  </w:style>
  <w:style w:type="paragraph" w:styleId="Nzov">
    <w:name w:val="Title"/>
    <w:basedOn w:val="Normlny"/>
    <w:link w:val="NzovChar"/>
    <w:autoRedefine/>
    <w:uiPriority w:val="99"/>
    <w:qFormat/>
    <w:rsid w:val="00316173"/>
    <w:pPr>
      <w:spacing w:before="240" w:after="60"/>
      <w:jc w:val="center"/>
      <w:outlineLvl w:val="0"/>
    </w:pPr>
    <w:rPr>
      <w:rFonts w:cs="Arial"/>
      <w:b/>
      <w:bCs/>
      <w:kern w:val="28"/>
      <w:szCs w:val="32"/>
    </w:rPr>
  </w:style>
  <w:style w:type="character" w:customStyle="1" w:styleId="NzovChar">
    <w:name w:val="Názov Char"/>
    <w:basedOn w:val="Predvolenpsmoodseku"/>
    <w:link w:val="Nzov"/>
    <w:uiPriority w:val="99"/>
    <w:locked/>
    <w:rsid w:val="00C10476"/>
    <w:rPr>
      <w:rFonts w:cs="Arial"/>
      <w:b/>
      <w:bCs/>
      <w:kern w:val="28"/>
      <w:sz w:val="32"/>
      <w:szCs w:val="32"/>
    </w:rPr>
  </w:style>
  <w:style w:type="paragraph" w:customStyle="1" w:styleId="singlerightLeft0">
    <w:name w:val="singleright + Left:  0"/>
    <w:aliases w:val="20 cm"/>
    <w:basedOn w:val="singleright"/>
    <w:uiPriority w:val="99"/>
    <w:rsid w:val="00316173"/>
    <w:pPr>
      <w:ind w:left="257"/>
    </w:pPr>
    <w:rPr>
      <w:b/>
      <w:bCs/>
    </w:rPr>
  </w:style>
  <w:style w:type="paragraph" w:customStyle="1" w:styleId="doublerightbold">
    <w:name w:val="doubleright bold"/>
    <w:basedOn w:val="doubleright"/>
    <w:uiPriority w:val="99"/>
    <w:rsid w:val="00316173"/>
  </w:style>
  <w:style w:type="paragraph" w:customStyle="1" w:styleId="Headinga">
    <w:name w:val="Heading a"/>
    <w:basedOn w:val="Normlny"/>
    <w:autoRedefine/>
    <w:uiPriority w:val="99"/>
    <w:rsid w:val="00316173"/>
    <w:pPr>
      <w:tabs>
        <w:tab w:val="num" w:pos="414"/>
      </w:tabs>
      <w:ind w:left="414" w:hanging="414"/>
    </w:pPr>
    <w:rPr>
      <w:b/>
      <w:sz w:val="20"/>
      <w:szCs w:val="20"/>
    </w:rPr>
  </w:style>
  <w:style w:type="paragraph" w:customStyle="1" w:styleId="Headingb">
    <w:name w:val="Heading b"/>
    <w:basedOn w:val="Normlny"/>
    <w:autoRedefine/>
    <w:uiPriority w:val="99"/>
    <w:rsid w:val="00316173"/>
    <w:pPr>
      <w:tabs>
        <w:tab w:val="num" w:pos="414"/>
      </w:tabs>
      <w:ind w:left="414" w:hanging="414"/>
    </w:pPr>
    <w:rPr>
      <w:b/>
      <w:sz w:val="20"/>
      <w:szCs w:val="20"/>
    </w:rPr>
  </w:style>
  <w:style w:type="paragraph" w:customStyle="1" w:styleId="Head1">
    <w:name w:val="Head 1"/>
    <w:basedOn w:val="Normlny"/>
    <w:autoRedefine/>
    <w:uiPriority w:val="99"/>
    <w:rsid w:val="00316173"/>
    <w:pPr>
      <w:tabs>
        <w:tab w:val="num" w:pos="414"/>
      </w:tabs>
      <w:ind w:left="414" w:hanging="414"/>
    </w:pPr>
    <w:rPr>
      <w:b/>
      <w:sz w:val="20"/>
      <w:szCs w:val="20"/>
    </w:rPr>
  </w:style>
  <w:style w:type="paragraph" w:styleId="Textpoznmkypodiarou">
    <w:name w:val="footnote text"/>
    <w:basedOn w:val="Normlny"/>
    <w:link w:val="TextpoznmkypodiarouChar"/>
    <w:uiPriority w:val="99"/>
    <w:semiHidden/>
    <w:rsid w:val="00316173"/>
    <w:rPr>
      <w:sz w:val="20"/>
    </w:rPr>
  </w:style>
  <w:style w:type="character" w:customStyle="1" w:styleId="TextpoznmkypodiarouChar">
    <w:name w:val="Text poznámky pod čiarou Char"/>
    <w:basedOn w:val="Predvolenpsmoodseku"/>
    <w:link w:val="Textpoznmkypodiarou"/>
    <w:uiPriority w:val="99"/>
    <w:semiHidden/>
    <w:locked/>
    <w:rsid w:val="003C242E"/>
    <w:rPr>
      <w:rFonts w:cs="Times New Roman"/>
      <w:sz w:val="20"/>
      <w:szCs w:val="20"/>
    </w:rPr>
  </w:style>
  <w:style w:type="paragraph" w:styleId="Textbubliny">
    <w:name w:val="Balloon Text"/>
    <w:basedOn w:val="Normlny"/>
    <w:link w:val="TextbublinyChar"/>
    <w:uiPriority w:val="99"/>
    <w:semiHidden/>
    <w:rsid w:val="00316173"/>
    <w:rPr>
      <w:rFonts w:ascii="Tahoma" w:hAnsi="Tahoma" w:cs="Tahoma"/>
      <w:sz w:val="16"/>
      <w:szCs w:val="16"/>
    </w:rPr>
  </w:style>
  <w:style w:type="character" w:customStyle="1" w:styleId="TextbublinyChar">
    <w:name w:val="Text bubliny Char"/>
    <w:basedOn w:val="Predvolenpsmoodseku"/>
    <w:link w:val="Textbubliny"/>
    <w:uiPriority w:val="99"/>
    <w:semiHidden/>
    <w:locked/>
    <w:rsid w:val="003C242E"/>
    <w:rPr>
      <w:rFonts w:cs="Times New Roman"/>
      <w:sz w:val="2"/>
    </w:rPr>
  </w:style>
  <w:style w:type="paragraph" w:customStyle="1" w:styleId="Lettertext">
    <w:name w:val="Letter text"/>
    <w:basedOn w:val="Normlny"/>
    <w:uiPriority w:val="99"/>
    <w:rsid w:val="0090780E"/>
    <w:pPr>
      <w:widowControl w:val="0"/>
      <w:tabs>
        <w:tab w:val="left" w:pos="567"/>
      </w:tabs>
      <w:spacing w:after="240" w:line="240" w:lineRule="exact"/>
      <w:ind w:left="454"/>
      <w:jc w:val="both"/>
    </w:pPr>
    <w:rPr>
      <w:rFonts w:ascii="Arial" w:hAnsi="Arial"/>
      <w:sz w:val="18"/>
      <w:szCs w:val="20"/>
      <w:lang w:eastAsia="en-US"/>
    </w:rPr>
  </w:style>
  <w:style w:type="character" w:customStyle="1" w:styleId="odstavecChar">
    <w:name w:val="odstavec Char"/>
    <w:basedOn w:val="Predvolenpsmoodseku"/>
    <w:link w:val="odstavec"/>
    <w:locked/>
    <w:rsid w:val="004669A2"/>
    <w:rPr>
      <w:rFonts w:ascii="Arial" w:hAnsi="Arial" w:cs="Arial"/>
      <w:sz w:val="24"/>
      <w:szCs w:val="24"/>
      <w:lang w:val="sk-SK" w:eastAsia="sk-SK" w:bidi="ar-SA"/>
    </w:rPr>
  </w:style>
  <w:style w:type="paragraph" w:customStyle="1" w:styleId="ABC-paragrahinNotes">
    <w:name w:val="ABC - paragrah in Notes"/>
    <w:link w:val="ABC-paragrahinNotesChar"/>
    <w:uiPriority w:val="99"/>
    <w:rsid w:val="00B0184F"/>
    <w:pPr>
      <w:spacing w:after="240"/>
      <w:jc w:val="both"/>
    </w:pPr>
    <w:rPr>
      <w:rFonts w:ascii="Arial" w:hAnsi="Arial"/>
      <w:sz w:val="18"/>
      <w:szCs w:val="20"/>
      <w:lang w:val="en-GB" w:eastAsia="en-US"/>
    </w:rPr>
  </w:style>
  <w:style w:type="character" w:customStyle="1" w:styleId="ABC-paragrahinNotesChar">
    <w:name w:val="ABC - paragrah in Notes Char"/>
    <w:basedOn w:val="Predvolenpsmoodseku"/>
    <w:link w:val="ABC-paragrahinNotes"/>
    <w:uiPriority w:val="99"/>
    <w:locked/>
    <w:rsid w:val="00B0184F"/>
    <w:rPr>
      <w:rFonts w:ascii="Arial" w:hAnsi="Arial" w:cs="Times New Roman"/>
      <w:sz w:val="18"/>
      <w:lang w:val="en-GB" w:eastAsia="en-US" w:bidi="ar-SA"/>
    </w:rPr>
  </w:style>
  <w:style w:type="paragraph" w:customStyle="1" w:styleId="Pismenka">
    <w:name w:val="Pismenka"/>
    <w:basedOn w:val="Zkladntext"/>
    <w:uiPriority w:val="99"/>
    <w:rsid w:val="001574DF"/>
    <w:pPr>
      <w:tabs>
        <w:tab w:val="num" w:pos="426"/>
      </w:tabs>
      <w:spacing w:after="0"/>
      <w:ind w:left="426" w:hanging="426"/>
      <w:jc w:val="both"/>
    </w:pPr>
    <w:rPr>
      <w:b/>
      <w:sz w:val="18"/>
      <w:szCs w:val="20"/>
      <w:lang w:eastAsia="en-US"/>
    </w:rPr>
  </w:style>
  <w:style w:type="table" w:styleId="Mriekatabuky">
    <w:name w:val="Table Grid"/>
    <w:basedOn w:val="Normlnatabuka"/>
    <w:uiPriority w:val="99"/>
    <w:rsid w:val="001574DF"/>
    <w:rPr>
      <w:sz w:val="20"/>
      <w:szCs w:val="20"/>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Hypertextovprepojenie">
    <w:name w:val="Hyperlink"/>
    <w:basedOn w:val="Predvolenpsmoodseku"/>
    <w:uiPriority w:val="99"/>
    <w:rsid w:val="00FB6E9B"/>
    <w:rPr>
      <w:rFonts w:cs="Times New Roman"/>
      <w:color w:val="F37421"/>
      <w:sz w:val="18"/>
      <w:szCs w:val="18"/>
      <w:u w:val="none"/>
      <w:effect w:val="none"/>
    </w:rPr>
  </w:style>
  <w:style w:type="paragraph" w:customStyle="1" w:styleId="TopHeader">
    <w:name w:val="Top Header"/>
    <w:basedOn w:val="Normlny"/>
    <w:uiPriority w:val="99"/>
    <w:rsid w:val="00583369"/>
    <w:pPr>
      <w:jc w:val="center"/>
    </w:pPr>
    <w:rPr>
      <w:rFonts w:ascii="Arial Narrow" w:hAnsi="Arial Narrow"/>
      <w:b/>
      <w:bCs/>
      <w:sz w:val="22"/>
      <w:szCs w:val="22"/>
      <w:lang w:eastAsia="en-US"/>
    </w:rPr>
  </w:style>
  <w:style w:type="character" w:styleId="Odkaznakomentr">
    <w:name w:val="annotation reference"/>
    <w:basedOn w:val="Predvolenpsmoodseku"/>
    <w:uiPriority w:val="99"/>
    <w:rsid w:val="00C10476"/>
    <w:rPr>
      <w:rFonts w:cs="Times New Roman"/>
      <w:sz w:val="16"/>
      <w:szCs w:val="16"/>
    </w:rPr>
  </w:style>
  <w:style w:type="paragraph" w:styleId="Textkomentra">
    <w:name w:val="annotation text"/>
    <w:basedOn w:val="Normlny"/>
    <w:link w:val="TextkomentraChar"/>
    <w:uiPriority w:val="99"/>
    <w:rsid w:val="00C10476"/>
    <w:rPr>
      <w:sz w:val="20"/>
      <w:szCs w:val="20"/>
    </w:rPr>
  </w:style>
  <w:style w:type="character" w:customStyle="1" w:styleId="TextkomentraChar">
    <w:name w:val="Text komentára Char"/>
    <w:basedOn w:val="Predvolenpsmoodseku"/>
    <w:link w:val="Textkomentra"/>
    <w:uiPriority w:val="99"/>
    <w:locked/>
    <w:rsid w:val="00C10476"/>
    <w:rPr>
      <w:rFonts w:cs="Times New Roman"/>
    </w:rPr>
  </w:style>
  <w:style w:type="paragraph" w:styleId="Predmetkomentra">
    <w:name w:val="annotation subject"/>
    <w:basedOn w:val="Textkomentra"/>
    <w:next w:val="Textkomentra"/>
    <w:link w:val="PredmetkomentraChar"/>
    <w:uiPriority w:val="99"/>
    <w:rsid w:val="00C10476"/>
    <w:rPr>
      <w:b/>
      <w:bCs/>
    </w:rPr>
  </w:style>
  <w:style w:type="character" w:customStyle="1" w:styleId="PredmetkomentraChar">
    <w:name w:val="Predmet komentára Char"/>
    <w:basedOn w:val="TextkomentraChar"/>
    <w:link w:val="Predmetkomentra"/>
    <w:uiPriority w:val="99"/>
    <w:locked/>
    <w:rsid w:val="00C10476"/>
    <w:rPr>
      <w:rFonts w:cs="Times New Roman"/>
      <w:b/>
      <w:bCs/>
    </w:rPr>
  </w:style>
  <w:style w:type="paragraph" w:customStyle="1" w:styleId="tlABC-paragrahinNotes10ptVavo063cmZa0pt">
    <w:name w:val="Štýl ABC - paragrah in Notes + 10 pt Vľavo:  063 cm Za:  0 pt"/>
    <w:basedOn w:val="ABC-paragrahinNotes"/>
    <w:uiPriority w:val="99"/>
    <w:rsid w:val="00343772"/>
    <w:pPr>
      <w:spacing w:after="0"/>
      <w:ind w:left="360"/>
    </w:pPr>
    <w:rPr>
      <w:sz w:val="20"/>
      <w:lang w:val="sk-SK"/>
    </w:rPr>
  </w:style>
  <w:style w:type="paragraph" w:styleId="Normlnywebov">
    <w:name w:val="Normal (Web)"/>
    <w:basedOn w:val="Normlny"/>
    <w:uiPriority w:val="99"/>
    <w:rsid w:val="00343772"/>
    <w:pPr>
      <w:spacing w:before="100" w:beforeAutospacing="1" w:after="100" w:afterAutospacing="1"/>
    </w:pPr>
  </w:style>
  <w:style w:type="character" w:customStyle="1" w:styleId="ra">
    <w:name w:val="ra"/>
    <w:basedOn w:val="Predvolenpsmoodseku"/>
    <w:rsid w:val="007449AB"/>
    <w:rPr>
      <w:rFonts w:cs="Times New Roman"/>
    </w:rPr>
  </w:style>
  <w:style w:type="paragraph" w:customStyle="1" w:styleId="Tabulka">
    <w:name w:val="Tabulka"/>
    <w:basedOn w:val="Normlny"/>
    <w:uiPriority w:val="99"/>
    <w:rsid w:val="004B1258"/>
    <w:rPr>
      <w:color w:val="000000"/>
      <w:sz w:val="18"/>
      <w:szCs w:val="20"/>
      <w:lang w:eastAsia="en-U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1486318429">
      <w:marLeft w:val="0"/>
      <w:marRight w:val="0"/>
      <w:marTop w:val="0"/>
      <w:marBottom w:val="0"/>
      <w:divBdr>
        <w:top w:val="none" w:sz="0" w:space="0" w:color="auto"/>
        <w:left w:val="none" w:sz="0" w:space="0" w:color="auto"/>
        <w:bottom w:val="none" w:sz="0" w:space="0" w:color="auto"/>
        <w:right w:val="none" w:sz="0" w:space="0" w:color="auto"/>
      </w:divBdr>
    </w:div>
    <w:div w:id="1486318430">
      <w:marLeft w:val="0"/>
      <w:marRight w:val="0"/>
      <w:marTop w:val="0"/>
      <w:marBottom w:val="0"/>
      <w:divBdr>
        <w:top w:val="none" w:sz="0" w:space="0" w:color="auto"/>
        <w:left w:val="none" w:sz="0" w:space="0" w:color="auto"/>
        <w:bottom w:val="none" w:sz="0" w:space="0" w:color="auto"/>
        <w:right w:val="none" w:sz="0" w:space="0" w:color="auto"/>
      </w:divBdr>
      <w:divsChild>
        <w:div w:id="1486318434">
          <w:marLeft w:val="0"/>
          <w:marRight w:val="0"/>
          <w:marTop w:val="0"/>
          <w:marBottom w:val="0"/>
          <w:divBdr>
            <w:top w:val="single" w:sz="6" w:space="8" w:color="EBEBEB"/>
            <w:left w:val="single" w:sz="6" w:space="8" w:color="EBEBEB"/>
            <w:bottom w:val="single" w:sz="6" w:space="8" w:color="EBEBEB"/>
            <w:right w:val="single" w:sz="6" w:space="8" w:color="EBEBEB"/>
          </w:divBdr>
          <w:divsChild>
            <w:div w:id="1486318432">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1486318431">
      <w:marLeft w:val="0"/>
      <w:marRight w:val="0"/>
      <w:marTop w:val="0"/>
      <w:marBottom w:val="0"/>
      <w:divBdr>
        <w:top w:val="none" w:sz="0" w:space="0" w:color="auto"/>
        <w:left w:val="none" w:sz="0" w:space="0" w:color="auto"/>
        <w:bottom w:val="none" w:sz="0" w:space="0" w:color="auto"/>
        <w:right w:val="none" w:sz="0" w:space="0" w:color="auto"/>
      </w:divBdr>
    </w:div>
    <w:div w:id="1486318433">
      <w:marLeft w:val="0"/>
      <w:marRight w:val="0"/>
      <w:marTop w:val="0"/>
      <w:marBottom w:val="0"/>
      <w:divBdr>
        <w:top w:val="none" w:sz="0" w:space="0" w:color="auto"/>
        <w:left w:val="none" w:sz="0" w:space="0" w:color="auto"/>
        <w:bottom w:val="none" w:sz="0" w:space="0" w:color="auto"/>
        <w:right w:val="none" w:sz="0" w:space="0" w:color="auto"/>
      </w:divBdr>
    </w:div>
    <w:div w:id="1486318435">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package" Target="embeddings/Microsoft_Excel_Worksheet1.xlsx"/><Relationship Id="rId13" Type="http://schemas.openxmlformats.org/officeDocument/2006/relationships/image" Target="media/image4.emf"/><Relationship Id="rId3" Type="http://schemas.openxmlformats.org/officeDocument/2006/relationships/settings" Target="settings.xml"/><Relationship Id="rId7" Type="http://schemas.openxmlformats.org/officeDocument/2006/relationships/image" Target="media/image1.emf"/><Relationship Id="rId12" Type="http://schemas.openxmlformats.org/officeDocument/2006/relationships/package" Target="embeddings/Microsoft_Excel_Worksheet3.xlsx"/><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fontTable" Target="fontTable.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image" Target="media/image3.emf"/><Relationship Id="rId5" Type="http://schemas.openxmlformats.org/officeDocument/2006/relationships/footnotes" Target="footnotes.xml"/><Relationship Id="rId15" Type="http://schemas.openxmlformats.org/officeDocument/2006/relationships/header" Target="header1.xml"/><Relationship Id="rId10" Type="http://schemas.openxmlformats.org/officeDocument/2006/relationships/package" Target="embeddings/Microsoft_Excel_Worksheet2.xlsx"/><Relationship Id="rId4" Type="http://schemas.openxmlformats.org/officeDocument/2006/relationships/webSettings" Target="webSettings.xml"/><Relationship Id="rId9" Type="http://schemas.openxmlformats.org/officeDocument/2006/relationships/image" Target="media/image2.emf"/><Relationship Id="rId14" Type="http://schemas.openxmlformats.org/officeDocument/2006/relationships/package" Target="embeddings/Microsoft_Excel_Worksheet4.xlsx"/></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103</TotalTime>
  <Pages>6</Pages>
  <Words>1868</Words>
  <Characters>10652</Characters>
  <Application>Microsoft Office Word</Application>
  <DocSecurity>0</DocSecurity>
  <Lines>88</Lines>
  <Paragraphs>24</Paragraphs>
  <ScaleCrop>false</ScaleCrop>
  <HeadingPairs>
    <vt:vector size="2" baseType="variant">
      <vt:variant>
        <vt:lpstr>Názov</vt:lpstr>
      </vt:variant>
      <vt:variant>
        <vt:i4>1</vt:i4>
      </vt:variant>
    </vt:vector>
  </HeadingPairs>
  <TitlesOfParts>
    <vt:vector size="1" baseType="lpstr">
      <vt:lpstr>A)</vt:lpstr>
    </vt:vector>
  </TitlesOfParts>
  <Company>PwC Slovakia</Company>
  <LinksUpToDate>false</LinksUpToDate>
  <CharactersWithSpaces>12496</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A)</dc:title>
  <dc:creator>birok</dc:creator>
  <cp:lastModifiedBy>Konto Microsoft</cp:lastModifiedBy>
  <cp:revision>10</cp:revision>
  <cp:lastPrinted>2015-03-09T16:55:00Z</cp:lastPrinted>
  <dcterms:created xsi:type="dcterms:W3CDTF">2018-06-26T13:45:00Z</dcterms:created>
  <dcterms:modified xsi:type="dcterms:W3CDTF">2021-02-26T18:09:00Z</dcterms:modified>
</cp:coreProperties>
</file>