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85243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FCAE863" w14:textId="61C0488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37060">
        <w:rPr>
          <w:rFonts w:ascii="Arial Narrow" w:hAnsi="Arial Narrow"/>
          <w:b/>
        </w:rPr>
        <w:t>účtovnej závierke za rok 20</w:t>
      </w:r>
      <w:r w:rsidR="004E7552">
        <w:rPr>
          <w:rFonts w:ascii="Arial Narrow" w:hAnsi="Arial Narrow"/>
          <w:b/>
        </w:rPr>
        <w:t>20</w:t>
      </w:r>
    </w:p>
    <w:p w14:paraId="7641DD6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7D8990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B739A4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F17AF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0831C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6A480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5B13B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910D43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342F8" w14:paraId="49925FFB" w14:textId="77777777" w:rsidTr="00A342F8">
        <w:tc>
          <w:tcPr>
            <w:tcW w:w="3085" w:type="dxa"/>
            <w:shd w:val="clear" w:color="auto" w:fill="auto"/>
          </w:tcPr>
          <w:p w14:paraId="05A8FFF5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F7012EA" w14:textId="06D9F4F0" w:rsidR="002D7E6D" w:rsidRPr="00A342F8" w:rsidRDefault="00B437D3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Fasadent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342F8" w14:paraId="0CCC0051" w14:textId="77777777" w:rsidTr="00A342F8">
        <w:tc>
          <w:tcPr>
            <w:tcW w:w="3085" w:type="dxa"/>
            <w:shd w:val="clear" w:color="auto" w:fill="auto"/>
          </w:tcPr>
          <w:p w14:paraId="0F78EE90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D64BDA4" w14:textId="1DABD3C6" w:rsidR="002D7E6D" w:rsidRPr="00A342F8" w:rsidRDefault="00B437D3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52580890</w:t>
            </w:r>
          </w:p>
        </w:tc>
      </w:tr>
      <w:tr w:rsidR="00A55E63" w:rsidRPr="00A342F8" w14:paraId="38EDD7E0" w14:textId="77777777" w:rsidTr="00A342F8">
        <w:tc>
          <w:tcPr>
            <w:tcW w:w="3085" w:type="dxa"/>
            <w:shd w:val="clear" w:color="auto" w:fill="auto"/>
          </w:tcPr>
          <w:p w14:paraId="0934DEB3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C502024" w14:textId="415028BD" w:rsidR="002D7E6D" w:rsidRPr="00A342F8" w:rsidRDefault="00B437D3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Štefana Moyzesa 2720/26, 92601 Sereď</w:t>
            </w:r>
          </w:p>
        </w:tc>
      </w:tr>
    </w:tbl>
    <w:p w14:paraId="177F7B3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0A630A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A5BB2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z w:val="22"/>
          <w:szCs w:val="22"/>
        </w:rPr>
        <w:t xml:space="preserve">spoločnosť </w:t>
      </w:r>
      <w:r w:rsidR="005E563A">
        <w:rPr>
          <w:rFonts w:ascii="Arial" w:hAnsi="Arial" w:cs="Arial"/>
          <w:sz w:val="22"/>
          <w:szCs w:val="22"/>
        </w:rPr>
        <w:t>ne</w:t>
      </w:r>
      <w:r w:rsidR="000F19F2">
        <w:rPr>
          <w:rFonts w:ascii="Arial" w:hAnsi="Arial" w:cs="Arial"/>
          <w:sz w:val="22"/>
          <w:szCs w:val="22"/>
        </w:rPr>
        <w:t>zostav</w:t>
      </w:r>
      <w:r w:rsidR="005E563A">
        <w:rPr>
          <w:rFonts w:ascii="Arial" w:hAnsi="Arial" w:cs="Arial"/>
          <w:sz w:val="22"/>
          <w:szCs w:val="22"/>
        </w:rPr>
        <w:t>uje</w:t>
      </w:r>
      <w:r w:rsidR="000F19F2">
        <w:rPr>
          <w:rFonts w:ascii="Arial" w:hAnsi="Arial" w:cs="Arial"/>
          <w:sz w:val="22"/>
          <w:szCs w:val="22"/>
        </w:rPr>
        <w:t xml:space="preserve"> konsolidovanú účtovnú závierku, nie je súčasťou žiadneho konsolidovaného celku</w:t>
      </w:r>
      <w:r w:rsidR="005E563A">
        <w:rPr>
          <w:rFonts w:ascii="Arial" w:hAnsi="Arial" w:cs="Arial"/>
          <w:sz w:val="22"/>
          <w:szCs w:val="22"/>
        </w:rPr>
        <w:t>, nevlastní podiely v iných obchodných spoločnostiach.</w:t>
      </w:r>
    </w:p>
    <w:p w14:paraId="3B08C4D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75575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2A52EAD" w14:textId="3370A2A2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3618">
        <w:rPr>
          <w:rFonts w:ascii="Arial" w:hAnsi="Arial" w:cs="Arial"/>
        </w:rPr>
        <w:t xml:space="preserve">  </w:t>
      </w:r>
      <w:r w:rsidR="004D4755">
        <w:rPr>
          <w:rFonts w:ascii="Arial" w:hAnsi="Arial" w:cs="Arial"/>
        </w:rPr>
        <w:t>3</w:t>
      </w:r>
    </w:p>
    <w:p w14:paraId="75FC7CE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14:paraId="3E1226C1" w14:textId="77777777" w:rsidTr="00A342F8">
        <w:tc>
          <w:tcPr>
            <w:tcW w:w="4219" w:type="dxa"/>
            <w:shd w:val="clear" w:color="auto" w:fill="auto"/>
          </w:tcPr>
          <w:p w14:paraId="7250DD38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343A0CF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14:paraId="747CFB97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9CCBA40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14:paraId="7903D951" w14:textId="77777777" w:rsidTr="00A342F8">
        <w:tc>
          <w:tcPr>
            <w:tcW w:w="4219" w:type="dxa"/>
            <w:shd w:val="clear" w:color="auto" w:fill="auto"/>
          </w:tcPr>
          <w:p w14:paraId="59659D8B" w14:textId="77777777"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A59B8C3" w14:textId="6544EAF4" w:rsidR="002D7E6D" w:rsidRPr="00A342F8" w:rsidRDefault="000F19F2" w:rsidP="00CA2E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233F83">
              <w:rPr>
                <w:rFonts w:ascii="Arial" w:hAnsi="Arial" w:cs="Arial"/>
              </w:rPr>
              <w:t xml:space="preserve">     </w:t>
            </w:r>
            <w:r w:rsidR="00B437D3"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4F11CD75" w14:textId="4BE8D9A4" w:rsidR="002D7E6D" w:rsidRPr="00A342F8" w:rsidRDefault="00E31BC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B437D3">
              <w:rPr>
                <w:rFonts w:ascii="Arial" w:hAnsi="Arial" w:cs="Arial"/>
              </w:rPr>
              <w:t>3</w:t>
            </w:r>
          </w:p>
        </w:tc>
      </w:tr>
      <w:tr w:rsidR="00B437D3" w:rsidRPr="00A342F8" w14:paraId="0EEE9F9D" w14:textId="77777777" w:rsidTr="00A342F8">
        <w:tc>
          <w:tcPr>
            <w:tcW w:w="4219" w:type="dxa"/>
            <w:shd w:val="clear" w:color="auto" w:fill="auto"/>
          </w:tcPr>
          <w:p w14:paraId="532633E9" w14:textId="77777777" w:rsidR="00B437D3" w:rsidRPr="00A342F8" w:rsidRDefault="00B437D3" w:rsidP="00A342F8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  <w:shd w:val="clear" w:color="auto" w:fill="auto"/>
          </w:tcPr>
          <w:p w14:paraId="7BA2537F" w14:textId="77777777" w:rsidR="00B437D3" w:rsidRDefault="00B437D3" w:rsidP="00CA2E7D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1D6A37E2" w14:textId="77777777" w:rsidR="00B437D3" w:rsidRDefault="00B437D3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3B4F42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00691F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1BAEB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0A7C9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95BA6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205A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F19F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F19F2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48FA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AC29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B2508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14:paraId="617DBB2F" w14:textId="77777777" w:rsidTr="00A342F8">
        <w:tc>
          <w:tcPr>
            <w:tcW w:w="4843" w:type="dxa"/>
            <w:shd w:val="clear" w:color="auto" w:fill="auto"/>
          </w:tcPr>
          <w:p w14:paraId="38C8CCDF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A6861D4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14:paraId="6CEE0678" w14:textId="77777777" w:rsidTr="00A342F8">
        <w:tc>
          <w:tcPr>
            <w:tcW w:w="4843" w:type="dxa"/>
            <w:shd w:val="clear" w:color="auto" w:fill="auto"/>
          </w:tcPr>
          <w:p w14:paraId="2F82EA9E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C6F827E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11320D2A" w14:textId="77777777" w:rsidTr="00A342F8">
        <w:tc>
          <w:tcPr>
            <w:tcW w:w="4843" w:type="dxa"/>
            <w:shd w:val="clear" w:color="auto" w:fill="auto"/>
          </w:tcPr>
          <w:p w14:paraId="027B1C9D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055F9E" w14:textId="77777777" w:rsidR="002D7E6D" w:rsidRPr="00A342F8" w:rsidRDefault="000D48E6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4F7F4B22" w14:textId="77777777" w:rsidTr="00A342F8">
        <w:tc>
          <w:tcPr>
            <w:tcW w:w="4843" w:type="dxa"/>
            <w:shd w:val="clear" w:color="auto" w:fill="auto"/>
          </w:tcPr>
          <w:p w14:paraId="482FC9CB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C5D39CC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5F10EE49" w14:textId="77777777" w:rsidTr="00A342F8">
        <w:tc>
          <w:tcPr>
            <w:tcW w:w="4843" w:type="dxa"/>
            <w:shd w:val="clear" w:color="auto" w:fill="auto"/>
          </w:tcPr>
          <w:p w14:paraId="61723349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52672D9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29F736A4" w14:textId="77777777" w:rsidTr="00A342F8">
        <w:tc>
          <w:tcPr>
            <w:tcW w:w="4843" w:type="dxa"/>
            <w:shd w:val="clear" w:color="auto" w:fill="auto"/>
          </w:tcPr>
          <w:p w14:paraId="27923F50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0939CE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0BF5717D" w14:textId="77777777" w:rsidTr="00A342F8">
        <w:tc>
          <w:tcPr>
            <w:tcW w:w="4843" w:type="dxa"/>
            <w:shd w:val="clear" w:color="auto" w:fill="auto"/>
          </w:tcPr>
          <w:p w14:paraId="0BF7FA90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35416A4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663A4D1D" w14:textId="77777777" w:rsidTr="00A342F8">
        <w:tc>
          <w:tcPr>
            <w:tcW w:w="4843" w:type="dxa"/>
            <w:shd w:val="clear" w:color="auto" w:fill="auto"/>
          </w:tcPr>
          <w:p w14:paraId="620F8F11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9F0640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42394235" w14:textId="77777777" w:rsidTr="00A342F8">
        <w:tc>
          <w:tcPr>
            <w:tcW w:w="4843" w:type="dxa"/>
            <w:shd w:val="clear" w:color="auto" w:fill="auto"/>
          </w:tcPr>
          <w:p w14:paraId="65AD32F1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088267C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1620026F" w14:textId="77777777" w:rsidTr="00A342F8">
        <w:tc>
          <w:tcPr>
            <w:tcW w:w="4843" w:type="dxa"/>
            <w:shd w:val="clear" w:color="auto" w:fill="auto"/>
          </w:tcPr>
          <w:p w14:paraId="29ADB8F5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89D505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4D92B561" w14:textId="77777777" w:rsidTr="00A342F8">
        <w:tc>
          <w:tcPr>
            <w:tcW w:w="4843" w:type="dxa"/>
            <w:shd w:val="clear" w:color="auto" w:fill="auto"/>
          </w:tcPr>
          <w:p w14:paraId="650A143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EB69584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452E8D45" w14:textId="77777777" w:rsidTr="00A342F8">
        <w:tc>
          <w:tcPr>
            <w:tcW w:w="4843" w:type="dxa"/>
            <w:shd w:val="clear" w:color="auto" w:fill="auto"/>
          </w:tcPr>
          <w:p w14:paraId="10452E92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91852D5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6561A26C" w14:textId="77777777" w:rsidTr="00A342F8">
        <w:tc>
          <w:tcPr>
            <w:tcW w:w="4843" w:type="dxa"/>
            <w:shd w:val="clear" w:color="auto" w:fill="auto"/>
          </w:tcPr>
          <w:p w14:paraId="25EE6C61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6C096AF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DA0E3D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50E0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B900B3" w14:textId="77777777"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595CA4FF" w14:textId="77777777" w:rsidR="00401155" w:rsidRDefault="00401155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</w:t>
      </w:r>
      <w:r w:rsidR="00046572">
        <w:rPr>
          <w:rFonts w:ascii="Arial" w:hAnsi="Arial" w:cs="Arial"/>
        </w:rPr>
        <w:t>:</w:t>
      </w:r>
    </w:p>
    <w:p w14:paraId="5232BFE6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7FF8BEA8" w14:textId="77777777" w:rsidR="006E4FF7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 je 2 400 EUR a nižšia, sa odpisuje </w:t>
      </w:r>
      <w:proofErr w:type="spellStart"/>
      <w:r>
        <w:rPr>
          <w:rFonts w:ascii="Arial" w:hAnsi="Arial" w:cs="Arial"/>
        </w:rPr>
        <w:t>jednorázovo</w:t>
      </w:r>
      <w:proofErr w:type="spellEnd"/>
      <w:r>
        <w:rPr>
          <w:rFonts w:ascii="Arial" w:hAnsi="Arial" w:cs="Arial"/>
        </w:rPr>
        <w:t xml:space="preserve"> pri uvedení do používania. Predpokladaná </w:t>
      </w:r>
      <w:r w:rsidR="00716DED">
        <w:rPr>
          <w:rFonts w:ascii="Arial" w:hAnsi="Arial" w:cs="Arial"/>
        </w:rPr>
        <w:t xml:space="preserve">doba používania, </w:t>
      </w:r>
      <w:r>
        <w:rPr>
          <w:rFonts w:ascii="Arial" w:hAnsi="Arial" w:cs="Arial"/>
        </w:rPr>
        <w:t>metóda odpisovania a odpisová sadzba sú uvedené v nasledujúcej tabuľke:</w:t>
      </w:r>
    </w:p>
    <w:p w14:paraId="04B726A6" w14:textId="77777777"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01526C46" w14:textId="77777777"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14:paraId="52107539" w14:textId="77777777" w:rsidR="001221D0" w:rsidRDefault="001221D0" w:rsidP="00046572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 v %</w:t>
      </w:r>
    </w:p>
    <w:p w14:paraId="5C6DE399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7EC14C5B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589B2EDA" w14:textId="77777777"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54613B55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hmotného majetku sú stanovené z predpokladanej doby jeho používania a predpokladaného priebehu jeho opotrebenia. Odpisovať sa začína prvým dňom mesiaca nasledujúceho po uvedení majetku do používania. Drobný dlhodobý majetok, ktorého </w:t>
      </w:r>
      <w:r w:rsidR="00CA2E7D">
        <w:rPr>
          <w:rFonts w:ascii="Arial" w:hAnsi="Arial" w:cs="Arial"/>
        </w:rPr>
        <w:t>o</w:t>
      </w:r>
      <w:r>
        <w:rPr>
          <w:rFonts w:ascii="Arial" w:hAnsi="Arial" w:cs="Arial"/>
        </w:rPr>
        <w:t xml:space="preserve">bstarávacia cena je 1 700 EUR a nižšia, sa odpisuje </w:t>
      </w:r>
      <w:proofErr w:type="spellStart"/>
      <w:r>
        <w:rPr>
          <w:rFonts w:ascii="Arial" w:hAnsi="Arial" w:cs="Arial"/>
        </w:rPr>
        <w:t>jednorázovo</w:t>
      </w:r>
      <w:proofErr w:type="spellEnd"/>
      <w:r>
        <w:rPr>
          <w:rFonts w:ascii="Arial" w:hAnsi="Arial" w:cs="Arial"/>
        </w:rPr>
        <w:t xml:space="preserve"> pri uvedení do používania. Pozemky sa neodpisujú. Predpokladaná doba používania, metóda odpisovania a odpisová sadzba sú uvedené v nasledujúcej tabuľke:</w:t>
      </w:r>
    </w:p>
    <w:p w14:paraId="312E196D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50923381" w14:textId="77777777"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13CEAB97" w14:textId="77777777"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14:paraId="7A997D85" w14:textId="77777777" w:rsidR="00716DED" w:rsidRDefault="00716DED" w:rsidP="00CF4B5D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</w:t>
      </w:r>
    </w:p>
    <w:p w14:paraId="6D7143F6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2D491CE5" w14:textId="77777777"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68E63FA7" w14:textId="77777777"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6424C7ED" w14:textId="77777777" w:rsidR="00716DED" w:rsidRPr="00A55E63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7216BC4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</w:p>
    <w:p w14:paraId="6D416F7E" w14:textId="77777777" w:rsidR="002F73D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14:paraId="025F191B" w14:textId="77777777" w:rsidR="00CF4B5D" w:rsidRDefault="00CF4B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52DCAE" w14:textId="77777777" w:rsidR="00CA2E7D" w:rsidRPr="00CA2E7D" w:rsidRDefault="00CA2E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E8B7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8DC89F3" w14:textId="24A66269" w:rsidR="0079000B" w:rsidRDefault="007900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V roku 20</w:t>
      </w:r>
      <w:r w:rsidR="004E7552">
        <w:rPr>
          <w:rFonts w:ascii="Arial" w:hAnsi="Arial" w:cs="Arial"/>
          <w:spacing w:val="-1"/>
          <w:sz w:val="22"/>
          <w:szCs w:val="22"/>
        </w:rPr>
        <w:t>20</w:t>
      </w:r>
      <w:r>
        <w:rPr>
          <w:rFonts w:ascii="Arial" w:hAnsi="Arial" w:cs="Arial"/>
          <w:spacing w:val="-1"/>
          <w:sz w:val="22"/>
          <w:szCs w:val="22"/>
        </w:rPr>
        <w:t xml:space="preserve"> spoločnosť neprijala </w:t>
      </w:r>
      <w:r w:rsidR="001221D0">
        <w:rPr>
          <w:rFonts w:ascii="Arial" w:hAnsi="Arial" w:cs="Arial"/>
          <w:spacing w:val="-1"/>
          <w:sz w:val="22"/>
          <w:szCs w:val="22"/>
        </w:rPr>
        <w:t xml:space="preserve">a ani jej nevznikol nárok na </w:t>
      </w:r>
      <w:r>
        <w:rPr>
          <w:rFonts w:ascii="Arial" w:hAnsi="Arial" w:cs="Arial"/>
          <w:spacing w:val="-1"/>
          <w:sz w:val="22"/>
          <w:szCs w:val="22"/>
        </w:rPr>
        <w:t>žiadne dotácie.</w:t>
      </w:r>
    </w:p>
    <w:p w14:paraId="4FA4F808" w14:textId="77777777" w:rsidR="002F73D3" w:rsidRPr="00A55E6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CC33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CF8C5B" w14:textId="77777777"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6. </w:t>
      </w:r>
      <w:r w:rsidRPr="0078102A">
        <w:rPr>
          <w:rFonts w:ascii="Arial" w:eastAsia="Times New Roman" w:hAnsi="Arial" w:cs="Arial"/>
          <w:lang w:eastAsia="sk-SK"/>
        </w:rPr>
        <w:t>Náklady a výnosy sa účtujú do obdobia, s ktorým časovo a vecne súvisia. Opravy</w:t>
      </w:r>
      <w:r>
        <w:rPr>
          <w:rFonts w:ascii="Arial" w:eastAsia="Times New Roman" w:hAnsi="Arial" w:cs="Arial"/>
          <w:lang w:eastAsia="sk-SK"/>
        </w:rPr>
        <w:t xml:space="preserve"> </w:t>
      </w:r>
      <w:r w:rsidRPr="0078102A">
        <w:rPr>
          <w:rFonts w:ascii="Arial" w:eastAsia="Times New Roman" w:hAnsi="Arial" w:cs="Arial"/>
          <w:lang w:eastAsia="sk-SK"/>
        </w:rPr>
        <w:t>nevýznamných nákladov a nevýznamných výnosov minulých účtovných období sa účtujú</w:t>
      </w:r>
    </w:p>
    <w:p w14:paraId="4F486AF4" w14:textId="77777777" w:rsidR="0078102A" w:rsidRPr="00A55E63" w:rsidRDefault="0078102A" w:rsidP="007810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02A">
        <w:rPr>
          <w:rFonts w:ascii="Arial" w:hAnsi="Arial" w:cs="Arial"/>
          <w:sz w:val="22"/>
          <w:szCs w:val="22"/>
          <w:lang w:eastAsia="sk-SK"/>
        </w:rPr>
        <w:t>ako účtovné prípady bežného účtovného obdobia na príslušných účtoch nákladov alebo výnosov z hospodárskej činnosti</w:t>
      </w:r>
      <w:r>
        <w:rPr>
          <w:rFonts w:ascii="Arial" w:hAnsi="Arial" w:cs="Arial"/>
          <w:lang w:eastAsia="sk-SK"/>
        </w:rPr>
        <w:t xml:space="preserve"> </w:t>
      </w:r>
      <w:r w:rsidRPr="0078102A">
        <w:rPr>
          <w:rFonts w:ascii="Arial" w:hAnsi="Arial" w:cs="Arial"/>
          <w:sz w:val="22"/>
          <w:szCs w:val="22"/>
          <w:lang w:eastAsia="sk-SK"/>
        </w:rPr>
        <w:t>účtovnej jednotky.</w:t>
      </w:r>
      <w:r>
        <w:rPr>
          <w:rFonts w:ascii="Arial" w:hAnsi="Arial" w:cs="Arial"/>
          <w:sz w:val="22"/>
          <w:szCs w:val="22"/>
        </w:rPr>
        <w:t xml:space="preserve"> </w:t>
      </w:r>
      <w:r w:rsidR="008D01B1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8D01B1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="008D01B1">
        <w:rPr>
          <w:rFonts w:ascii="Arial" w:hAnsi="Arial" w:cs="Arial"/>
          <w:spacing w:val="-2"/>
          <w:sz w:val="22"/>
          <w:szCs w:val="22"/>
          <w:u w:val="single"/>
        </w:rPr>
        <w:t>avy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8D01B1">
        <w:rPr>
          <w:rFonts w:ascii="Arial" w:hAnsi="Arial" w:cs="Arial"/>
          <w:spacing w:val="1"/>
          <w:sz w:val="22"/>
          <w:szCs w:val="22"/>
        </w:rPr>
        <w:t>a účtujú s 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</w:t>
      </w:r>
      <w:r w:rsidR="008D01B1">
        <w:rPr>
          <w:rFonts w:ascii="Arial" w:hAnsi="Arial" w:cs="Arial"/>
          <w:sz w:val="22"/>
          <w:szCs w:val="22"/>
        </w:rPr>
        <w:t xml:space="preserve">om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14:paraId="283C0210" w14:textId="77777777"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 w:rsidRPr="0078102A">
        <w:rPr>
          <w:rFonts w:ascii="Arial" w:eastAsia="Times New Roman" w:hAnsi="Arial" w:cs="Arial"/>
          <w:lang w:eastAsia="sk-SK"/>
        </w:rPr>
        <w:t xml:space="preserve"> </w:t>
      </w:r>
    </w:p>
    <w:p w14:paraId="2127D71D" w14:textId="77777777" w:rsidR="00F404E8" w:rsidRPr="0078102A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7428F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542C6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F38266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8257BE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D01B1">
        <w:rPr>
          <w:rFonts w:ascii="Arial" w:hAnsi="Arial" w:cs="Arial"/>
          <w:spacing w:val="-4"/>
          <w:sz w:val="22"/>
          <w:szCs w:val="22"/>
        </w:rPr>
        <w:t xml:space="preserve">Spoločnosti nevznikli žiadne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D01B1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1103CBE" w14:textId="77777777"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7125A" w14:textId="77777777"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87CB8E" w14:textId="77777777"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98DDA8" w14:textId="77777777" w:rsidR="00CF4B5D" w:rsidRPr="00A55E63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C2C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B2ED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4E2E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5042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D01B1">
        <w:rPr>
          <w:rFonts w:ascii="Arial" w:hAnsi="Arial" w:cs="Arial"/>
          <w:sz w:val="22"/>
          <w:szCs w:val="22"/>
        </w:rPr>
        <w:t xml:space="preserve"> 0,-EUR</w:t>
      </w:r>
    </w:p>
    <w:p w14:paraId="0B04FA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0127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70225">
        <w:rPr>
          <w:rFonts w:ascii="Arial" w:hAnsi="Arial" w:cs="Arial"/>
          <w:sz w:val="22"/>
          <w:szCs w:val="22"/>
        </w:rPr>
        <w:t xml:space="preserve"> 0,-EUR</w:t>
      </w:r>
    </w:p>
    <w:p w14:paraId="1C4A4B24" w14:textId="77777777"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155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DF7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0225">
        <w:rPr>
          <w:rFonts w:ascii="Arial" w:hAnsi="Arial" w:cs="Arial"/>
          <w:sz w:val="22"/>
          <w:szCs w:val="22"/>
        </w:rPr>
        <w:t xml:space="preserve"> – spoločnosť nevlastní žiadne akcie</w:t>
      </w:r>
    </w:p>
    <w:p w14:paraId="41016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D4BC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870225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ani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CA2E7D">
        <w:rPr>
          <w:rFonts w:ascii="Arial" w:hAnsi="Arial" w:cs="Arial"/>
          <w:spacing w:val="-5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neboli poskytnuté žiadne záruky, zabezpečenia ani pôžičky</w:t>
      </w:r>
    </w:p>
    <w:p w14:paraId="38410C0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77FF9" w14:textId="77777777" w:rsidR="008924E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550F8" w14:textId="77777777"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B007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2D9E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51A7805" w14:textId="77777777"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37B36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8F322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89710C">
        <w:rPr>
          <w:rFonts w:ascii="Arial" w:hAnsi="Arial" w:cs="Arial"/>
          <w:spacing w:val="-1"/>
          <w:sz w:val="22"/>
          <w:szCs w:val="22"/>
        </w:rPr>
        <w:t>Účtovná jednotka nemá, ani neočakáva žiadne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89710C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</w:t>
      </w:r>
      <w:r w:rsidR="0089710C">
        <w:rPr>
          <w:rFonts w:ascii="Arial" w:hAnsi="Arial" w:cs="Arial"/>
          <w:sz w:val="22"/>
          <w:szCs w:val="22"/>
          <w:u w:val="single"/>
        </w:rPr>
        <w:t>i ani podmienené záväzky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9710C">
        <w:rPr>
          <w:rFonts w:ascii="Arial" w:hAnsi="Arial" w:cs="Arial"/>
          <w:spacing w:val="4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89710C">
        <w:rPr>
          <w:rFonts w:ascii="Arial" w:hAnsi="Arial" w:cs="Arial"/>
          <w:sz w:val="22"/>
          <w:szCs w:val="22"/>
        </w:rPr>
        <w:t xml:space="preserve"> a</w:t>
      </w:r>
      <w:r w:rsidR="0089710C">
        <w:rPr>
          <w:rFonts w:ascii="Arial" w:hAnsi="Arial" w:cs="Arial"/>
          <w:spacing w:val="49"/>
          <w:sz w:val="22"/>
          <w:szCs w:val="22"/>
        </w:rPr>
        <w:t> </w:t>
      </w:r>
      <w:r w:rsidR="0089710C">
        <w:rPr>
          <w:rFonts w:ascii="Arial" w:hAnsi="Arial" w:cs="Arial"/>
          <w:sz w:val="22"/>
          <w:szCs w:val="22"/>
        </w:rPr>
        <w:t>boli by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9710C">
        <w:rPr>
          <w:rFonts w:ascii="Arial" w:hAnsi="Arial" w:cs="Arial"/>
          <w:sz w:val="22"/>
          <w:szCs w:val="22"/>
        </w:rPr>
        <w:t>,</w:t>
      </w:r>
    </w:p>
    <w:p w14:paraId="328A1C3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76A11DF" w14:textId="77777777"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3C7D5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A05615" w14:textId="77777777"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132C50" w14:textId="77777777" w:rsidR="00F404E8" w:rsidRPr="00A55E63" w:rsidRDefault="0089710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</w:t>
      </w:r>
      <w:r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nerealizuje žiadny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1BCC">
        <w:rPr>
          <w:rFonts w:ascii="Arial" w:hAnsi="Arial" w:cs="Arial"/>
          <w:sz w:val="22"/>
          <w:szCs w:val="22"/>
        </w:rPr>
        <w:t>.</w:t>
      </w:r>
    </w:p>
    <w:p w14:paraId="3E97B3E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DCAF2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176ED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43DB47D" w14:textId="77777777" w:rsidR="00243706" w:rsidRDefault="00243706">
      <w:r>
        <w:separator/>
      </w:r>
    </w:p>
  </w:endnote>
  <w:endnote w:type="continuationSeparator" w:id="0">
    <w:p w14:paraId="03A22253" w14:textId="77777777" w:rsidR="00243706" w:rsidRDefault="002437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FBC035" w14:textId="4C0108BF" w:rsidR="00F404E8" w:rsidRDefault="00F619E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50F81BE" wp14:editId="356057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F12FC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03F87">
                            <w:fldChar w:fldCharType="begin"/>
                          </w:r>
                          <w:r w:rsidR="00F90D7D">
                            <w:instrText xml:space="preserve"> PAGE </w:instrText>
                          </w:r>
                          <w:r w:rsidR="00B03F87">
                            <w:fldChar w:fldCharType="separate"/>
                          </w:r>
                          <w:r w:rsidR="00F645CE">
                            <w:rPr>
                              <w:noProof/>
                            </w:rPr>
                            <w:t>1</w:t>
                          </w:r>
                          <w:r w:rsidR="00B03F8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0F81B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EF12FC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03F87">
                      <w:fldChar w:fldCharType="begin"/>
                    </w:r>
                    <w:r w:rsidR="00F90D7D">
                      <w:instrText xml:space="preserve"> PAGE </w:instrText>
                    </w:r>
                    <w:r w:rsidR="00B03F87">
                      <w:fldChar w:fldCharType="separate"/>
                    </w:r>
                    <w:r w:rsidR="00F645CE">
                      <w:rPr>
                        <w:noProof/>
                      </w:rPr>
                      <w:t>1</w:t>
                    </w:r>
                    <w:r w:rsidR="00B03F8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0BE01C" w14:textId="77777777" w:rsidR="00243706" w:rsidRDefault="00243706">
      <w:r>
        <w:separator/>
      </w:r>
    </w:p>
  </w:footnote>
  <w:footnote w:type="continuationSeparator" w:id="0">
    <w:p w14:paraId="28385218" w14:textId="77777777" w:rsidR="00243706" w:rsidRDefault="002437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9E62F2" w14:textId="77777777" w:rsidR="0055784D" w:rsidRDefault="0055784D">
    <w:pPr>
      <w:pStyle w:val="Hlavika"/>
    </w:pPr>
  </w:p>
  <w:p w14:paraId="4E46C28B" w14:textId="77777777" w:rsidR="0055784D" w:rsidRDefault="0055784D">
    <w:pPr>
      <w:pStyle w:val="Hlavika"/>
    </w:pPr>
  </w:p>
  <w:p w14:paraId="0BA2262A" w14:textId="77777777" w:rsidR="0055784D" w:rsidRDefault="0055784D">
    <w:pPr>
      <w:pStyle w:val="Hlavika"/>
    </w:pPr>
  </w:p>
  <w:p w14:paraId="170605AD" w14:textId="0B931B4C" w:rsidR="00484AEC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ČO</w:t>
    </w:r>
    <w:r w:rsidR="00B437D3">
      <w:rPr>
        <w:rFonts w:ascii="Arial" w:hAnsi="Arial" w:cs="Arial"/>
        <w:sz w:val="22"/>
        <w:szCs w:val="22"/>
        <w:bdr w:val="single" w:sz="4" w:space="0" w:color="auto"/>
      </w:rPr>
      <w:t>52580890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Č:</w:t>
    </w:r>
    <w:r w:rsidR="00484AEC">
      <w:rPr>
        <w:rFonts w:ascii="Arial" w:hAnsi="Arial" w:cs="Arial"/>
        <w:sz w:val="22"/>
        <w:szCs w:val="22"/>
        <w:bdr w:val="single" w:sz="4" w:space="0" w:color="auto"/>
      </w:rPr>
      <w:t>2</w:t>
    </w:r>
    <w:r w:rsidR="00B437D3">
      <w:rPr>
        <w:rFonts w:ascii="Arial" w:hAnsi="Arial" w:cs="Arial"/>
        <w:sz w:val="22"/>
        <w:szCs w:val="22"/>
        <w:bdr w:val="single" w:sz="4" w:space="0" w:color="auto"/>
      </w:rPr>
      <w:t>121070721</w:t>
    </w:r>
  </w:p>
  <w:p w14:paraId="781DB79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7181F6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6572"/>
    <w:rsid w:val="00083B77"/>
    <w:rsid w:val="000D48E6"/>
    <w:rsid w:val="000F19F2"/>
    <w:rsid w:val="001221D0"/>
    <w:rsid w:val="0013383C"/>
    <w:rsid w:val="001404A3"/>
    <w:rsid w:val="001406AD"/>
    <w:rsid w:val="00176EDF"/>
    <w:rsid w:val="00233F83"/>
    <w:rsid w:val="002401F1"/>
    <w:rsid w:val="00243706"/>
    <w:rsid w:val="0025378C"/>
    <w:rsid w:val="002C12B4"/>
    <w:rsid w:val="002D7E6D"/>
    <w:rsid w:val="002F73D3"/>
    <w:rsid w:val="003657F5"/>
    <w:rsid w:val="00373635"/>
    <w:rsid w:val="003C1C82"/>
    <w:rsid w:val="003D056F"/>
    <w:rsid w:val="003E6984"/>
    <w:rsid w:val="003F4747"/>
    <w:rsid w:val="00401155"/>
    <w:rsid w:val="00484AEC"/>
    <w:rsid w:val="004A2BF3"/>
    <w:rsid w:val="004D4755"/>
    <w:rsid w:val="004E7552"/>
    <w:rsid w:val="00537060"/>
    <w:rsid w:val="0055784D"/>
    <w:rsid w:val="00570C25"/>
    <w:rsid w:val="0059154D"/>
    <w:rsid w:val="005E563A"/>
    <w:rsid w:val="00623868"/>
    <w:rsid w:val="00630D0A"/>
    <w:rsid w:val="00637F73"/>
    <w:rsid w:val="00676DB4"/>
    <w:rsid w:val="006E4FF7"/>
    <w:rsid w:val="007052EE"/>
    <w:rsid w:val="00716DED"/>
    <w:rsid w:val="0078102A"/>
    <w:rsid w:val="0079000B"/>
    <w:rsid w:val="00870225"/>
    <w:rsid w:val="008771A6"/>
    <w:rsid w:val="008924E3"/>
    <w:rsid w:val="0089710C"/>
    <w:rsid w:val="008A5382"/>
    <w:rsid w:val="008D01B1"/>
    <w:rsid w:val="008E5D77"/>
    <w:rsid w:val="00913435"/>
    <w:rsid w:val="00916772"/>
    <w:rsid w:val="00981271"/>
    <w:rsid w:val="0098296B"/>
    <w:rsid w:val="009A24F3"/>
    <w:rsid w:val="009A27D0"/>
    <w:rsid w:val="009D5C84"/>
    <w:rsid w:val="00A00C0B"/>
    <w:rsid w:val="00A342F8"/>
    <w:rsid w:val="00A55E63"/>
    <w:rsid w:val="00AD4867"/>
    <w:rsid w:val="00AD6C8A"/>
    <w:rsid w:val="00AD749D"/>
    <w:rsid w:val="00B03F87"/>
    <w:rsid w:val="00B15E67"/>
    <w:rsid w:val="00B437D3"/>
    <w:rsid w:val="00B6272E"/>
    <w:rsid w:val="00B73D50"/>
    <w:rsid w:val="00B7440A"/>
    <w:rsid w:val="00BA794E"/>
    <w:rsid w:val="00C01CB7"/>
    <w:rsid w:val="00C50E1D"/>
    <w:rsid w:val="00C75A84"/>
    <w:rsid w:val="00C8426E"/>
    <w:rsid w:val="00CA2E7D"/>
    <w:rsid w:val="00CC3205"/>
    <w:rsid w:val="00CC73C8"/>
    <w:rsid w:val="00CD545D"/>
    <w:rsid w:val="00CF4B5D"/>
    <w:rsid w:val="00CF7661"/>
    <w:rsid w:val="00E13618"/>
    <w:rsid w:val="00E272EC"/>
    <w:rsid w:val="00E31BCC"/>
    <w:rsid w:val="00EB4798"/>
    <w:rsid w:val="00EB55FA"/>
    <w:rsid w:val="00ED540D"/>
    <w:rsid w:val="00EE5474"/>
    <w:rsid w:val="00F20103"/>
    <w:rsid w:val="00F404E8"/>
    <w:rsid w:val="00F442A8"/>
    <w:rsid w:val="00F619EC"/>
    <w:rsid w:val="00F645CE"/>
    <w:rsid w:val="00F817B0"/>
    <w:rsid w:val="00F90D7D"/>
    <w:rsid w:val="00F9673F"/>
    <w:rsid w:val="00FC4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43DFA5"/>
  <w15:docId w15:val="{840C229A-D31F-49F7-BB46-0FBE4D9253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3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2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8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9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7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0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0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87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4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16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2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3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8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6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34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9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6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1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4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2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75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4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2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04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6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24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9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4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9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05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19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90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5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6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2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0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1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75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9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9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0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7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6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27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1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1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1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1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5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97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7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0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2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710</Words>
  <Characters>4049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 Lámalová</cp:lastModifiedBy>
  <cp:revision>3</cp:revision>
  <dcterms:created xsi:type="dcterms:W3CDTF">2021-02-26T22:06:00Z</dcterms:created>
  <dcterms:modified xsi:type="dcterms:W3CDTF">2021-03-05T22:16:00Z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