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</w:p>
    <w:p w:rsidR="004F5419" w:rsidRDefault="004F5419" w:rsidP="004F5419">
      <w:pPr>
        <w:jc w:val="center"/>
      </w:pPr>
      <w:r>
        <w:t xml:space="preserve">(Poznámky </w:t>
      </w:r>
      <w:proofErr w:type="spellStart"/>
      <w:r>
        <w:t>Úč</w:t>
      </w:r>
      <w:proofErr w:type="spellEnd"/>
      <w:r>
        <w:t xml:space="preserve"> MÚJ 3-01)</w:t>
      </w:r>
    </w:p>
    <w:p w:rsidR="004F5419" w:rsidRDefault="004F5419" w:rsidP="004F5419"/>
    <w:p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>
        <w:rPr>
          <w:rStyle w:val="ra"/>
        </w:rPr>
        <w:t xml:space="preserve">PAGS </w:t>
      </w:r>
      <w:proofErr w:type="spellStart"/>
      <w:r>
        <w:rPr>
          <w:rStyle w:val="ra"/>
        </w:rPr>
        <w:t>s.r.o</w:t>
      </w:r>
      <w:proofErr w:type="spellEnd"/>
      <w:r>
        <w:rPr>
          <w:rStyle w:val="ra"/>
        </w:rPr>
        <w:t>.</w:t>
      </w:r>
    </w:p>
    <w:p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>Radlinského 1735/29</w:t>
      </w:r>
      <w:r>
        <w:rPr>
          <w:rStyle w:val="ra"/>
        </w:rPr>
        <w:t xml:space="preserve">, </w:t>
      </w:r>
      <w:r>
        <w:rPr>
          <w:rStyle w:val="ra"/>
        </w:rPr>
        <w:t>Dolný Kubín 026 01</w:t>
      </w:r>
    </w:p>
    <w:p w:rsidR="004F5419" w:rsidRDefault="004F5419" w:rsidP="004F5419">
      <w:r>
        <w:t>IČO:</w:t>
      </w:r>
      <w:r>
        <w:tab/>
      </w:r>
      <w:r>
        <w:tab/>
      </w:r>
      <w:r>
        <w:tab/>
      </w:r>
      <w:r>
        <w:tab/>
        <w:t>51 236 141</w:t>
      </w:r>
    </w:p>
    <w:p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Pr="004F5419">
        <w:t>2120663160</w:t>
      </w:r>
    </w:p>
    <w:p w:rsidR="003E2FDF" w:rsidRDefault="003E2FDF" w:rsidP="004F5419"/>
    <w:p w:rsidR="003E2FDF" w:rsidRDefault="003E2FDF" w:rsidP="004F5419">
      <w:r>
        <w:t>Čl. I (3) Priemerný počet zamestnancov: 0</w:t>
      </w:r>
    </w:p>
    <w:p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:rsidR="003E2FDF" w:rsidRDefault="003E2FDF" w:rsidP="004F5419">
      <w:pPr>
        <w:rPr>
          <w:b/>
          <w:bCs/>
        </w:rPr>
      </w:pPr>
    </w:p>
    <w:p w:rsidR="003E2FDF" w:rsidRDefault="003E2FDF" w:rsidP="003E2FDF">
      <w:pPr>
        <w:rPr>
          <w:b/>
          <w:bCs/>
        </w:rPr>
      </w:pPr>
      <w:r>
        <w:rPr>
          <w:b/>
          <w:bCs/>
        </w:rPr>
        <w:t xml:space="preserve">Čl. II </w:t>
      </w:r>
      <w:r>
        <w:rPr>
          <w:b/>
          <w:bCs/>
        </w:rPr>
        <w:t>(1) Nepretržité pokračovanie účtovnej jednotky</w:t>
      </w:r>
    </w:p>
    <w:p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:rsidR="003E2FDF" w:rsidRPr="003E2FDF" w:rsidRDefault="003E2FDF" w:rsidP="003E2FDF"/>
    <w:p w:rsidR="003E2FDF" w:rsidRDefault="003E2FDF" w:rsidP="004F5419">
      <w:pPr>
        <w:rPr>
          <w:b/>
          <w:bCs/>
        </w:rPr>
      </w:pPr>
      <w:r>
        <w:rPr>
          <w:b/>
          <w:bCs/>
        </w:rPr>
        <w:t>Čl. II (</w:t>
      </w:r>
      <w:r>
        <w:rPr>
          <w:b/>
          <w:bCs/>
        </w:rPr>
        <w:t>2</w:t>
      </w:r>
      <w:r>
        <w:rPr>
          <w:b/>
          <w:bCs/>
        </w:rPr>
        <w:t>)</w:t>
      </w:r>
      <w:r>
        <w:rPr>
          <w:b/>
          <w:bCs/>
        </w:rPr>
        <w:t xml:space="preserve"> Spôsob oceňovania jednotlivých položiek majetku a záväzkov</w:t>
      </w:r>
    </w:p>
    <w:p w:rsidR="003E2FDF" w:rsidRDefault="003E2FDF" w:rsidP="004F5419">
      <w:r>
        <w:t>Čl. II (2) Spôsob oceňovania jednotlivých položiek majetku a záväzkov:</w:t>
      </w:r>
    </w:p>
    <w:p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3E2FDF" w:rsidRPr="003E2FDF" w:rsidRDefault="003E2FDF" w:rsidP="004F5419"/>
    <w:p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:rsidR="00601ACB" w:rsidRDefault="00601ACB" w:rsidP="00601ACB">
      <w:pPr>
        <w:rPr>
          <w:rStyle w:val="ra"/>
        </w:rPr>
      </w:pPr>
      <w:r>
        <w:t xml:space="preserve">Spoločnosť PAGS, </w:t>
      </w:r>
      <w:proofErr w:type="spellStart"/>
      <w:r>
        <w:t>s.r.o</w:t>
      </w:r>
      <w:proofErr w:type="spellEnd"/>
      <w:r>
        <w:t xml:space="preserve">., so sídlom na </w:t>
      </w:r>
      <w:r>
        <w:rPr>
          <w:rStyle w:val="ra"/>
        </w:rPr>
        <w:t>Radlinského 1735/29, Dolný Kubín 026 01</w:t>
      </w:r>
      <w:r w:rsidR="00F06A5D">
        <w:rPr>
          <w:rStyle w:val="ra"/>
        </w:rPr>
        <w:t xml:space="preserve">, nadobudla 100% obchodný podiel v spoločnosti </w:t>
      </w:r>
      <w:r w:rsidR="00F06A5D">
        <w:rPr>
          <w:rStyle w:val="ra"/>
        </w:rPr>
        <w:t xml:space="preserve">COMFORT BYT, </w:t>
      </w:r>
      <w:proofErr w:type="spellStart"/>
      <w:r w:rsidR="00F06A5D">
        <w:rPr>
          <w:rStyle w:val="ra"/>
        </w:rPr>
        <w:t>s.r.o</w:t>
      </w:r>
      <w:proofErr w:type="spellEnd"/>
      <w:r w:rsidR="00F06A5D">
        <w:rPr>
          <w:rStyle w:val="ra"/>
        </w:rPr>
        <w:t>.</w:t>
      </w:r>
      <w:r w:rsidR="00F06A5D">
        <w:rPr>
          <w:rStyle w:val="ra"/>
        </w:rPr>
        <w:t xml:space="preserve">, </w:t>
      </w:r>
      <w:r w:rsidR="00F06A5D">
        <w:rPr>
          <w:rStyle w:val="ra"/>
        </w:rPr>
        <w:t>Trnavská cesta 1037/10</w:t>
      </w:r>
      <w:r w:rsidR="00F06A5D">
        <w:rPr>
          <w:rStyle w:val="ra"/>
        </w:rPr>
        <w:t xml:space="preserve">, </w:t>
      </w:r>
      <w:r w:rsidR="00F06A5D">
        <w:rPr>
          <w:rStyle w:val="ra"/>
        </w:rPr>
        <w:t>Leopoldov 920 41</w:t>
      </w:r>
      <w:r w:rsidR="00F06A5D">
        <w:rPr>
          <w:rStyle w:val="ra"/>
        </w:rPr>
        <w:t>, IČO 36 237 078.</w:t>
      </w:r>
    </w:p>
    <w:p w:rsidR="00601ACB" w:rsidRPr="00601ACB" w:rsidRDefault="00601ACB" w:rsidP="004F5419"/>
    <w:p w:rsidR="003E2FDF" w:rsidRDefault="003E2FDF" w:rsidP="004F5419"/>
    <w:p w:rsidR="003E2FDF" w:rsidRDefault="003E2FDF" w:rsidP="004F5419"/>
    <w:p w:rsidR="003E2FDF" w:rsidRDefault="003E2FDF" w:rsidP="004F5419"/>
    <w:p w:rsidR="004F5419" w:rsidRDefault="004F5419" w:rsidP="004F5419">
      <w:pPr>
        <w:jc w:val="center"/>
      </w:pPr>
    </w:p>
    <w:p w:rsidR="004F5419" w:rsidRPr="004F5419" w:rsidRDefault="004F5419" w:rsidP="004F5419">
      <w:pPr>
        <w:jc w:val="center"/>
      </w:pPr>
    </w:p>
    <w:sectPr w:rsidR="004F5419" w:rsidRPr="004F54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3E2FDF"/>
    <w:rsid w:val="004F5419"/>
    <w:rsid w:val="005F1421"/>
    <w:rsid w:val="00601ACB"/>
    <w:rsid w:val="00F06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9444FD"/>
  <w15:chartTrackingRefBased/>
  <w15:docId w15:val="{E9AD9C13-CB02-410E-A6FF-706194E4A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180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2020-07-13T15:27:00Z</dcterms:created>
  <dcterms:modified xsi:type="dcterms:W3CDTF">2020-07-13T15:59:00Z</dcterms:modified>
</cp:coreProperties>
</file>