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7B0B" w:rsidRDefault="00647B0B">
      <w:pPr>
        <w:pStyle w:val="Nzov"/>
        <w:spacing w:before="0" w:beforeAutospacing="0" w:after="240"/>
        <w:jc w:val="right"/>
        <w:rPr>
          <w:b w:val="0"/>
        </w:rPr>
      </w:pPr>
    </w:p>
    <w:tbl>
      <w:tblPr>
        <w:tblW w:w="5111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6"/>
        <w:gridCol w:w="274"/>
        <w:gridCol w:w="326"/>
        <w:gridCol w:w="231"/>
        <w:gridCol w:w="271"/>
        <w:gridCol w:w="238"/>
        <w:gridCol w:w="244"/>
        <w:gridCol w:w="240"/>
        <w:gridCol w:w="244"/>
        <w:gridCol w:w="271"/>
        <w:gridCol w:w="277"/>
        <w:gridCol w:w="244"/>
        <w:gridCol w:w="240"/>
        <w:gridCol w:w="255"/>
        <w:gridCol w:w="227"/>
        <w:gridCol w:w="286"/>
        <w:gridCol w:w="231"/>
        <w:gridCol w:w="364"/>
        <w:gridCol w:w="233"/>
        <w:gridCol w:w="341"/>
        <w:gridCol w:w="210"/>
        <w:gridCol w:w="244"/>
        <w:gridCol w:w="28"/>
        <w:gridCol w:w="281"/>
        <w:gridCol w:w="216"/>
        <w:gridCol w:w="105"/>
        <w:gridCol w:w="103"/>
        <w:gridCol w:w="170"/>
        <w:gridCol w:w="65"/>
        <w:gridCol w:w="253"/>
        <w:gridCol w:w="6"/>
        <w:gridCol w:w="258"/>
        <w:gridCol w:w="275"/>
        <w:gridCol w:w="255"/>
        <w:gridCol w:w="66"/>
        <w:gridCol w:w="177"/>
        <w:gridCol w:w="74"/>
        <w:gridCol w:w="173"/>
        <w:gridCol w:w="74"/>
        <w:gridCol w:w="179"/>
        <w:gridCol w:w="68"/>
        <w:gridCol w:w="164"/>
        <w:gridCol w:w="247"/>
        <w:gridCol w:w="203"/>
      </w:tblGrid>
      <w:tr w:rsidR="00647B0B" w:rsidTr="00554C18">
        <w:trPr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9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554C18">
        <w:trPr>
          <w:trHeight w:val="57"/>
          <w:jc w:val="center"/>
        </w:trPr>
        <w:tc>
          <w:tcPr>
            <w:tcW w:w="3004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8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 w:rsidP="00DF54A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Úč </w:t>
            </w:r>
            <w:r w:rsidR="00DF54AB">
              <w:rPr>
                <w:rFonts w:cs="Arial"/>
                <w:szCs w:val="22"/>
                <w:lang w:eastAsia="sk-SK"/>
              </w:rPr>
              <w:t>MÚJ</w:t>
            </w:r>
            <w:r>
              <w:rPr>
                <w:rFonts w:cs="Arial"/>
                <w:szCs w:val="22"/>
                <w:lang w:eastAsia="sk-SK"/>
              </w:rPr>
              <w:t xml:space="preserve"> 3 - 0</w:t>
            </w:r>
            <w:r w:rsidR="00DF54AB">
              <w:rPr>
                <w:rFonts w:cs="Arial"/>
                <w:szCs w:val="22"/>
                <w:lang w:eastAsia="sk-SK"/>
              </w:rPr>
              <w:t>1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554C18">
        <w:trPr>
          <w:trHeight w:val="182"/>
          <w:jc w:val="center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46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554C18">
        <w:trPr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46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554C18">
        <w:trPr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46" w:type="pct"/>
            <w:gridSpan w:val="3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554C18">
        <w:trPr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46" w:type="pct"/>
            <w:gridSpan w:val="3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554C18">
        <w:trPr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1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 w:rsidP="000E15F6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zostavenej k </w:t>
            </w:r>
            <w:r w:rsidR="000E15F6">
              <w:rPr>
                <w:rFonts w:cs="Arial"/>
                <w:szCs w:val="22"/>
                <w:lang w:eastAsia="sk-SK"/>
              </w:rPr>
              <w:t>12</w:t>
            </w:r>
            <w:r>
              <w:rPr>
                <w:rFonts w:cs="Arial"/>
                <w:szCs w:val="22"/>
                <w:lang w:eastAsia="sk-SK"/>
              </w:rPr>
              <w:t>.</w:t>
            </w:r>
            <w:r w:rsidR="000E15F6">
              <w:rPr>
                <w:rFonts w:cs="Arial"/>
                <w:szCs w:val="22"/>
                <w:lang w:eastAsia="sk-SK"/>
              </w:rPr>
              <w:t>03</w:t>
            </w:r>
            <w:r>
              <w:rPr>
                <w:rFonts w:cs="Arial"/>
                <w:szCs w:val="22"/>
                <w:lang w:eastAsia="sk-SK"/>
              </w:rPr>
              <w:t xml:space="preserve">  20</w:t>
            </w:r>
            <w:r w:rsidR="002D1E27">
              <w:rPr>
                <w:rFonts w:cs="Arial"/>
                <w:szCs w:val="22"/>
                <w:lang w:eastAsia="sk-SK"/>
              </w:rPr>
              <w:t>2</w:t>
            </w:r>
            <w:r w:rsidR="000E15F6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554C18">
        <w:trPr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1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554C18">
        <w:trPr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55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1" w:type="pct"/>
            <w:gridSpan w:val="11"/>
            <w:tcBorders>
              <w:left w:val="single" w:sz="6" w:space="0" w:color="auto"/>
            </w:tcBorders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647B0B" w:rsidTr="00554C18">
        <w:trPr>
          <w:trHeight w:val="57"/>
          <w:jc w:val="center"/>
        </w:trPr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08" w:type="pct"/>
            <w:gridSpan w:val="3"/>
            <w:tcBorders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tcBorders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29" w:type="pct"/>
            <w:gridSpan w:val="6"/>
            <w:tcBorders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6" w:type="pct"/>
            <w:gridSpan w:val="5"/>
            <w:tcBorders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59" w:type="pct"/>
            <w:gridSpan w:val="5"/>
            <w:tcBorders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8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554C18">
        <w:trPr>
          <w:trHeight w:val="57"/>
          <w:jc w:val="center"/>
        </w:trPr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08" w:type="pct"/>
            <w:gridSpan w:val="3"/>
            <w:tcBorders>
              <w:left w:val="nil"/>
              <w:right w:val="nil"/>
            </w:tcBorders>
            <w:noWrap/>
          </w:tcPr>
          <w:p w:rsidR="00647B0B" w:rsidRDefault="00647B0B">
            <w:pPr>
              <w:ind w:left="-44" w:hanging="27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3" w:type="pct"/>
            <w:tcBorders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2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647B0B" w:rsidRDefault="00647B0B">
            <w:pPr>
              <w:ind w:hanging="47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59" w:type="pct"/>
            <w:gridSpan w:val="5"/>
            <w:tcBorders>
              <w:left w:val="nil"/>
              <w:right w:val="nil"/>
            </w:tcBorders>
            <w:noWrap/>
          </w:tcPr>
          <w:p w:rsidR="00647B0B" w:rsidRDefault="00647B0B">
            <w:pPr>
              <w:ind w:hanging="52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1" w:type="pct"/>
            <w:gridSpan w:val="7"/>
            <w:tcBorders>
              <w:left w:val="nil"/>
              <w:right w:val="nil"/>
            </w:tcBorders>
            <w:noWrap/>
          </w:tcPr>
          <w:p w:rsidR="00647B0B" w:rsidRDefault="00647B0B">
            <w:pPr>
              <w:ind w:firstLine="109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647B0B" w:rsidTr="00554C18">
        <w:trPr>
          <w:trHeight w:val="57"/>
          <w:jc w:val="center"/>
        </w:trPr>
        <w:tc>
          <w:tcPr>
            <w:tcW w:w="1020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Za obdobie od</w:t>
            </w: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0E15F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5" w:type="pct"/>
            <w:tcBorders>
              <w:lef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" w:type="pct"/>
            <w:tcBorders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6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2D1E2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2D1E2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314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0E15F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0E15F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2" w:type="pct"/>
            <w:gridSpan w:val="2"/>
            <w:tcBorders>
              <w:lef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2D1E2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0E15F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</w:tr>
      <w:tr w:rsidR="00647B0B" w:rsidTr="00554C18">
        <w:trPr>
          <w:trHeight w:val="57"/>
          <w:jc w:val="center"/>
        </w:trPr>
        <w:tc>
          <w:tcPr>
            <w:tcW w:w="1979" w:type="pct"/>
            <w:gridSpan w:val="14"/>
            <w:tcBorders>
              <w:top w:val="nil"/>
              <w:lef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7" w:type="pct"/>
            <w:tcBorders>
              <w:top w:val="nil"/>
              <w:bottom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bottom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5" w:type="pct"/>
            <w:tcBorders>
              <w:top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tcBorders>
              <w:top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bottom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1" w:type="pct"/>
            <w:gridSpan w:val="2"/>
            <w:tcBorders>
              <w:top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bottom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bottom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554C18">
        <w:trPr>
          <w:trHeight w:val="57"/>
          <w:jc w:val="center"/>
        </w:trPr>
        <w:tc>
          <w:tcPr>
            <w:tcW w:w="1979" w:type="pct"/>
            <w:gridSpan w:val="14"/>
            <w:tcBorders>
              <w:left w:val="nil"/>
              <w:bottom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Bezprostredne predchádzajúce obdobie od</w:t>
            </w:r>
          </w:p>
        </w:tc>
        <w:tc>
          <w:tcPr>
            <w:tcW w:w="123" w:type="pct"/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0E15F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5" w:type="pct"/>
            <w:tcBorders>
              <w:lef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tcBorders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6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0 </w:t>
            </w:r>
          </w:p>
        </w:tc>
        <w:tc>
          <w:tcPr>
            <w:tcW w:w="17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0E15F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647B0B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0E15F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314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0E15F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0E15F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2" w:type="pct"/>
            <w:gridSpan w:val="2"/>
            <w:tcBorders>
              <w:lef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0E15F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0E15F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</w:tr>
      <w:tr w:rsidR="00647B0B" w:rsidTr="00554C18">
        <w:trPr>
          <w:trHeight w:val="57"/>
          <w:jc w:val="center"/>
        </w:trPr>
        <w:tc>
          <w:tcPr>
            <w:tcW w:w="75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5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554C18">
        <w:trPr>
          <w:trHeight w:val="57"/>
          <w:jc w:val="center"/>
        </w:trPr>
        <w:tc>
          <w:tcPr>
            <w:tcW w:w="197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91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5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554C18">
        <w:trPr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7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0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554C18">
        <w:trPr>
          <w:trHeight w:val="57"/>
          <w:jc w:val="center"/>
        </w:trPr>
        <w:tc>
          <w:tcPr>
            <w:tcW w:w="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7" w:type="pct"/>
            <w:tcBorders>
              <w:lef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35" w:type="pct"/>
            <w:gridSpan w:val="8"/>
            <w:tcBorders>
              <w:lef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69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554C18">
        <w:trPr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09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7" w:type="pct"/>
            <w:tcBorders>
              <w:lef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5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47B0B" w:rsidRDefault="000E15F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35" w:type="pct"/>
            <w:gridSpan w:val="8"/>
            <w:tcBorders>
              <w:lef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0E15F6" w:rsidP="000E15F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690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554C18">
        <w:trPr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09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7" w:type="pct"/>
            <w:tcBorders>
              <w:lef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35" w:type="pct"/>
            <w:gridSpan w:val="8"/>
            <w:tcBorders>
              <w:lef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1" w:type="pct"/>
            <w:gridSpan w:val="2"/>
            <w:tcBorders>
              <w:top w:val="nil"/>
              <w:lef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tcBorders>
              <w:top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554C18">
        <w:trPr>
          <w:trHeight w:val="57"/>
          <w:jc w:val="center"/>
        </w:trPr>
        <w:tc>
          <w:tcPr>
            <w:tcW w:w="161" w:type="pct"/>
            <w:tcBorders>
              <w:left w:val="nil"/>
            </w:tcBorders>
            <w:noWrap/>
          </w:tcPr>
          <w:p w:rsidR="00647B0B" w:rsidRDefault="00647B0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095" w:type="pct"/>
            <w:gridSpan w:val="15"/>
            <w:noWrap/>
          </w:tcPr>
          <w:p w:rsidR="00647B0B" w:rsidRDefault="00647B0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7" w:type="pct"/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5" w:type="pct"/>
            <w:tcBorders>
              <w:top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35" w:type="pct"/>
            <w:gridSpan w:val="8"/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1" w:type="pct"/>
            <w:gridSpan w:val="2"/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1" w:type="pct"/>
            <w:tcBorders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554C18">
        <w:trPr>
          <w:trHeight w:val="57"/>
          <w:jc w:val="center"/>
        </w:trPr>
        <w:tc>
          <w:tcPr>
            <w:tcW w:w="31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7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5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93" w:type="pct"/>
            <w:gridSpan w:val="9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554C18">
        <w:trPr>
          <w:trHeight w:val="57"/>
          <w:jc w:val="center"/>
        </w:trPr>
        <w:tc>
          <w:tcPr>
            <w:tcW w:w="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8A76A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3 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8A76A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8A76A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8A76A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8A76A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8A76A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8A76A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8A76A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8A76A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8A76A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8A76A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8A76A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8A76A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8A76A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8A76A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8A76A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8A76A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8A76A9" w:rsidP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554C18">
        <w:trPr>
          <w:trHeight w:val="57"/>
          <w:jc w:val="center"/>
        </w:trPr>
        <w:tc>
          <w:tcPr>
            <w:tcW w:w="2890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647B0B" w:rsidRDefault="00647B0B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54C18" w:rsidTr="00554C18">
        <w:trPr>
          <w:trHeight w:val="57"/>
          <w:jc w:val="center"/>
        </w:trPr>
        <w:tc>
          <w:tcPr>
            <w:tcW w:w="1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bookmarkStart w:id="0" w:name="_GoBack"/>
            <w:bookmarkEnd w:id="0"/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5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554C18" w:rsidTr="00554C18">
        <w:trPr>
          <w:trHeight w:val="57"/>
          <w:jc w:val="center"/>
        </w:trPr>
        <w:tc>
          <w:tcPr>
            <w:tcW w:w="161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554C18" w:rsidTr="002D1E27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554C18" w:rsidRDefault="00554C18" w:rsidP="00554C18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554C18" w:rsidRDefault="00554C18" w:rsidP="00554C18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554C18" w:rsidTr="00554C18">
        <w:trPr>
          <w:trHeight w:val="57"/>
          <w:jc w:val="center"/>
        </w:trPr>
        <w:tc>
          <w:tcPr>
            <w:tcW w:w="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č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554C18" w:rsidTr="00554C18">
        <w:trPr>
          <w:trHeight w:val="57"/>
          <w:jc w:val="center"/>
        </w:trPr>
        <w:tc>
          <w:tcPr>
            <w:tcW w:w="2382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54C18" w:rsidTr="00554C18">
        <w:trPr>
          <w:trHeight w:val="57"/>
          <w:jc w:val="center"/>
        </w:trPr>
        <w:tc>
          <w:tcPr>
            <w:tcW w:w="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9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9" w:type="pct"/>
            <w:tcBorders>
              <w:lef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554C18" w:rsidTr="002D1E27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54C18" w:rsidTr="002D1E27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554C18" w:rsidTr="00554C18">
        <w:trPr>
          <w:trHeight w:val="57"/>
          <w:jc w:val="center"/>
        </w:trPr>
        <w:tc>
          <w:tcPr>
            <w:tcW w:w="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54C18" w:rsidTr="00554C18">
        <w:trPr>
          <w:trHeight w:val="57"/>
          <w:jc w:val="center"/>
        </w:trPr>
        <w:tc>
          <w:tcPr>
            <w:tcW w:w="102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554C18" w:rsidRDefault="00554C18" w:rsidP="00554C18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54C18" w:rsidTr="00554C18">
        <w:trPr>
          <w:trHeight w:val="57"/>
          <w:jc w:val="center"/>
        </w:trPr>
        <w:tc>
          <w:tcPr>
            <w:tcW w:w="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554C18" w:rsidTr="00554C18">
        <w:trPr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54C18" w:rsidRDefault="00554C18" w:rsidP="00554C18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8D1DB7" w:rsidRDefault="008D1DB7">
      <w:pPr>
        <w:jc w:val="both"/>
        <w:rPr>
          <w:rFonts w:cs="Arial"/>
          <w:szCs w:val="22"/>
        </w:rPr>
      </w:pPr>
    </w:p>
    <w:p w:rsidR="008D1DB7" w:rsidRDefault="008D1DB7">
      <w:pPr>
        <w:jc w:val="both"/>
        <w:rPr>
          <w:rFonts w:cs="Arial"/>
          <w:szCs w:val="22"/>
        </w:rPr>
      </w:pPr>
    </w:p>
    <w:p w:rsidR="008D1DB7" w:rsidRDefault="008D1DB7">
      <w:pPr>
        <w:jc w:val="both"/>
        <w:rPr>
          <w:rFonts w:cs="Arial"/>
          <w:szCs w:val="22"/>
        </w:rPr>
      </w:pPr>
    </w:p>
    <w:p w:rsidR="008D1DB7" w:rsidRDefault="008D1DB7">
      <w:pPr>
        <w:jc w:val="both"/>
        <w:rPr>
          <w:rFonts w:cs="Arial"/>
          <w:szCs w:val="22"/>
        </w:rPr>
      </w:pPr>
    </w:p>
    <w:p w:rsidR="008D1DB7" w:rsidRDefault="008D1DB7">
      <w:pPr>
        <w:jc w:val="both"/>
        <w:rPr>
          <w:rFonts w:cs="Arial"/>
          <w:szCs w:val="22"/>
        </w:rPr>
      </w:pPr>
    </w:p>
    <w:p w:rsidR="00E51F27" w:rsidRDefault="00E51F27">
      <w:pPr>
        <w:jc w:val="both"/>
        <w:rPr>
          <w:rFonts w:cs="Arial"/>
          <w:szCs w:val="22"/>
        </w:rPr>
      </w:pPr>
    </w:p>
    <w:p w:rsidR="00E51F27" w:rsidRDefault="00E51F27">
      <w:pPr>
        <w:jc w:val="both"/>
        <w:rPr>
          <w:rFonts w:cs="Arial"/>
          <w:szCs w:val="22"/>
        </w:rPr>
      </w:pPr>
    </w:p>
    <w:p w:rsidR="00E51F27" w:rsidRDefault="00E51F27">
      <w:pPr>
        <w:jc w:val="both"/>
        <w:rPr>
          <w:rFonts w:cs="Arial"/>
          <w:szCs w:val="22"/>
        </w:rPr>
      </w:pPr>
    </w:p>
    <w:p w:rsidR="008D1DB7" w:rsidRDefault="008D1DB7">
      <w:pPr>
        <w:jc w:val="both"/>
        <w:rPr>
          <w:rFonts w:cs="Arial"/>
          <w:szCs w:val="22"/>
        </w:rPr>
      </w:pPr>
    </w:p>
    <w:p w:rsidR="008D1DB7" w:rsidRDefault="008D1DB7">
      <w:pPr>
        <w:jc w:val="both"/>
        <w:rPr>
          <w:rFonts w:cs="Arial"/>
          <w:szCs w:val="22"/>
        </w:rPr>
      </w:pPr>
    </w:p>
    <w:p w:rsidR="00647B0B" w:rsidRDefault="006740B2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E15F6" w:rsidRDefault="000E15F6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0E15F6" w:rsidRDefault="000E15F6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647B0B">
        <w:rPr>
          <w:rFonts w:cs="Arial"/>
          <w:szCs w:val="22"/>
        </w:rPr>
        <w:t xml:space="preserve">*) Vyznačuje sa    </w:t>
      </w:r>
      <w:r w:rsidR="00647B0B">
        <w:rPr>
          <w:rFonts w:cs="Arial"/>
          <w:b/>
          <w:bCs/>
          <w:szCs w:val="22"/>
        </w:rPr>
        <w:t xml:space="preserve"> </w:t>
      </w:r>
    </w:p>
    <w:p w:rsidR="00647B0B" w:rsidRDefault="00647B0B">
      <w:pPr>
        <w:pStyle w:val="Nzov"/>
        <w:spacing w:before="0" w:beforeAutospacing="0" w:after="60"/>
        <w:jc w:val="left"/>
      </w:pPr>
      <w: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647B0B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7B0B" w:rsidRDefault="007A46D6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647B0B" w:rsidRDefault="007A46D6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  <w:tr w:rsidR="00647B0B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647B0B" w:rsidRDefault="00650A20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647B0B" w:rsidRDefault="00650A20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647B0B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50A20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647B0B" w:rsidRDefault="00650A20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>
      <w:pPr>
        <w:pStyle w:val="Nzo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647B0B" w:rsidRDefault="00647B0B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697"/>
        <w:gridCol w:w="1546"/>
        <w:gridCol w:w="1514"/>
        <w:gridCol w:w="1692"/>
        <w:gridCol w:w="1548"/>
      </w:tblGrid>
      <w:tr w:rsidR="00647B0B">
        <w:trPr>
          <w:cantSplit/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b/>
              </w:rPr>
            </w:pPr>
            <w:r>
              <w:rPr>
                <w:b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b/>
              </w:rPr>
            </w:pPr>
            <w:r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b/>
              </w:rPr>
            </w:pPr>
            <w:r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b/>
              </w:rPr>
            </w:pPr>
            <w:r>
              <w:rPr>
                <w:b/>
              </w:rPr>
              <w:t>Iný podiel na ostatných položkách VI ako na ZI</w:t>
            </w:r>
          </w:p>
          <w:p w:rsidR="00647B0B" w:rsidRDefault="00647B0B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647B0B">
        <w:trPr>
          <w:cantSplit/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47B0B" w:rsidRDefault="00647B0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b/>
              </w:rPr>
            </w:pPr>
            <w:r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47B0B" w:rsidRDefault="00647B0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47B0B" w:rsidRDefault="00647B0B"/>
        </w:tc>
      </w:tr>
      <w:tr w:rsidR="00647B0B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</w:pPr>
            <w:r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</w:pPr>
            <w:r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47B0B" w:rsidRDefault="00647B0B">
            <w:pPr>
              <w:jc w:val="center"/>
            </w:pPr>
            <w:r>
              <w:t>e</w:t>
            </w:r>
          </w:p>
        </w:tc>
      </w:tr>
      <w:tr w:rsidR="00647B0B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7A46D6">
            <w:r>
              <w:t>Kanda Vladimír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7B0B" w:rsidRDefault="00647B0B" w:rsidP="007A46D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  <w:r w:rsidR="007A46D6">
              <w:rPr>
                <w:rFonts w:cs="Arial"/>
                <w:szCs w:val="22"/>
                <w:lang w:eastAsia="sk-SK"/>
              </w:rPr>
              <w:t>6639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r>
              <w:t xml:space="preserve"> 100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47B0B" w:rsidRDefault="00647B0B">
            <w:r>
              <w:t>100</w:t>
            </w:r>
          </w:p>
        </w:tc>
      </w:tr>
      <w:tr w:rsidR="00647B0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47B0B" w:rsidRDefault="00647B0B"/>
        </w:tc>
      </w:tr>
      <w:tr w:rsidR="00647B0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47B0B" w:rsidRDefault="00647B0B" w:rsidP="007A46D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  <w:r w:rsidR="007A46D6">
              <w:rPr>
                <w:rFonts w:cs="Arial"/>
                <w:szCs w:val="22"/>
                <w:lang w:eastAsia="sk-SK"/>
              </w:rPr>
              <w:t>6639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7B0B" w:rsidRDefault="00647B0B">
            <w:r>
              <w:t xml:space="preserve"> 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47B0B" w:rsidRDefault="00647B0B">
            <w:r>
              <w:t>100</w:t>
            </w:r>
          </w:p>
        </w:tc>
      </w:tr>
    </w:tbl>
    <w:p w:rsidR="00647B0B" w:rsidRDefault="00647B0B"/>
    <w:p w:rsidR="00647B0B" w:rsidRDefault="00647B0B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94"/>
        <w:gridCol w:w="1111"/>
        <w:gridCol w:w="1386"/>
        <w:gridCol w:w="1111"/>
        <w:gridCol w:w="1248"/>
        <w:gridCol w:w="1447"/>
      </w:tblGrid>
      <w:tr w:rsidR="00647B0B">
        <w:trPr>
          <w:cantSplit/>
          <w:trHeight w:val="231"/>
          <w:jc w:val="center"/>
        </w:trPr>
        <w:tc>
          <w:tcPr>
            <w:tcW w:w="3914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b/>
              </w:rPr>
            </w:pPr>
            <w:r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b/>
              </w:rPr>
            </w:pPr>
            <w:r>
              <w:rPr>
                <w:b/>
              </w:rPr>
              <w:t>Výška podielu na základnom imaní</w:t>
            </w:r>
          </w:p>
        </w:tc>
        <w:tc>
          <w:tcPr>
            <w:tcW w:w="12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b/>
              </w:rPr>
            </w:pPr>
            <w:r>
              <w:rPr>
                <w:b/>
              </w:rPr>
              <w:t>Podiel na hlasovacích právach v %</w:t>
            </w:r>
          </w:p>
        </w:tc>
        <w:tc>
          <w:tcPr>
            <w:tcW w:w="148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b/>
              </w:rPr>
            </w:pPr>
            <w:r>
              <w:rPr>
                <w:b/>
              </w:rPr>
              <w:t>Iný podiel na ostatných položkách VI ako na ZI</w:t>
            </w:r>
          </w:p>
          <w:p w:rsidR="00647B0B" w:rsidRDefault="00647B0B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647B0B">
        <w:trPr>
          <w:cantSplit/>
          <w:trHeight w:val="231"/>
          <w:jc w:val="center"/>
        </w:trPr>
        <w:tc>
          <w:tcPr>
            <w:tcW w:w="27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b/>
              </w:rPr>
            </w:pPr>
            <w:r>
              <w:rPr>
                <w:b/>
              </w:rPr>
              <w:t>Spoločník, akcionár</w:t>
            </w:r>
          </w:p>
        </w:tc>
        <w:tc>
          <w:tcPr>
            <w:tcW w:w="11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b/>
              </w:rPr>
            </w:pPr>
            <w:r>
              <w:rPr>
                <w:b/>
              </w:rPr>
              <w:t>Dátum zmeny</w:t>
            </w:r>
          </w:p>
        </w:tc>
        <w:tc>
          <w:tcPr>
            <w:tcW w:w="14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b/>
              </w:rPr>
            </w:pPr>
            <w:r>
              <w:rPr>
                <w:b/>
              </w:rPr>
              <w:t>absolútne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2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47B0B" w:rsidRDefault="00647B0B"/>
        </w:tc>
        <w:tc>
          <w:tcPr>
            <w:tcW w:w="148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47B0B" w:rsidRDefault="00647B0B"/>
        </w:tc>
      </w:tr>
      <w:tr w:rsidR="00647B0B">
        <w:trPr>
          <w:trHeight w:val="107"/>
          <w:jc w:val="center"/>
        </w:trPr>
        <w:tc>
          <w:tcPr>
            <w:tcW w:w="277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</w:pPr>
            <w:r>
              <w:t>a</w:t>
            </w:r>
          </w:p>
        </w:tc>
        <w:tc>
          <w:tcPr>
            <w:tcW w:w="113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</w:pPr>
            <w:r>
              <w:t>b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</w:pPr>
            <w:r>
              <w:t>e</w:t>
            </w:r>
          </w:p>
        </w:tc>
        <w:tc>
          <w:tcPr>
            <w:tcW w:w="148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47B0B" w:rsidRDefault="00647B0B">
            <w:pPr>
              <w:jc w:val="center"/>
            </w:pPr>
            <w:r>
              <w:t>f</w:t>
            </w:r>
          </w:p>
        </w:tc>
      </w:tr>
      <w:tr w:rsidR="00647B0B">
        <w:trPr>
          <w:trHeight w:val="278"/>
          <w:jc w:val="center"/>
        </w:trPr>
        <w:tc>
          <w:tcPr>
            <w:tcW w:w="277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r>
              <w:t>Netýka sa  ÚJ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/>
        </w:tc>
        <w:tc>
          <w:tcPr>
            <w:tcW w:w="14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/>
        </w:tc>
        <w:tc>
          <w:tcPr>
            <w:tcW w:w="14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47B0B" w:rsidRDefault="00647B0B"/>
        </w:tc>
      </w:tr>
      <w:tr w:rsidR="00647B0B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7B0B" w:rsidRDefault="00647B0B">
            <w:pPr>
              <w:jc w:val="center"/>
            </w:pPr>
            <w:r>
              <w:t>x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7B0B" w:rsidRDefault="00647B0B"/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47B0B" w:rsidRDefault="00647B0B"/>
        </w:tc>
      </w:tr>
    </w:tbl>
    <w:p w:rsidR="00647B0B" w:rsidRDefault="00647B0B">
      <w:pPr>
        <w:pStyle w:val="Zkladntext"/>
        <w:rPr>
          <w:b w:val="0"/>
          <w:bCs w:val="0"/>
        </w:rPr>
      </w:pPr>
    </w:p>
    <w:p w:rsidR="00647B0B" w:rsidRDefault="007A46D6">
      <w:pPr>
        <w:pStyle w:val="Zkladntext"/>
      </w:pPr>
      <w:r>
        <w:t>Spoločnosť dňom 28.9.2020 vstúpila do likvidácie. Počas obdobia likvidácie predala osobný automobil v cene Eur 2000,- a poskytla služby v hodnote Eur 350,-.</w:t>
      </w:r>
    </w:p>
    <w:p w:rsidR="007A46D6" w:rsidRDefault="00603A80">
      <w:pPr>
        <w:pStyle w:val="Zkladntext"/>
      </w:pPr>
      <w:r>
        <w:t>Celkové výnosy boli Eur 2350,-</w:t>
      </w:r>
    </w:p>
    <w:p w:rsidR="00603A80" w:rsidRDefault="00603A80">
      <w:pPr>
        <w:pStyle w:val="Zkladntext"/>
      </w:pPr>
      <w:r>
        <w:t>Náklady celkom Eur  2814,97.  V tom:</w:t>
      </w:r>
    </w:p>
    <w:p w:rsidR="00603A80" w:rsidRDefault="00603A80">
      <w:pPr>
        <w:pStyle w:val="Zkladntext"/>
      </w:pPr>
      <w:r>
        <w:t xml:space="preserve"> spotreba PHM v Eur  28 </w:t>
      </w:r>
    </w:p>
    <w:p w:rsidR="00603A80" w:rsidRDefault="00603A80">
      <w:pPr>
        <w:pStyle w:val="Zkladntext"/>
      </w:pPr>
      <w:r>
        <w:t>služby Eur  249</w:t>
      </w:r>
    </w:p>
    <w:p w:rsidR="00603A80" w:rsidRDefault="00603A80">
      <w:pPr>
        <w:pStyle w:val="Zkladntext"/>
      </w:pPr>
      <w:r>
        <w:t>Mzdové a OON Eur 1595</w:t>
      </w:r>
    </w:p>
    <w:p w:rsidR="00603A80" w:rsidRDefault="00603A80">
      <w:pPr>
        <w:pStyle w:val="Zkladntext"/>
      </w:pPr>
      <w:r>
        <w:t>Dane a poplatky Eur 238</w:t>
      </w:r>
    </w:p>
    <w:p w:rsidR="00603A80" w:rsidRDefault="00603A80">
      <w:pPr>
        <w:pStyle w:val="Zkladntext"/>
      </w:pPr>
      <w:r>
        <w:t>Ostatné náklady na HČ Eur 607</w:t>
      </w:r>
    </w:p>
    <w:p w:rsidR="00603A80" w:rsidRDefault="00603A80">
      <w:pPr>
        <w:pStyle w:val="Zkladntext"/>
      </w:pPr>
      <w:r>
        <w:t>Finančné náklady Eur 98</w:t>
      </w:r>
    </w:p>
    <w:p w:rsidR="00603A80" w:rsidRDefault="00603A80">
      <w:pPr>
        <w:pStyle w:val="Zkladntext"/>
      </w:pPr>
      <w:r>
        <w:t>Hospodársky výsledok pred zdanení – strata Eur 465,-.</w:t>
      </w:r>
    </w:p>
    <w:p w:rsidR="00603A80" w:rsidRDefault="00603A80">
      <w:pPr>
        <w:pStyle w:val="Zkladntext"/>
      </w:pPr>
      <w:r>
        <w:t>Podľa spracovného DPPO a úprave straty o nedaňové výdavky – základ dane z príjmov PO bol  Eur 182, no spoločnosť umorila stratu z minulých období, daňová povinnosť Eur 0,-.</w:t>
      </w:r>
    </w:p>
    <w:p w:rsidR="00603A80" w:rsidRDefault="00603A80">
      <w:pPr>
        <w:pStyle w:val="Zkladntext"/>
      </w:pPr>
      <w:r>
        <w:lastRenderedPageBreak/>
        <w:t>K terminu mimoriadnej účtovnej závierky – ukončenie obdobia likvidácie k 12.3.2021 má spoločnosť v majetku :</w:t>
      </w:r>
    </w:p>
    <w:p w:rsidR="00603A80" w:rsidRDefault="00603A80">
      <w:pPr>
        <w:pStyle w:val="Zkladntext"/>
      </w:pPr>
      <w:r>
        <w:t>Finančný majetok v hotovosti a na bankových účtoch celkom Eur 15 944,-</w:t>
      </w:r>
    </w:p>
    <w:p w:rsidR="00603A80" w:rsidRDefault="00603A80">
      <w:pPr>
        <w:pStyle w:val="Zkladntext"/>
      </w:pPr>
      <w:r>
        <w:t>V pasívach :</w:t>
      </w:r>
    </w:p>
    <w:p w:rsidR="00603A80" w:rsidRDefault="00603A80">
      <w:pPr>
        <w:pStyle w:val="Zkladntext"/>
      </w:pPr>
      <w:r>
        <w:t>Základné imanie Eur 6639</w:t>
      </w:r>
    </w:p>
    <w:p w:rsidR="00603A80" w:rsidRDefault="00603A80">
      <w:pPr>
        <w:pStyle w:val="Zkladntext"/>
      </w:pPr>
      <w:r>
        <w:t xml:space="preserve">Nerozdelený zisk minulých rokov  Eur </w:t>
      </w:r>
      <w:r w:rsidR="008A76A9">
        <w:t>9770, a výsledok hospodárenia z obdobia likvidácie Stratu Eur 465,-.</w:t>
      </w:r>
    </w:p>
    <w:p w:rsidR="007A46D6" w:rsidRDefault="007A46D6">
      <w:pPr>
        <w:pStyle w:val="Zkladntext"/>
      </w:pPr>
    </w:p>
    <w:p w:rsidR="00647B0B" w:rsidRDefault="00647B0B">
      <w:pPr>
        <w:pStyle w:val="Zkladntext"/>
      </w:pPr>
    </w:p>
    <w:p w:rsidR="00647B0B" w:rsidRDefault="00647B0B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647B0B" w:rsidRDefault="00647B0B">
      <w:pPr>
        <w:pStyle w:val="Zkladntext"/>
      </w:pPr>
      <w:r>
        <w:t xml:space="preserve"> </w:t>
      </w:r>
      <w:r>
        <w:rPr>
          <w:b w:val="0"/>
          <w:bCs w:val="0"/>
        </w:rPr>
        <w:t>Účtovnú závierku za rok 201</w:t>
      </w:r>
      <w:r w:rsidR="008D1DB7">
        <w:rPr>
          <w:b w:val="0"/>
          <w:bCs w:val="0"/>
        </w:rPr>
        <w:t>4</w:t>
      </w:r>
      <w:r>
        <w:rPr>
          <w:b w:val="0"/>
          <w:bCs w:val="0"/>
        </w:rPr>
        <w:t xml:space="preserve"> schválilo valné zhromaždenie spoločnosti dňa 27.05.201</w:t>
      </w:r>
      <w:r w:rsidR="008D1DB7">
        <w:rPr>
          <w:b w:val="0"/>
          <w:bCs w:val="0"/>
        </w:rPr>
        <w:t>5</w:t>
      </w:r>
      <w:r>
        <w:t>.</w:t>
      </w:r>
    </w:p>
    <w:p w:rsidR="00647B0B" w:rsidRDefault="00647B0B">
      <w:pPr>
        <w:pStyle w:val="Zkladntext"/>
      </w:pPr>
    </w:p>
    <w:p w:rsidR="00647B0B" w:rsidRDefault="00647B0B">
      <w:pPr>
        <w:pStyle w:val="Zkladntext"/>
      </w:pPr>
    </w:p>
    <w:p w:rsidR="00647B0B" w:rsidRDefault="00647B0B">
      <w:pPr>
        <w:pStyle w:val="Zkladntext"/>
        <w:jc w:val="center"/>
        <w:rPr>
          <w:b w:val="0"/>
        </w:rPr>
      </w:pPr>
      <w:r>
        <w:rPr>
          <w:b w:val="0"/>
        </w:rPr>
        <w:t>INFORMÁCIE O ÚČTOVNÝCH METÓDACH  A VŠEOBECNÝCH  ÚČTOVNÝCH ZÁSADÁCH</w:t>
      </w:r>
    </w:p>
    <w:p w:rsidR="00647B0B" w:rsidRDefault="00647B0B">
      <w:pPr>
        <w:pStyle w:val="Zkladntext"/>
        <w:rPr>
          <w:b w:val="0"/>
        </w:rPr>
      </w:pPr>
    </w:p>
    <w:p w:rsidR="00647B0B" w:rsidRDefault="00647B0B">
      <w:pPr>
        <w:pStyle w:val="Zkladntext"/>
        <w:numPr>
          <w:ilvl w:val="0"/>
          <w:numId w:val="3"/>
        </w:numPr>
        <w:rPr>
          <w:b w:val="0"/>
        </w:rPr>
      </w:pPr>
      <w:r>
        <w:rPr>
          <w:b w:val="0"/>
        </w:rPr>
        <w:t>Základné zásady vedenia účtovníctva</w:t>
      </w:r>
    </w:p>
    <w:p w:rsidR="00647B0B" w:rsidRDefault="00647B0B">
      <w:pPr>
        <w:pStyle w:val="Zkladntext"/>
        <w:ind w:left="360"/>
        <w:rPr>
          <w:b w:val="0"/>
        </w:rPr>
      </w:pPr>
      <w:r>
        <w:rPr>
          <w:b w:val="0"/>
        </w:rPr>
        <w:t>Riadna účtovná závierka spoločnosti bola zostavená a je v súlade s požiadavkami zákona č. 431/2002 Z.z. o účtovníctve v znení neskorších predpisov a bola zostavená na základe princípu nepretržitého pokračovania činnosti spoločnosti. Účtovníctvo je vedené na základe princípu historických cien.</w:t>
      </w:r>
    </w:p>
    <w:p w:rsidR="00647B0B" w:rsidRDefault="00647B0B">
      <w:pPr>
        <w:pStyle w:val="Zkladntext"/>
        <w:rPr>
          <w:b w:val="0"/>
        </w:rPr>
      </w:pP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2. Dlhodobý nehmotný majetok</w:t>
      </w:r>
    </w:p>
    <w:p w:rsidR="00647B0B" w:rsidRDefault="00647B0B">
      <w:pPr>
        <w:pStyle w:val="Zkladntext"/>
        <w:rPr>
          <w:bCs w:val="0"/>
        </w:rPr>
      </w:pPr>
      <w:r>
        <w:rPr>
          <w:bCs w:val="0"/>
        </w:rPr>
        <w:tab/>
      </w:r>
      <w:r>
        <w:rPr>
          <w:b w:val="0"/>
        </w:rPr>
        <w:t>Spoločnosť neúčtovala o dlhodobom nehmotnom majetku</w:t>
      </w:r>
      <w:r>
        <w:rPr>
          <w:bCs w:val="0"/>
        </w:rPr>
        <w:t>.</w:t>
      </w:r>
    </w:p>
    <w:p w:rsidR="00647B0B" w:rsidRDefault="00647B0B">
      <w:pPr>
        <w:pStyle w:val="Zkladntext"/>
        <w:rPr>
          <w:bCs w:val="0"/>
        </w:rPr>
      </w:pP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3. Dlhodobý hmotný majetok</w:t>
      </w: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ab/>
        <w:t>Dlhodobý hmotný majetok nakupovaný sa oceňoval v obstarávacích cenách, ktoré zahŕňajú  cenu obstarania a náklady súvisiace s obstaraním.</w:t>
      </w:r>
      <w:r>
        <w:rPr>
          <w:b w:val="0"/>
        </w:rPr>
        <w:tab/>
        <w:t>Dlhodobý hmotný majetok bol odpisovaný rovnomerne, odpisové sadzby  pre daňové a účtovné odpisy sa rovnajú.</w:t>
      </w:r>
    </w:p>
    <w:p w:rsidR="00647B0B" w:rsidRDefault="00647B0B">
      <w:pPr>
        <w:pStyle w:val="Zkladntext"/>
        <w:rPr>
          <w:bCs w:val="0"/>
        </w:rPr>
      </w:pPr>
      <w:r>
        <w:rPr>
          <w:bCs w:val="0"/>
        </w:rPr>
        <w:tab/>
      </w:r>
      <w:r>
        <w:rPr>
          <w:bCs w:val="0"/>
        </w:rPr>
        <w:tab/>
      </w:r>
      <w:r>
        <w:rPr>
          <w:bCs w:val="0"/>
        </w:rPr>
        <w:tab/>
      </w:r>
      <w:r>
        <w:rPr>
          <w:bCs w:val="0"/>
        </w:rPr>
        <w:tab/>
      </w:r>
      <w:r>
        <w:rPr>
          <w:bCs w:val="0"/>
        </w:rPr>
        <w:tab/>
      </w:r>
      <w:r>
        <w:rPr>
          <w:bCs w:val="0"/>
        </w:rPr>
        <w:tab/>
      </w:r>
      <w:r>
        <w:rPr>
          <w:bCs w:val="0"/>
        </w:rPr>
        <w:tab/>
      </w:r>
      <w:r>
        <w:rPr>
          <w:bCs w:val="0"/>
        </w:rPr>
        <w:tab/>
      </w:r>
      <w:r>
        <w:rPr>
          <w:bCs w:val="0"/>
        </w:rPr>
        <w:tab/>
      </w:r>
      <w:r>
        <w:rPr>
          <w:bCs w:val="0"/>
        </w:rPr>
        <w:tab/>
      </w:r>
      <w:r>
        <w:rPr>
          <w:bCs w:val="0"/>
        </w:rPr>
        <w:tab/>
      </w:r>
      <w:r>
        <w:rPr>
          <w:bCs w:val="0"/>
        </w:rPr>
        <w:tab/>
      </w: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4.  Majetok obstaraný na leasing</w:t>
      </w: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ab/>
        <w:t>Spoločnosť neúčtovala o majetku obstaranom na leasing.</w:t>
      </w:r>
    </w:p>
    <w:p w:rsidR="00647B0B" w:rsidRDefault="00647B0B">
      <w:pPr>
        <w:pStyle w:val="Zkladntext"/>
        <w:rPr>
          <w:b w:val="0"/>
        </w:rPr>
      </w:pPr>
    </w:p>
    <w:p w:rsidR="00647B0B" w:rsidRDefault="00647B0B">
      <w:pPr>
        <w:pStyle w:val="Zkladntext"/>
        <w:jc w:val="left"/>
        <w:rPr>
          <w:b w:val="0"/>
        </w:rPr>
      </w:pPr>
      <w:r>
        <w:rPr>
          <w:b w:val="0"/>
        </w:rPr>
        <w:t>5. Zásoby</w:t>
      </w: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 xml:space="preserve">Zásoby boli oceňované v obstarávacích cenách, ktoré zahŕňajú cenu obstarania vrátane nákladov súvisiacich s obstaraním. Spoločnosť účtovala   o zásobách spôsobom B. Vyskladnenie zásob oceňovala spoločnosť  metódou FIFO. </w:t>
      </w:r>
    </w:p>
    <w:p w:rsidR="00647B0B" w:rsidRDefault="00647B0B">
      <w:pPr>
        <w:pStyle w:val="Zkladntext"/>
        <w:rPr>
          <w:b w:val="0"/>
        </w:rPr>
      </w:pP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6. Zákazková výroba</w:t>
      </w: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Spoločnosť v roku 201</w:t>
      </w:r>
      <w:r w:rsidR="008D1DB7">
        <w:rPr>
          <w:b w:val="0"/>
        </w:rPr>
        <w:t>5</w:t>
      </w:r>
      <w:r>
        <w:rPr>
          <w:b w:val="0"/>
        </w:rPr>
        <w:t xml:space="preserve"> neúčtovala o zákazkovej výrobe.</w:t>
      </w:r>
    </w:p>
    <w:p w:rsidR="00647B0B" w:rsidRDefault="00647B0B">
      <w:pPr>
        <w:pStyle w:val="Zkladntext"/>
        <w:rPr>
          <w:b w:val="0"/>
        </w:rPr>
      </w:pP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7. Pohľadávky a prechodné účty aktív</w:t>
      </w: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Pohľadávky a prechodné účty aktív sú vykázané v nominálnej hodnote.</w:t>
      </w:r>
    </w:p>
    <w:p w:rsidR="00647B0B" w:rsidRDefault="00647B0B">
      <w:pPr>
        <w:pStyle w:val="Zkladntext"/>
        <w:rPr>
          <w:b w:val="0"/>
        </w:rPr>
      </w:pP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8. Finančný majetok</w:t>
      </w: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Finančný majetok, ktorý predstavujú peniaze a ceniny, bol oceňovaný nominálnymi hodnotami.</w:t>
      </w:r>
    </w:p>
    <w:p w:rsidR="00647B0B" w:rsidRDefault="00647B0B">
      <w:pPr>
        <w:pStyle w:val="Zkladntext"/>
        <w:rPr>
          <w:b w:val="0"/>
        </w:rPr>
      </w:pP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9. Záväzky a prechodné účty pasív</w:t>
      </w: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Záväzky a prechodné účty pasív boli oceňované v nominálnej hodnote.</w:t>
      </w:r>
    </w:p>
    <w:p w:rsidR="00647B0B" w:rsidRDefault="00647B0B">
      <w:pPr>
        <w:pStyle w:val="Zkladntext"/>
        <w:rPr>
          <w:b w:val="0"/>
        </w:rPr>
      </w:pP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lastRenderedPageBreak/>
        <w:t>10. Tržby</w:t>
      </w: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Tržby z predaja tovaru a služieb sú vykázané bez dane z pridanej hodnoty. Tržby boli účtované vo všeobecnosti ku dňu dodania alebo poskytnutia tovaru a služieb.</w:t>
      </w:r>
    </w:p>
    <w:p w:rsidR="00647B0B" w:rsidRDefault="00647B0B">
      <w:pPr>
        <w:pStyle w:val="Zkladntext"/>
        <w:rPr>
          <w:b w:val="0"/>
        </w:rPr>
      </w:pP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11. Prepočet cudzích mien</w:t>
      </w: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 xml:space="preserve">Transakcie uvádzané v cudzích menách boli prepočítané a zúčtované  na základe devízového kurzu ECB platného v deň predchádzajúci transakcie.  </w:t>
      </w:r>
    </w:p>
    <w:p w:rsidR="00647B0B" w:rsidRDefault="00647B0B">
      <w:pPr>
        <w:pStyle w:val="Zkladntext"/>
        <w:rPr>
          <w:b w:val="0"/>
        </w:rPr>
      </w:pP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12. Odložená daň</w:t>
      </w: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Spoločnosť neúčtovala o odloženej dani.</w:t>
      </w:r>
    </w:p>
    <w:p w:rsidR="00647B0B" w:rsidRDefault="00647B0B">
      <w:pPr>
        <w:pStyle w:val="Zkladntext"/>
        <w:rPr>
          <w:b w:val="0"/>
        </w:rPr>
      </w:pP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13. Náklady na výskum a vývoj</w:t>
      </w: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Spoločnosť neúčtovala o nákladoch na výskum a vývoj.</w:t>
      </w:r>
    </w:p>
    <w:p w:rsidR="00647B0B" w:rsidRDefault="00647B0B">
      <w:pPr>
        <w:pStyle w:val="Zkladntext"/>
        <w:rPr>
          <w:b w:val="0"/>
        </w:rPr>
      </w:pP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14. Zmeny účtovných postupov</w:t>
      </w:r>
    </w:p>
    <w:p w:rsidR="00647B0B" w:rsidRDefault="00647B0B">
      <w:pPr>
        <w:pStyle w:val="Zkladntext"/>
        <w:rPr>
          <w:b w:val="0"/>
          <w:bCs w:val="0"/>
        </w:rPr>
      </w:pPr>
      <w:r>
        <w:rPr>
          <w:b w:val="0"/>
        </w:rPr>
        <w:t>V priebehu roka nedošlo  v účtovnej jednotke k zmenám účtovných postupov, v oceňovaní,  a spôsobe odpisovania. Usporiadanie položiek účtovnej závierky a obsahového vymedzenia položiek účtovnej závierky sa riadi novým Opatrením MF SR č. MF/24013/2011-74 a </w:t>
      </w:r>
      <w:r>
        <w:rPr>
          <w:rFonts w:cs="Arial"/>
          <w:b w:val="0"/>
          <w:bCs w:val="0"/>
          <w:szCs w:val="22"/>
          <w:lang w:eastAsia="sk-SK"/>
        </w:rPr>
        <w:t>Prílohou  č. 3a k opatreniu č. 4455/2003-92.</w:t>
      </w:r>
    </w:p>
    <w:p w:rsidR="00647B0B" w:rsidRDefault="00647B0B">
      <w:pPr>
        <w:pStyle w:val="Zkladntext"/>
      </w:pPr>
    </w:p>
    <w:p w:rsidR="00647B0B" w:rsidRDefault="00647B0B">
      <w:pPr>
        <w:pStyle w:val="Nzov"/>
        <w:spacing w:before="0" w:beforeAutospacing="0" w:after="0"/>
        <w:jc w:val="left"/>
      </w:pPr>
      <w:r>
        <w:t>3. Informácie k časti F. písm. a) prílohy č. 3 o dlhodobom nehmotnom majetku</w:t>
      </w:r>
    </w:p>
    <w:p w:rsidR="00647B0B" w:rsidRDefault="00647B0B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647B0B">
        <w:trPr>
          <w:cantSplit/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647B0B">
        <w:trPr>
          <w:cantSplit/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47B0B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647B0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Prvotné ocenenie</w:t>
            </w: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Netýka sa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Oprávky</w:t>
            </w: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Opravné položky</w:t>
            </w: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lastRenderedPageBreak/>
              <w:t>Zostatková hodnota </w:t>
            </w: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647B0B" w:rsidRDefault="00647B0B">
      <w:pPr>
        <w:pStyle w:val="Nzov"/>
        <w:spacing w:before="0" w:beforeAutospacing="0" w:after="0"/>
        <w:jc w:val="left"/>
        <w:rPr>
          <w:b w:val="0"/>
        </w:rPr>
      </w:pPr>
    </w:p>
    <w:p w:rsidR="00647B0B" w:rsidRDefault="00647B0B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647B0B">
        <w:trPr>
          <w:cantSplit/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Bezprostredne predchádzajúce účtovné obdobie</w:t>
            </w:r>
          </w:p>
        </w:tc>
      </w:tr>
      <w:tr w:rsidR="00647B0B">
        <w:trPr>
          <w:cantSplit/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47B0B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647B0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Prvotné ocenenie</w:t>
            </w: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Netýka sa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Oprávky</w:t>
            </w: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Opravné položky</w:t>
            </w: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Zostatková hodnota </w:t>
            </w:r>
          </w:p>
        </w:tc>
      </w:tr>
      <w:tr w:rsidR="00647B0B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647B0B" w:rsidRDefault="00647B0B">
      <w:pPr>
        <w:pStyle w:val="Nzov"/>
        <w:keepNext w:val="0"/>
        <w:spacing w:before="0" w:beforeAutospacing="0" w:after="0"/>
        <w:jc w:val="left"/>
      </w:pPr>
    </w:p>
    <w:p w:rsidR="00647B0B" w:rsidRDefault="00647B0B">
      <w:pPr>
        <w:pStyle w:val="Nzov"/>
        <w:keepNext w:val="0"/>
        <w:spacing w:before="0" w:beforeAutospacing="0" w:after="60"/>
        <w:jc w:val="left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47B0B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Hodnota za bežné účtovné obdobie</w:t>
            </w:r>
          </w:p>
        </w:tc>
      </w:tr>
      <w:tr w:rsidR="00647B0B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Netýka sa ÚJ</w:t>
            </w:r>
          </w:p>
        </w:tc>
      </w:tr>
      <w:tr w:rsidR="00647B0B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nehmotný majetok, pri ktorom má účtovná jednotka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/>
    <w:p w:rsidR="00647B0B" w:rsidRDefault="00647B0B"/>
    <w:p w:rsidR="00647B0B" w:rsidRDefault="00647B0B"/>
    <w:p w:rsidR="00647B0B" w:rsidRDefault="00647B0B"/>
    <w:p w:rsidR="00647B0B" w:rsidRDefault="00647B0B"/>
    <w:p w:rsidR="00647B0B" w:rsidRDefault="00647B0B"/>
    <w:p w:rsidR="00647B0B" w:rsidRDefault="00647B0B">
      <w:pPr>
        <w:pStyle w:val="Nzov"/>
        <w:spacing w:before="0" w:beforeAutospacing="0" w:after="0"/>
        <w:jc w:val="left"/>
      </w:pPr>
      <w:r>
        <w:t>5.  Informácie k časti F. písm. a) prílohy č. 3 o dlhodobom hmotnom majetku</w:t>
      </w:r>
      <w:r>
        <w:tab/>
      </w:r>
    </w:p>
    <w:p w:rsidR="00647B0B" w:rsidRDefault="00647B0B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47B0B">
        <w:trPr>
          <w:cantSplit/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47B0B">
        <w:trPr>
          <w:cantSplit/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Pesto-vateľské celky</w:t>
            </w:r>
            <w:r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47B0B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j</w:t>
            </w:r>
          </w:p>
        </w:tc>
      </w:tr>
      <w:tr w:rsidR="00647B0B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Prvotné ocenenie</w:t>
            </w:r>
          </w:p>
        </w:tc>
      </w:tr>
      <w:tr w:rsidR="00647B0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47B0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15500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15500</w:t>
            </w:r>
          </w:p>
        </w:tc>
      </w:tr>
      <w:tr w:rsidR="00647B0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15500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15500</w:t>
            </w:r>
          </w:p>
        </w:tc>
      </w:tr>
      <w:tr w:rsidR="00647B0B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Oprávky</w:t>
            </w:r>
          </w:p>
        </w:tc>
      </w:tr>
      <w:tr w:rsidR="00647B0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47B0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1886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1886</w:t>
            </w:r>
          </w:p>
        </w:tc>
      </w:tr>
      <w:tr w:rsidR="00647B0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1886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1886</w:t>
            </w:r>
          </w:p>
        </w:tc>
      </w:tr>
      <w:tr w:rsidR="00647B0B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Opravné položky</w:t>
            </w:r>
          </w:p>
        </w:tc>
      </w:tr>
      <w:tr w:rsidR="00647B0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Zostatková hodnota </w:t>
            </w:r>
          </w:p>
        </w:tc>
      </w:tr>
      <w:tr w:rsidR="00647B0B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47B0B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13614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13614</w:t>
            </w:r>
          </w:p>
        </w:tc>
      </w:tr>
    </w:tbl>
    <w:p w:rsidR="00647B0B" w:rsidRDefault="00647B0B"/>
    <w:p w:rsidR="00647B0B" w:rsidRDefault="00647B0B"/>
    <w:p w:rsidR="00647B0B" w:rsidRDefault="00647B0B"/>
    <w:p w:rsidR="00647B0B" w:rsidRDefault="00647B0B"/>
    <w:p w:rsidR="00647B0B" w:rsidRDefault="00647B0B"/>
    <w:p w:rsidR="00647B0B" w:rsidRDefault="00647B0B"/>
    <w:p w:rsidR="00647B0B" w:rsidRDefault="00647B0B"/>
    <w:p w:rsidR="00647B0B" w:rsidRDefault="00647B0B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47B0B">
        <w:trPr>
          <w:cantSplit/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47B0B">
        <w:trPr>
          <w:cantSplit/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Pesto-vateľské celky</w:t>
            </w:r>
            <w:r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47B0B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J</w:t>
            </w:r>
          </w:p>
        </w:tc>
      </w:tr>
      <w:tr w:rsidR="00647B0B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Prvotné ocenenie</w:t>
            </w:r>
          </w:p>
        </w:tc>
      </w:tr>
      <w:tr w:rsidR="00647B0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Oprávky</w:t>
            </w:r>
          </w:p>
        </w:tc>
      </w:tr>
      <w:tr w:rsidR="00647B0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Opravné položky</w:t>
            </w:r>
          </w:p>
        </w:tc>
      </w:tr>
      <w:tr w:rsidR="00647B0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Zostatková hodnota </w:t>
            </w:r>
          </w:p>
        </w:tc>
      </w:tr>
      <w:tr w:rsidR="00647B0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647B0B" w:rsidRDefault="00647B0B"/>
    <w:p w:rsidR="00647B0B" w:rsidRDefault="00647B0B">
      <w:pPr>
        <w:rPr>
          <w:b/>
        </w:rPr>
      </w:pPr>
      <w:r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47B0B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lastRenderedPageBreak/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Hodnota za bežné účtovné obdobie</w:t>
            </w:r>
          </w:p>
        </w:tc>
      </w:tr>
      <w:tr w:rsidR="00647B0B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Neeviduje</w:t>
            </w:r>
          </w:p>
        </w:tc>
      </w:tr>
      <w:tr w:rsidR="00647B0B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Neeviduje</w:t>
            </w:r>
          </w:p>
        </w:tc>
      </w:tr>
    </w:tbl>
    <w:p w:rsidR="00647B0B" w:rsidRDefault="00647B0B">
      <w:pPr>
        <w:pStyle w:val="Nzov"/>
        <w:keepNext w:val="0"/>
        <w:spacing w:before="0" w:beforeAutospacing="0" w:after="0"/>
        <w:jc w:val="left"/>
      </w:pPr>
    </w:p>
    <w:p w:rsidR="00647B0B" w:rsidRDefault="00647B0B">
      <w:pPr>
        <w:pStyle w:val="Nzov"/>
        <w:keepNext w:val="0"/>
        <w:spacing w:before="0" w:beforeAutospacing="0" w:after="0"/>
        <w:jc w:val="left"/>
      </w:pPr>
      <w:r>
        <w:t>7. Informácie k časti F. písm. j) prílohy č. 3 o  dlhodobom finančnom majetku</w:t>
      </w:r>
    </w:p>
    <w:p w:rsidR="00647B0B" w:rsidRDefault="00647B0B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47B0B">
        <w:trPr>
          <w:cantSplit/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47B0B">
        <w:trPr>
          <w:cantSplit/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Pôžičky ÚJ v</w:t>
            </w:r>
            <w:r>
              <w:br/>
              <w:t> kons.</w:t>
            </w:r>
            <w: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Obsta-rávaný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Spolu</w:t>
            </w:r>
          </w:p>
        </w:tc>
      </w:tr>
      <w:tr w:rsidR="00647B0B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647B0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Prvotné ocenenie</w:t>
            </w:r>
          </w:p>
        </w:tc>
      </w:tr>
      <w:tr w:rsidR="00647B0B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Neeviduje</w:t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Opravné položky</w:t>
            </w:r>
          </w:p>
        </w:tc>
      </w:tr>
      <w:tr w:rsidR="00647B0B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</w:t>
            </w:r>
          </w:p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Účtovná hodnota </w:t>
            </w:r>
          </w:p>
        </w:tc>
      </w:tr>
      <w:tr w:rsidR="00647B0B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</w:t>
            </w:r>
          </w:p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647B0B" w:rsidRDefault="00647B0B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647B0B">
        <w:trPr>
          <w:cantSplit/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47B0B">
        <w:trPr>
          <w:cantSplit/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Pôžičky ÚJ v</w:t>
            </w:r>
            <w:r>
              <w:br/>
              <w:t> kons.</w:t>
            </w:r>
            <w: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Obsta-rávaný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Spolu</w:t>
            </w:r>
          </w:p>
        </w:tc>
      </w:tr>
      <w:tr w:rsidR="00647B0B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lastRenderedPageBreak/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  <w:sz w:val="24"/>
              </w:rPr>
            </w:pPr>
            <w:r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647B0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Prvotné ocenenie</w:t>
            </w:r>
          </w:p>
        </w:tc>
      </w:tr>
      <w:tr w:rsidR="00647B0B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Neeviduje</w:t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Opravné položky</w:t>
            </w:r>
          </w:p>
        </w:tc>
      </w:tr>
      <w:tr w:rsidR="00647B0B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</w:t>
            </w:r>
          </w:p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Účtovná hodnota </w:t>
            </w:r>
          </w:p>
        </w:tc>
      </w:tr>
      <w:tr w:rsidR="00647B0B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</w:t>
            </w:r>
          </w:p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647B0B" w:rsidRDefault="00647B0B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647B0B" w:rsidRDefault="00647B0B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647B0B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Hodnota </w:t>
            </w:r>
            <w:r>
              <w:rPr>
                <w:bCs w:val="0"/>
                <w:szCs w:val="24"/>
              </w:rPr>
              <w:t>za bežné účtovné obdobie</w:t>
            </w:r>
          </w:p>
        </w:tc>
      </w:tr>
      <w:tr w:rsidR="00647B0B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Neeviduje</w:t>
            </w:r>
          </w:p>
        </w:tc>
      </w:tr>
      <w:tr w:rsidR="00647B0B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Neeviduje</w:t>
            </w:r>
          </w:p>
        </w:tc>
      </w:tr>
    </w:tbl>
    <w:p w:rsidR="00647B0B" w:rsidRDefault="00647B0B"/>
    <w:p w:rsidR="00647B0B" w:rsidRDefault="00647B0B"/>
    <w:p w:rsidR="00647B0B" w:rsidRDefault="00647B0B"/>
    <w:p w:rsidR="00647B0B" w:rsidRDefault="00647B0B"/>
    <w:p w:rsidR="00647B0B" w:rsidRDefault="00647B0B"/>
    <w:p w:rsidR="00647B0B" w:rsidRDefault="00647B0B"/>
    <w:p w:rsidR="00647B0B" w:rsidRDefault="00647B0B">
      <w:pPr>
        <w:pStyle w:val="Nzov"/>
        <w:spacing w:before="0" w:beforeAutospacing="0" w:after="60"/>
        <w:jc w:val="left"/>
      </w:pPr>
      <w:r>
        <w:rPr>
          <w:bCs w:val="0"/>
          <w:kern w:val="0"/>
          <w:szCs w:val="24"/>
        </w:rPr>
        <w:t>9</w:t>
      </w:r>
      <w: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647B0B">
        <w:trPr>
          <w:cantSplit/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Bežné účtovné obdobie </w:t>
            </w:r>
          </w:p>
        </w:tc>
      </w:tr>
      <w:tr w:rsidR="00647B0B">
        <w:trPr>
          <w:cantSplit/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Hodnota</w:t>
            </w:r>
            <w: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Účtovná hodnota DFM</w:t>
            </w:r>
          </w:p>
        </w:tc>
      </w:tr>
      <w:tr w:rsidR="00647B0B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lastRenderedPageBreak/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647B0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r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647B0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Neeviduje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r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647B0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Neeviduje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647B0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Neeviduje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647B0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Neeviduje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647B0B" w:rsidRDefault="00647B0B">
      <w:pPr>
        <w:pStyle w:val="Nzov"/>
        <w:spacing w:before="0" w:beforeAutospacing="0" w:after="0"/>
      </w:pPr>
    </w:p>
    <w:p w:rsidR="00647B0B" w:rsidRDefault="00647B0B">
      <w:pPr>
        <w:pStyle w:val="Nzov"/>
        <w:spacing w:before="0" w:beforeAutospacing="0" w:after="60"/>
        <w:jc w:val="left"/>
      </w:pPr>
      <w:r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1012"/>
        <w:gridCol w:w="1028"/>
        <w:gridCol w:w="1139"/>
        <w:gridCol w:w="972"/>
        <w:gridCol w:w="1305"/>
        <w:gridCol w:w="1139"/>
      </w:tblGrid>
      <w:tr w:rsidR="00647B0B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Dlhové CP držané do splatnosti</w:t>
            </w:r>
          </w:p>
        </w:tc>
        <w:tc>
          <w:tcPr>
            <w:tcW w:w="1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Druh CP</w:t>
            </w: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Stav na</w:t>
            </w:r>
            <w: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Vyradenie dlhového CP </w:t>
            </w:r>
            <w:r>
              <w:br/>
              <w:t xml:space="preserve">z účtovníctva </w:t>
            </w:r>
          </w:p>
          <w:p w:rsidR="00647B0B" w:rsidRDefault="00647B0B">
            <w:pPr>
              <w:pStyle w:val="TopHeader"/>
            </w:pPr>
            <w: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Stav </w:t>
            </w:r>
            <w:r>
              <w:br/>
              <w:t>na konci účtovného obdobia</w:t>
            </w:r>
          </w:p>
        </w:tc>
      </w:tr>
      <w:tr w:rsidR="00647B0B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a</w:t>
            </w:r>
          </w:p>
        </w:tc>
        <w:tc>
          <w:tcPr>
            <w:tcW w:w="1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b</w:t>
            </w:r>
          </w:p>
        </w:tc>
        <w:tc>
          <w:tcPr>
            <w:tcW w:w="10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g</w:t>
            </w:r>
          </w:p>
        </w:tc>
      </w:tr>
      <w:tr w:rsidR="00647B0B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0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Neeviduje</w:t>
            </w:r>
          </w:p>
        </w:tc>
        <w:tc>
          <w:tcPr>
            <w:tcW w:w="10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 splatnosti  od troch rokov do piatich rokov vrátane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10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 splatnosti od jedného roka do troch rokov vrátane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10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10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Dlhové CP držané do splatnosti spolu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647B0B" w:rsidRDefault="00647B0B">
      <w:pPr>
        <w:pStyle w:val="Nzov"/>
        <w:spacing w:before="0" w:beforeAutospacing="0" w:after="120"/>
        <w:jc w:val="left"/>
      </w:pPr>
    </w:p>
    <w:p w:rsidR="00647B0B" w:rsidRDefault="00647B0B"/>
    <w:p w:rsidR="00647B0B" w:rsidRDefault="00647B0B"/>
    <w:p w:rsidR="00647B0B" w:rsidRDefault="00647B0B"/>
    <w:p w:rsidR="00647B0B" w:rsidRDefault="00647B0B">
      <w:pPr>
        <w:pStyle w:val="Nzov"/>
        <w:keepNext w:val="0"/>
        <w:widowControl w:val="0"/>
        <w:spacing w:before="0" w:beforeAutospacing="0" w:after="60"/>
        <w:jc w:val="left"/>
      </w:pPr>
      <w:r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647B0B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647B0B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f</w:t>
            </w:r>
          </w:p>
        </w:tc>
      </w:tr>
      <w:tr w:rsidR="00647B0B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lastRenderedPageBreak/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647B0B" w:rsidRDefault="00647B0B">
      <w:pPr>
        <w:pStyle w:val="Nzov"/>
        <w:keepNext w:val="0"/>
        <w:spacing w:before="0" w:beforeAutospacing="0" w:after="0"/>
        <w:jc w:val="left"/>
      </w:pPr>
    </w:p>
    <w:p w:rsidR="00647B0B" w:rsidRDefault="00647B0B"/>
    <w:p w:rsidR="00647B0B" w:rsidRDefault="00647B0B"/>
    <w:p w:rsidR="00647B0B" w:rsidRDefault="00647B0B"/>
    <w:p w:rsidR="00647B0B" w:rsidRDefault="00647B0B"/>
    <w:p w:rsidR="00647B0B" w:rsidRDefault="00647B0B"/>
    <w:p w:rsidR="00647B0B" w:rsidRDefault="00647B0B">
      <w:pPr>
        <w:pStyle w:val="Nzov"/>
        <w:keepNext w:val="0"/>
        <w:spacing w:before="0" w:beforeAutospacing="0" w:after="0"/>
        <w:jc w:val="left"/>
      </w:pPr>
      <w:r>
        <w:t>12. Informácie k časti F. písm. o) prílohy č. 3 o opravných položkách k zásobám</w:t>
      </w:r>
    </w:p>
    <w:p w:rsidR="00647B0B" w:rsidRDefault="00647B0B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647B0B">
        <w:trPr>
          <w:cantSplit/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</w:tr>
      <w:tr w:rsidR="00647B0B">
        <w:trPr>
          <w:cantSplit/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  <w:p w:rsidR="00647B0B" w:rsidRDefault="00647B0B">
            <w:pPr>
              <w:pStyle w:val="TopHeader"/>
            </w:pPr>
            <w:r>
              <w:t>Tvorba </w:t>
            </w:r>
          </w:p>
          <w:p w:rsidR="00647B0B" w:rsidRDefault="00647B0B">
            <w:pPr>
              <w:pStyle w:val="TopHeader"/>
            </w:pPr>
            <w:r>
              <w:t>OP</w:t>
            </w:r>
          </w:p>
          <w:p w:rsidR="00647B0B" w:rsidRDefault="00647B0B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Stav OP na konci účtovného obdobia</w:t>
            </w:r>
          </w:p>
        </w:tc>
      </w:tr>
      <w:tr w:rsidR="00647B0B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647B0B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Nedokončená výroba a</w:t>
            </w:r>
          </w:p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Netvorila</w:t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647B0B" w:rsidRDefault="00647B0B"/>
    <w:p w:rsidR="00647B0B" w:rsidRDefault="00647B0B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647B0B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Hodnota</w:t>
            </w:r>
          </w:p>
        </w:tc>
      </w:tr>
      <w:tr w:rsidR="00647B0B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Neeviduje</w:t>
            </w:r>
          </w:p>
        </w:tc>
      </w:tr>
      <w:tr w:rsidR="00647B0B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Neeviduje</w:t>
            </w:r>
          </w:p>
        </w:tc>
      </w:tr>
    </w:tbl>
    <w:p w:rsidR="00647B0B" w:rsidRDefault="00647B0B">
      <w:pPr>
        <w:pStyle w:val="Nzov"/>
        <w:spacing w:before="0" w:beforeAutospacing="0" w:after="0"/>
        <w:jc w:val="both"/>
      </w:pPr>
    </w:p>
    <w:p w:rsidR="00647B0B" w:rsidRDefault="00647B0B">
      <w:pPr>
        <w:pStyle w:val="Nzov"/>
        <w:spacing w:before="0" w:beforeAutospacing="0" w:after="60"/>
        <w:jc w:val="both"/>
      </w:pPr>
      <w:r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647B0B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Hodnota za bežné účtovné obdobie</w:t>
            </w:r>
          </w:p>
        </w:tc>
      </w:tr>
      <w:tr w:rsidR="00647B0B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neeviduje</w:t>
            </w:r>
          </w:p>
        </w:tc>
      </w:tr>
      <w:tr w:rsidR="00647B0B">
        <w:trPr>
          <w:jc w:val="center"/>
        </w:trPr>
        <w:tc>
          <w:tcPr>
            <w:tcW w:w="6159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Neeviduje</w:t>
            </w: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/>
    <w:p w:rsidR="00647B0B" w:rsidRDefault="00647B0B"/>
    <w:p w:rsidR="00647B0B" w:rsidRDefault="00647B0B"/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>
      <w:pPr>
        <w:pStyle w:val="Nzov"/>
        <w:spacing w:before="0" w:beforeAutospacing="0" w:after="0"/>
        <w:jc w:val="left"/>
      </w:pPr>
      <w:r>
        <w:t>14. Informácie k časti F. písm. q) prílohy č. 3 o zákazkovej výrobe a o zákazkovej výstavbe nehnuteľnosti určenej na predaj</w:t>
      </w:r>
    </w:p>
    <w:p w:rsidR="00647B0B" w:rsidRDefault="00647B0B">
      <w: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07"/>
        <w:gridCol w:w="2064"/>
        <w:gridCol w:w="2095"/>
        <w:gridCol w:w="2131"/>
      </w:tblGrid>
      <w:tr w:rsidR="00647B0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lastRenderedPageBreak/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647B0B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d</w:t>
            </w:r>
          </w:p>
        </w:tc>
      </w:tr>
      <w:tr w:rsidR="00647B0B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rPr>
                <w:rFonts w:cs="Arial"/>
              </w:rPr>
            </w:pPr>
            <w:r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Neeviduje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</w:tr>
      <w:tr w:rsidR="00647B0B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rPr>
                <w:rFonts w:cs="Arial"/>
              </w:rPr>
            </w:pPr>
            <w:r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</w:tr>
      <w:tr w:rsidR="00647B0B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rPr>
                <w:rFonts w:cs="Arial"/>
              </w:rPr>
            </w:pPr>
            <w:r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</w:tr>
    </w:tbl>
    <w:p w:rsidR="00647B0B" w:rsidRDefault="00647B0B"/>
    <w:p w:rsidR="00647B0B" w:rsidRDefault="00647B0B">
      <w: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9"/>
        <w:gridCol w:w="2477"/>
        <w:gridCol w:w="2831"/>
      </w:tblGrid>
      <w:tr w:rsidR="00647B0B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647B0B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c</w:t>
            </w:r>
          </w:p>
        </w:tc>
      </w:tr>
      <w:tr w:rsidR="00647B0B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rPr>
                <w:rFonts w:cs="Arial"/>
              </w:rPr>
            </w:pPr>
            <w:r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Neeviduje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</w:tr>
      <w:tr w:rsidR="00647B0B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rPr>
                <w:rFonts w:cs="Arial"/>
              </w:rPr>
            </w:pPr>
            <w:r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</w:tr>
      <w:tr w:rsidR="00647B0B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</w:rPr>
            </w:pPr>
            <w:r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</w:rPr>
            </w:pPr>
          </w:p>
        </w:tc>
      </w:tr>
      <w:tr w:rsidR="00647B0B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</w:rPr>
            </w:pPr>
            <w:r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</w:rPr>
            </w:pPr>
          </w:p>
        </w:tc>
      </w:tr>
    </w:tbl>
    <w:p w:rsidR="00647B0B" w:rsidRDefault="00647B0B"/>
    <w:p w:rsidR="00647B0B" w:rsidRDefault="00647B0B">
      <w: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46"/>
        <w:gridCol w:w="2025"/>
        <w:gridCol w:w="1985"/>
        <w:gridCol w:w="2141"/>
      </w:tblGrid>
      <w:tr w:rsidR="00647B0B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647B0B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d</w:t>
            </w:r>
          </w:p>
        </w:tc>
      </w:tr>
      <w:tr w:rsidR="00647B0B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rPr>
                <w:rFonts w:cs="Arial"/>
              </w:rPr>
            </w:pPr>
            <w:r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Neeviduje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</w:tr>
      <w:tr w:rsidR="00647B0B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rPr>
                <w:rFonts w:cs="Arial"/>
              </w:rPr>
            </w:pPr>
            <w:r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</w:tr>
      <w:tr w:rsidR="00647B0B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</w:rPr>
            </w:pPr>
            <w:r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</w:rPr>
            </w:pPr>
          </w:p>
        </w:tc>
      </w:tr>
    </w:tbl>
    <w:p w:rsidR="00647B0B" w:rsidRDefault="00647B0B">
      <w:pPr>
        <w:pStyle w:val="Nzov"/>
        <w:spacing w:before="0" w:beforeAutospacing="0" w:after="0"/>
        <w:jc w:val="left"/>
        <w:rPr>
          <w:b w:val="0"/>
        </w:rPr>
      </w:pPr>
    </w:p>
    <w:p w:rsidR="00647B0B" w:rsidRDefault="00647B0B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5"/>
        <w:gridCol w:w="2617"/>
        <w:gridCol w:w="2695"/>
      </w:tblGrid>
      <w:tr w:rsidR="00647B0B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647B0B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c</w:t>
            </w:r>
          </w:p>
        </w:tc>
      </w:tr>
      <w:tr w:rsidR="00647B0B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rPr>
                <w:rFonts w:cs="Arial"/>
              </w:rPr>
            </w:pPr>
            <w:r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Neeviduje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</w:tr>
      <w:tr w:rsidR="00647B0B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rPr>
                <w:rFonts w:cs="Arial"/>
              </w:rPr>
            </w:pPr>
            <w:r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</w:tr>
      <w:tr w:rsidR="00647B0B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</w:rPr>
            </w:pPr>
            <w:r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  <w:rPr>
                <w:rFonts w:cs="Arial"/>
              </w:rPr>
            </w:pPr>
          </w:p>
        </w:tc>
      </w:tr>
      <w:tr w:rsidR="00647B0B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</w:rPr>
            </w:pPr>
            <w:r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</w:tr>
    </w:tbl>
    <w:p w:rsidR="00647B0B" w:rsidRDefault="00647B0B"/>
    <w:p w:rsidR="00647B0B" w:rsidRDefault="00647B0B">
      <w:pPr>
        <w:pStyle w:val="Nzov"/>
        <w:spacing w:before="0" w:beforeAutospacing="0" w:after="60"/>
        <w:jc w:val="left"/>
      </w:pPr>
      <w:r>
        <w:lastRenderedPageBreak/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647B0B">
        <w:trPr>
          <w:cantSplit/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</w:tr>
      <w:tr w:rsidR="00647B0B">
        <w:trPr>
          <w:cantSplit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Tvorba</w:t>
            </w:r>
          </w:p>
          <w:p w:rsidR="00647B0B" w:rsidRDefault="00647B0B">
            <w:pPr>
              <w:pStyle w:val="TopHeader"/>
            </w:pPr>
            <w: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Stav OP na konci účtovného obdobia</w:t>
            </w:r>
          </w:p>
        </w:tc>
      </w:tr>
      <w:tr w:rsidR="00647B0B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f</w:t>
            </w:r>
          </w:p>
        </w:tc>
      </w:tr>
      <w:tr w:rsidR="00647B0B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Netvorila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Netvorila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>
      <w:pPr>
        <w:pStyle w:val="Nzov"/>
        <w:keepNext w:val="0"/>
        <w:widowControl w:val="0"/>
        <w:spacing w:before="0" w:beforeAutospacing="0" w:after="0"/>
        <w:jc w:val="left"/>
      </w:pPr>
      <w:r>
        <w:t xml:space="preserve">16. Informácie k časti F. písm. s) prílohy č. 3 o  vekovej štruktúre pohľadávok </w:t>
      </w:r>
    </w:p>
    <w:p w:rsidR="00647B0B" w:rsidRDefault="00647B0B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2"/>
        <w:gridCol w:w="1975"/>
        <w:gridCol w:w="1975"/>
        <w:gridCol w:w="1985"/>
      </w:tblGrid>
      <w:tr w:rsidR="00647B0B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Pohľadávky spolu</w:t>
            </w:r>
          </w:p>
        </w:tc>
      </w:tr>
      <w:tr w:rsidR="00647B0B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647B0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rPr>
                <w:b/>
              </w:rPr>
            </w:pPr>
            <w:r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647B0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neeviduje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647B0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rPr>
                <w:b/>
              </w:rPr>
            </w:pPr>
            <w:r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647B0B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2815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2815</w:t>
            </w:r>
          </w:p>
        </w:tc>
      </w:tr>
      <w:tr w:rsidR="00647B0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2815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2815</w:t>
            </w:r>
          </w:p>
        </w:tc>
      </w:tr>
    </w:tbl>
    <w:p w:rsidR="00647B0B" w:rsidRDefault="00647B0B">
      <w:pPr>
        <w:jc w:val="both"/>
        <w:rPr>
          <w:rFonts w:cs="Arial"/>
          <w:szCs w:val="22"/>
        </w:rPr>
      </w:pPr>
    </w:p>
    <w:p w:rsidR="00647B0B" w:rsidRDefault="00647B0B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647B0B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Pohľadávky podľa zostatkovej</w:t>
            </w:r>
          </w:p>
          <w:p w:rsidR="00647B0B" w:rsidRDefault="00647B0B">
            <w:pPr>
              <w:pStyle w:val="TopHeader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</w:tr>
      <w:tr w:rsidR="00647B0B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Neeviduje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3444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2969</w:t>
            </w:r>
          </w:p>
        </w:tc>
      </w:tr>
      <w:tr w:rsidR="00647B0B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3444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2969</w:t>
            </w:r>
          </w:p>
        </w:tc>
      </w:tr>
      <w:tr w:rsidR="00647B0B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Neeviduje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647B0B" w:rsidRDefault="00647B0B">
      <w:pPr>
        <w:pStyle w:val="Nzov"/>
        <w:keepNext w:val="0"/>
        <w:spacing w:before="0" w:beforeAutospacing="0" w:after="120"/>
        <w:jc w:val="both"/>
      </w:pPr>
    </w:p>
    <w:p w:rsidR="00647B0B" w:rsidRDefault="00647B0B">
      <w:pPr>
        <w:pStyle w:val="Nzov"/>
        <w:keepNext w:val="0"/>
        <w:spacing w:before="0" w:beforeAutospacing="0" w:after="60"/>
        <w:jc w:val="both"/>
      </w:pPr>
      <w:r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647B0B">
        <w:trPr>
          <w:cantSplit/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</w:tr>
      <w:tr w:rsidR="00647B0B">
        <w:trPr>
          <w:cantSplit/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Hodnota pohľadávky</w:t>
            </w:r>
          </w:p>
        </w:tc>
      </w:tr>
      <w:tr w:rsidR="00647B0B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Neeviduje</w:t>
            </w: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>
      <w:pPr>
        <w:pStyle w:val="Nzov"/>
        <w:spacing w:before="0" w:beforeAutospacing="0" w:after="0"/>
        <w:jc w:val="left"/>
      </w:pPr>
      <w:r>
        <w:t xml:space="preserve">18. Informácie k časti F. písm. w)  prílohy č. 3 o krátkodobom finančnom majetku </w:t>
      </w:r>
    </w:p>
    <w:p w:rsidR="00647B0B" w:rsidRDefault="00647B0B">
      <w:pPr>
        <w:pStyle w:val="Nzov"/>
        <w:keepNext w:val="0"/>
        <w:spacing w:before="0" w:beforeAutospacing="0" w:after="0"/>
        <w:jc w:val="left"/>
        <w:rPr>
          <w:b w:val="0"/>
        </w:rPr>
      </w:pPr>
      <w:r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91"/>
        <w:gridCol w:w="2610"/>
        <w:gridCol w:w="2296"/>
      </w:tblGrid>
      <w:tr w:rsidR="00647B0B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     1681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    9915</w:t>
            </w:r>
          </w:p>
        </w:tc>
      </w:tr>
      <w:tr w:rsidR="00647B0B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         0</w:t>
            </w:r>
          </w:p>
        </w:tc>
        <w:tc>
          <w:tcPr>
            <w:tcW w:w="2331" w:type="dxa"/>
            <w:vAlign w:val="center"/>
          </w:tcPr>
          <w:p w:rsidR="00647B0B" w:rsidRDefault="00647B0B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       164</w:t>
            </w:r>
          </w:p>
        </w:tc>
      </w:tr>
      <w:tr w:rsidR="00647B0B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647B0B" w:rsidRDefault="00647B0B">
            <w:pPr>
              <w:rPr>
                <w:rFonts w:cs="Arial"/>
                <w:bCs/>
                <w:szCs w:val="22"/>
              </w:rPr>
            </w:pPr>
          </w:p>
        </w:tc>
      </w:tr>
      <w:tr w:rsidR="00647B0B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647B0B" w:rsidRDefault="00647B0B">
            <w:pPr>
              <w:rPr>
                <w:rFonts w:cs="Arial"/>
                <w:bCs/>
                <w:szCs w:val="22"/>
              </w:rPr>
            </w:pPr>
          </w:p>
        </w:tc>
      </w:tr>
      <w:tr w:rsidR="00647B0B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 xml:space="preserve">          1681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 xml:space="preserve">       10 079</w:t>
            </w:r>
          </w:p>
        </w:tc>
      </w:tr>
    </w:tbl>
    <w:p w:rsidR="00647B0B" w:rsidRDefault="00647B0B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47B0B" w:rsidRDefault="00647B0B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47B0B" w:rsidRDefault="00647B0B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647B0B">
        <w:trPr>
          <w:cantSplit/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</w:tr>
      <w:tr w:rsidR="00647B0B">
        <w:trPr>
          <w:cantSplit/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Prírastky</w:t>
            </w:r>
          </w:p>
          <w:p w:rsidR="00647B0B" w:rsidRDefault="00647B0B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Úbytky</w:t>
            </w:r>
          </w:p>
          <w:p w:rsidR="00647B0B" w:rsidRDefault="00647B0B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Stav na konci účtovného obdobia</w:t>
            </w:r>
          </w:p>
        </w:tc>
      </w:tr>
      <w:tr w:rsidR="00647B0B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</w:tr>
      <w:tr w:rsidR="00647B0B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Neeviduje</w:t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lastRenderedPageBreak/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Neeviduje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647B0B" w:rsidRDefault="00647B0B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647B0B" w:rsidRDefault="00647B0B">
      <w:pPr>
        <w:pStyle w:val="Nzov"/>
        <w:keepNext w:val="0"/>
        <w:widowControl w:val="0"/>
        <w:spacing w:before="0" w:beforeAutospacing="0" w:after="60"/>
        <w:jc w:val="left"/>
      </w:pPr>
      <w:r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647B0B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Tvorba OP</w:t>
            </w:r>
          </w:p>
          <w:p w:rsidR="00647B0B" w:rsidRDefault="00647B0B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Zúčtovanie OP z dôvodu zániku opodstatnenosti</w:t>
            </w:r>
          </w:p>
          <w:p w:rsidR="00647B0B" w:rsidRDefault="00647B0B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Zúčtovanie OP z dôvodu vyradenia majetku z účtovníctva</w:t>
            </w:r>
          </w:p>
          <w:p w:rsidR="00647B0B" w:rsidRDefault="00647B0B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Stav  OP na konci účtovného obdobia</w:t>
            </w:r>
          </w:p>
        </w:tc>
      </w:tr>
      <w:tr w:rsidR="00647B0B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647B0B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Neeviduje</w:t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>
      <w:pPr>
        <w:pStyle w:val="Nzov"/>
        <w:spacing w:before="0" w:beforeAutospacing="0" w:after="60"/>
        <w:jc w:val="left"/>
      </w:pPr>
      <w: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647B0B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Hodnota za bežné účtovné obdobie</w:t>
            </w:r>
          </w:p>
        </w:tc>
      </w:tr>
      <w:tr w:rsidR="00647B0B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Neeviduje</w:t>
            </w:r>
          </w:p>
        </w:tc>
      </w:tr>
      <w:tr w:rsidR="00647B0B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Neeviduje</w:t>
            </w: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>
      <w:pPr>
        <w:pStyle w:val="Nzov"/>
        <w:spacing w:before="0" w:beforeAutospacing="0" w:after="60"/>
        <w:jc w:val="left"/>
      </w:pPr>
      <w:r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90"/>
        <w:gridCol w:w="1918"/>
        <w:gridCol w:w="2208"/>
        <w:gridCol w:w="1581"/>
      </w:tblGrid>
      <w:tr w:rsidR="00647B0B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Zvýšenie/ zníženie hodnoty</w:t>
            </w:r>
          </w:p>
          <w:p w:rsidR="00647B0B" w:rsidRDefault="00647B0B">
            <w:pPr>
              <w:pStyle w:val="TopHeader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Vplyv ocenenia</w:t>
            </w:r>
            <w: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Vplyv ocenenia</w:t>
            </w:r>
            <w:r>
              <w:br/>
              <w:t>na vlastné imanie</w:t>
            </w:r>
          </w:p>
        </w:tc>
      </w:tr>
      <w:tr w:rsidR="00647B0B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647B0B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</w:tr>
      <w:tr w:rsidR="00647B0B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</w:tr>
      <w:tr w:rsidR="00647B0B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</w:tr>
      <w:tr w:rsidR="00647B0B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</w:tr>
      <w:tr w:rsidR="00647B0B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Neeviduje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</w:p>
        </w:tc>
      </w:tr>
    </w:tbl>
    <w:p w:rsidR="00647B0B" w:rsidRDefault="00647B0B"/>
    <w:p w:rsidR="00647B0B" w:rsidRDefault="00647B0B">
      <w:pPr>
        <w:pStyle w:val="Nzov"/>
        <w:spacing w:before="0" w:beforeAutospacing="0" w:after="60"/>
        <w:jc w:val="left"/>
      </w:pPr>
      <w:r>
        <w:lastRenderedPageBreak/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647B0B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647B0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62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55</w:t>
            </w:r>
          </w:p>
        </w:tc>
      </w:tr>
      <w:tr w:rsidR="00647B0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0</w:t>
            </w:r>
          </w:p>
        </w:tc>
      </w:tr>
      <w:tr w:rsidR="00647B0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0</w:t>
            </w:r>
          </w:p>
        </w:tc>
      </w:tr>
      <w:tr w:rsidR="00647B0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647B0B" w:rsidRDefault="00647B0B">
      <w:pPr>
        <w:pStyle w:val="Nzov"/>
        <w:spacing w:before="0" w:beforeAutospacing="0" w:after="60"/>
        <w:jc w:val="left"/>
      </w:pPr>
    </w:p>
    <w:p w:rsidR="00647B0B" w:rsidRDefault="00647B0B">
      <w:pPr>
        <w:pStyle w:val="Nzov"/>
        <w:spacing w:before="0" w:beforeAutospacing="0" w:after="60"/>
        <w:jc w:val="left"/>
      </w:pPr>
      <w:r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647B0B">
        <w:trPr>
          <w:cantSplit/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Splatnosť</w:t>
            </w:r>
          </w:p>
        </w:tc>
      </w:tr>
      <w:tr w:rsidR="00647B0B">
        <w:trPr>
          <w:cantSplit/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viac ako päť rokov</w:t>
            </w:r>
          </w:p>
        </w:tc>
      </w:tr>
      <w:tr w:rsidR="00647B0B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647B0B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647B0B" w:rsidRDefault="00647B0B">
      <w:pPr>
        <w:pStyle w:val="Nzov"/>
        <w:spacing w:before="0" w:beforeAutospacing="0" w:after="0"/>
        <w:jc w:val="both"/>
        <w:rPr>
          <w:szCs w:val="22"/>
        </w:rPr>
      </w:pPr>
    </w:p>
    <w:p w:rsidR="00647B0B" w:rsidRDefault="00647B0B">
      <w:pPr>
        <w:pStyle w:val="Nzov"/>
        <w:spacing w:before="0" w:beforeAutospacing="0" w:after="60"/>
        <w:jc w:val="both"/>
        <w:rPr>
          <w:szCs w:val="22"/>
        </w:rPr>
      </w:pPr>
      <w:r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647B0B" w:rsidRDefault="00647B0B">
      <w: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647B0B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</w:tr>
    </w:tbl>
    <w:p w:rsidR="00647B0B" w:rsidRDefault="00647B0B"/>
    <w:p w:rsidR="00647B0B" w:rsidRDefault="00647B0B">
      <w: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-383</w:t>
            </w: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</w:tr>
      <w:tr w:rsidR="00647B0B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>
      <w:pPr>
        <w:pStyle w:val="Nzov"/>
        <w:spacing w:before="0" w:beforeAutospacing="0" w:after="0"/>
        <w:jc w:val="left"/>
      </w:pPr>
      <w:r>
        <w:t>25. Informácie k časti G. písm. b) prílohy č. 3 o rezervách</w:t>
      </w:r>
    </w:p>
    <w:p w:rsidR="00647B0B" w:rsidRDefault="00647B0B">
      <w: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647B0B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</w:tr>
      <w:tr w:rsidR="00647B0B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Stav na konci účtovného obdobia</w:t>
            </w:r>
          </w:p>
        </w:tc>
      </w:tr>
      <w:tr w:rsidR="00647B0B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647B0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Netvorila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  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500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0 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  500</w:t>
            </w:r>
          </w:p>
        </w:tc>
      </w:tr>
      <w:tr w:rsidR="00647B0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Spracovanie RUZ a DP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  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500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 xml:space="preserve">   500</w:t>
            </w:r>
          </w:p>
        </w:tc>
      </w:tr>
      <w:tr w:rsidR="00647B0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647B0B" w:rsidRDefault="00647B0B"/>
    <w:p w:rsidR="00647B0B" w:rsidRDefault="00647B0B">
      <w: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647B0B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Stav na konci účtovného obdobia</w:t>
            </w:r>
          </w:p>
        </w:tc>
      </w:tr>
      <w:tr w:rsidR="00647B0B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647B0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Netvorila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szCs w:val="22"/>
              </w:rPr>
            </w:pP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>
      <w:pPr>
        <w:pStyle w:val="Nzov"/>
        <w:spacing w:before="0" w:beforeAutospacing="0" w:after="60"/>
        <w:jc w:val="left"/>
      </w:pPr>
      <w:r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39"/>
        <w:gridCol w:w="2830"/>
        <w:gridCol w:w="2528"/>
      </w:tblGrid>
      <w:tr w:rsidR="00647B0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  <w:tr w:rsidR="00647B0B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7205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5408</w:t>
            </w:r>
          </w:p>
        </w:tc>
      </w:tr>
      <w:tr w:rsidR="00647B0B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7205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5408</w:t>
            </w:r>
          </w:p>
        </w:tc>
      </w:tr>
      <w:tr w:rsidR="00647B0B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47B0B" w:rsidRDefault="00647B0B"/>
    <w:p w:rsidR="00647B0B" w:rsidRDefault="00647B0B"/>
    <w:p w:rsidR="00647B0B" w:rsidRDefault="00647B0B"/>
    <w:p w:rsidR="00647B0B" w:rsidRDefault="00647B0B">
      <w:pPr>
        <w:pStyle w:val="Nzov"/>
        <w:keepNext w:val="0"/>
        <w:widowControl w:val="0"/>
        <w:spacing w:before="0" w:beforeAutospacing="0" w:after="60"/>
        <w:jc w:val="both"/>
      </w:pPr>
      <w:r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345"/>
        <w:gridCol w:w="2363"/>
      </w:tblGrid>
      <w:tr w:rsidR="00647B0B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neúčtuje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Neúčtuje</w:t>
            </w:r>
          </w:p>
        </w:tc>
      </w:tr>
      <w:tr w:rsidR="00647B0B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>
      <w:pPr>
        <w:pStyle w:val="Nzov"/>
        <w:spacing w:before="0" w:beforeAutospacing="0" w:after="60"/>
        <w:jc w:val="left"/>
      </w:pPr>
      <w:r>
        <w:t>28. Informácie k časti G. písm. g) prílohy č. 3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164"/>
        <w:gridCol w:w="2412"/>
        <w:gridCol w:w="2421"/>
      </w:tblGrid>
      <w:tr w:rsidR="00647B0B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647B0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647B0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47B0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47B0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647B0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47B0B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</w:tbl>
    <w:p w:rsidR="00647B0B" w:rsidRDefault="00647B0B"/>
    <w:p w:rsidR="00647B0B" w:rsidRDefault="00647B0B">
      <w:pPr>
        <w:pStyle w:val="Nzov"/>
        <w:keepNext w:val="0"/>
        <w:widowControl w:val="0"/>
        <w:spacing w:before="0" w:beforeAutospacing="0" w:after="6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21"/>
        <w:gridCol w:w="1376"/>
        <w:gridCol w:w="1375"/>
        <w:gridCol w:w="1375"/>
        <w:gridCol w:w="1375"/>
        <w:gridCol w:w="1375"/>
      </w:tblGrid>
      <w:tr w:rsidR="00647B0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Splatnosť</w:t>
            </w:r>
          </w:p>
        </w:tc>
      </w:tr>
      <w:tr w:rsidR="00647B0B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647B0B" w:rsidRDefault="00647B0B">
      <w:pPr>
        <w:pStyle w:val="Nzov"/>
        <w:keepNext w:val="0"/>
        <w:widowControl w:val="0"/>
        <w:spacing w:before="0" w:beforeAutospacing="0" w:after="0"/>
        <w:jc w:val="both"/>
      </w:pPr>
    </w:p>
    <w:p w:rsidR="00647B0B" w:rsidRDefault="00647B0B">
      <w:pPr>
        <w:pStyle w:val="Nzov"/>
        <w:keepNext w:val="0"/>
        <w:widowControl w:val="0"/>
        <w:spacing w:before="0" w:beforeAutospacing="0" w:after="0"/>
        <w:jc w:val="both"/>
      </w:pPr>
      <w:r>
        <w:t>30. Informácie k časti G. písm. i)  prílohy č. 3 o bankových úveroch, pôžičkách a krátkodobých finančných výpomociach</w:t>
      </w:r>
    </w:p>
    <w:p w:rsidR="00647B0B" w:rsidRDefault="00647B0B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18"/>
        <w:gridCol w:w="768"/>
        <w:gridCol w:w="862"/>
        <w:gridCol w:w="1065"/>
        <w:gridCol w:w="1647"/>
        <w:gridCol w:w="1737"/>
      </w:tblGrid>
      <w:tr w:rsidR="00647B0B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647B0B" w:rsidRDefault="00647B0B">
            <w:pPr>
              <w:pStyle w:val="TopHeader"/>
            </w:pPr>
            <w: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647B0B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647B0B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:rsidR="00647B0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:rsidR="00647B0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Kontokorent VUB, a.s.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3789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      0</w:t>
            </w:r>
          </w:p>
        </w:tc>
      </w:tr>
      <w:tr w:rsidR="00647B0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</w:tbl>
    <w:p w:rsidR="00647B0B" w:rsidRDefault="00647B0B">
      <w:pPr>
        <w:pStyle w:val="Nzov"/>
        <w:spacing w:before="0" w:beforeAutospacing="0" w:after="0"/>
        <w:jc w:val="both"/>
      </w:pPr>
    </w:p>
    <w:p w:rsidR="00647B0B" w:rsidRDefault="00647B0B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17"/>
        <w:gridCol w:w="768"/>
        <w:gridCol w:w="889"/>
        <w:gridCol w:w="1052"/>
        <w:gridCol w:w="1634"/>
        <w:gridCol w:w="1737"/>
      </w:tblGrid>
      <w:tr w:rsidR="00647B0B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647B0B" w:rsidRDefault="00647B0B">
            <w:pPr>
              <w:pStyle w:val="TopHeader"/>
            </w:pPr>
            <w: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647B0B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647B0B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647B0B" w:rsidRDefault="00647B0B"/>
    <w:p w:rsidR="00647B0B" w:rsidRDefault="00647B0B"/>
    <w:p w:rsidR="00647B0B" w:rsidRDefault="00647B0B"/>
    <w:p w:rsidR="00647B0B" w:rsidRDefault="00647B0B">
      <w:pPr>
        <w:pStyle w:val="Nzov"/>
        <w:spacing w:before="0" w:beforeAutospacing="0" w:after="60"/>
        <w:jc w:val="both"/>
      </w:pPr>
      <w: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483"/>
        <w:gridCol w:w="2269"/>
      </w:tblGrid>
      <w:tr w:rsidR="00647B0B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</w:tbl>
    <w:p w:rsidR="00647B0B" w:rsidRDefault="00647B0B">
      <w:pPr>
        <w:pStyle w:val="Nzov"/>
        <w:spacing w:before="0" w:beforeAutospacing="0" w:after="0"/>
        <w:jc w:val="both"/>
      </w:pPr>
    </w:p>
    <w:p w:rsidR="00647B0B" w:rsidRDefault="00647B0B">
      <w:pPr>
        <w:pStyle w:val="Nzov"/>
        <w:spacing w:before="0" w:beforeAutospacing="0" w:after="0"/>
        <w:jc w:val="both"/>
      </w:pPr>
      <w:r>
        <w:t xml:space="preserve">32. Informácie k časti  G. písm. k) prílohy č. 3 o významných položkách derivátov za bežné účtovné obdobie </w:t>
      </w:r>
    </w:p>
    <w:p w:rsidR="00647B0B" w:rsidRDefault="00647B0B">
      <w: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34"/>
        <w:gridCol w:w="1447"/>
        <w:gridCol w:w="14"/>
        <w:gridCol w:w="1568"/>
        <w:gridCol w:w="2134"/>
      </w:tblGrid>
      <w:tr w:rsidR="00647B0B">
        <w:trPr>
          <w:cantSplit/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Dohodnutá cena  podkladového nástroja</w:t>
            </w:r>
          </w:p>
        </w:tc>
      </w:tr>
      <w:tr w:rsidR="00647B0B">
        <w:trPr>
          <w:cantSplit/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647B0B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b/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Neeviduje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lastRenderedPageBreak/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Neeviduje</w:t>
            </w: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</w:tbl>
    <w:p w:rsidR="00647B0B" w:rsidRDefault="00647B0B"/>
    <w:p w:rsidR="00647B0B" w:rsidRDefault="00647B0B"/>
    <w:p w:rsidR="00647B0B" w:rsidRDefault="00647B0B">
      <w: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23"/>
        <w:gridCol w:w="1381"/>
        <w:gridCol w:w="965"/>
        <w:gridCol w:w="1386"/>
        <w:gridCol w:w="1442"/>
      </w:tblGrid>
      <w:tr w:rsidR="00647B0B">
        <w:trPr>
          <w:cantSplit/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Zmena reálnej hodnoty (+/-) s vplyvom na</w:t>
            </w:r>
          </w:p>
        </w:tc>
      </w:tr>
      <w:tr w:rsidR="00647B0B">
        <w:trPr>
          <w:cantSplit/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vlastné imanie</w:t>
            </w:r>
          </w:p>
        </w:tc>
      </w:tr>
      <w:tr w:rsidR="00647B0B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:rsidR="00647B0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neeviduje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b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b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Neeviduje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>
      <w:pPr>
        <w:pStyle w:val="Nzov"/>
        <w:keepNext w:val="0"/>
        <w:widowControl w:val="0"/>
        <w:spacing w:before="0" w:beforeAutospacing="0" w:after="60"/>
        <w:jc w:val="left"/>
      </w:pPr>
      <w:r>
        <w:t>33. Informácie k časti G. písm. l) prílohy č. 3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33"/>
        <w:gridCol w:w="1922"/>
        <w:gridCol w:w="1942"/>
      </w:tblGrid>
      <w:tr w:rsidR="00647B0B">
        <w:trPr>
          <w:cantSplit/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Reálna hodnota</w:t>
            </w:r>
          </w:p>
        </w:tc>
      </w:tr>
      <w:tr w:rsidR="00647B0B">
        <w:trPr>
          <w:cantSplit/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647B0B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>
      <w:pPr>
        <w:pStyle w:val="Nzov"/>
        <w:keepNext w:val="0"/>
        <w:widowControl w:val="0"/>
        <w:spacing w:before="0" w:beforeAutospacing="0" w:after="60"/>
        <w:jc w:val="left"/>
      </w:pPr>
      <w: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647B0B">
        <w:trPr>
          <w:cantSplit/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Splatnosť</w:t>
            </w:r>
          </w:p>
        </w:tc>
      </w:tr>
      <w:tr w:rsidR="00647B0B">
        <w:trPr>
          <w:cantSplit/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viac ako päť rokov</w:t>
            </w:r>
          </w:p>
        </w:tc>
      </w:tr>
      <w:tr w:rsidR="00647B0B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647B0B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Neeviduje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647B0B" w:rsidRDefault="00647B0B"/>
    <w:p w:rsidR="00647B0B" w:rsidRDefault="00647B0B">
      <w:pPr>
        <w:pStyle w:val="Nzov"/>
        <w:keepNext w:val="0"/>
        <w:widowControl w:val="0"/>
        <w:spacing w:before="0" w:beforeAutospacing="0" w:after="60"/>
        <w:jc w:val="left"/>
      </w:pPr>
      <w:r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07"/>
        <w:gridCol w:w="953"/>
        <w:gridCol w:w="1577"/>
        <w:gridCol w:w="953"/>
        <w:gridCol w:w="1577"/>
        <w:gridCol w:w="953"/>
        <w:gridCol w:w="1577"/>
      </w:tblGrid>
      <w:tr w:rsidR="00647B0B">
        <w:trPr>
          <w:cantSplit/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Typ výrobkov, tovarov, služieb  (napríklad C)</w:t>
            </w:r>
          </w:p>
        </w:tc>
      </w:tr>
      <w:tr w:rsidR="00647B0B">
        <w:trPr>
          <w:cantSplit/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73338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84275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73338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84275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647B0B" w:rsidRDefault="00647B0B">
      <w:pPr>
        <w:pStyle w:val="Nzov"/>
        <w:keepNext w:val="0"/>
        <w:widowControl w:val="0"/>
        <w:spacing w:before="0" w:beforeAutospacing="0" w:after="0"/>
        <w:jc w:val="both"/>
      </w:pPr>
    </w:p>
    <w:p w:rsidR="00647B0B" w:rsidRDefault="00647B0B">
      <w:pPr>
        <w:pStyle w:val="Nzov"/>
        <w:keepNext w:val="0"/>
        <w:widowControl w:val="0"/>
        <w:spacing w:before="0" w:beforeAutospacing="0" w:after="60"/>
        <w:jc w:val="both"/>
      </w:pPr>
      <w:r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446"/>
        <w:gridCol w:w="1106"/>
        <w:gridCol w:w="1077"/>
        <w:gridCol w:w="1272"/>
        <w:gridCol w:w="1399"/>
        <w:gridCol w:w="1697"/>
      </w:tblGrid>
      <w:tr w:rsidR="00647B0B">
        <w:trPr>
          <w:cantSplit/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 xml:space="preserve">Zmena stavu vnútroorganizačných zásob </w:t>
            </w:r>
          </w:p>
        </w:tc>
      </w:tr>
      <w:tr w:rsidR="00647B0B">
        <w:trPr>
          <w:cantSplit/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647B0B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Netýka sa 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47B0B" w:rsidRDefault="00647B0B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47B0B" w:rsidRDefault="00647B0B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47B0B" w:rsidRDefault="00647B0B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647B0B" w:rsidRDefault="00647B0B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47B0B" w:rsidRDefault="00647B0B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47B0B" w:rsidRDefault="00647B0B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647B0B" w:rsidRDefault="00647B0B">
      <w:pPr>
        <w:pStyle w:val="Nzov"/>
        <w:spacing w:before="0" w:beforeAutospacing="0" w:after="0"/>
        <w:jc w:val="both"/>
      </w:pPr>
    </w:p>
    <w:p w:rsidR="00647B0B" w:rsidRDefault="00647B0B">
      <w:pPr>
        <w:pStyle w:val="Nzov"/>
        <w:spacing w:before="0" w:beforeAutospacing="0" w:after="60"/>
        <w:jc w:val="both"/>
      </w:pPr>
      <w: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5252" w:type="pct"/>
        <w:jc w:val="center"/>
        <w:tblLook w:val="04A0" w:firstRow="1" w:lastRow="0" w:firstColumn="1" w:lastColumn="0" w:noHBand="0" w:noVBand="1"/>
      </w:tblPr>
      <w:tblGrid>
        <w:gridCol w:w="6112"/>
        <w:gridCol w:w="1796"/>
        <w:gridCol w:w="1801"/>
      </w:tblGrid>
      <w:tr w:rsidR="00647B0B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Významné položky pri aktivácii nákladov, z toho:</w:t>
            </w:r>
            <w:r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 xml:space="preserve">     9124    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 xml:space="preserve">       6342</w:t>
            </w: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tržby za služby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 xml:space="preserve">      5311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 xml:space="preserve">dotácie 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 xml:space="preserve">      3813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 xml:space="preserve">      6342</w:t>
            </w: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i/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i/>
                <w:szCs w:val="22"/>
              </w:rPr>
            </w:pPr>
          </w:p>
        </w:tc>
      </w:tr>
      <w:tr w:rsidR="00647B0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>
      <w:pPr>
        <w:pStyle w:val="Nzov"/>
        <w:spacing w:before="0" w:beforeAutospacing="0" w:after="60"/>
        <w:jc w:val="left"/>
      </w:pPr>
      <w:r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95"/>
        <w:gridCol w:w="1701"/>
        <w:gridCol w:w="1701"/>
      </w:tblGrid>
      <w:tr w:rsidR="00647B0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5311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73338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84275</w:t>
            </w: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3184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6342</w:t>
            </w:r>
          </w:p>
        </w:tc>
      </w:tr>
      <w:tr w:rsidR="00647B0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81833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90617</w:t>
            </w: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>
      <w:pPr>
        <w:pStyle w:val="Nzov"/>
        <w:spacing w:before="0" w:beforeAutospacing="0" w:after="60"/>
        <w:jc w:val="left"/>
      </w:pPr>
      <w:r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06"/>
        <w:gridCol w:w="1657"/>
        <w:gridCol w:w="1634"/>
      </w:tblGrid>
      <w:tr w:rsidR="00647B0B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 xml:space="preserve">  9172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 xml:space="preserve"> 11288</w:t>
            </w:r>
          </w:p>
        </w:tc>
      </w:tr>
      <w:tr w:rsidR="00647B0B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      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     0</w:t>
            </w:r>
          </w:p>
        </w:tc>
      </w:tr>
      <w:tr w:rsidR="00647B0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         2590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     2160</w:t>
            </w:r>
          </w:p>
        </w:tc>
      </w:tr>
      <w:tr w:rsidR="00647B0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szCs w:val="22"/>
              </w:rPr>
            </w:pPr>
            <w:r>
              <w:rPr>
                <w:b/>
                <w:bCs/>
                <w:szCs w:val="22"/>
              </w:rPr>
              <w:t>Ostatné významné položky nákladov z hospodárskej činnosti</w:t>
            </w:r>
            <w:r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náklady na obstaranie tovaru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    57748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    65397</w:t>
            </w:r>
          </w:p>
        </w:tc>
      </w:tr>
      <w:tr w:rsidR="00647B0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 xml:space="preserve"> spotreba materiálu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    5734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    4539</w:t>
            </w:r>
          </w:p>
        </w:tc>
      </w:tr>
      <w:tr w:rsidR="00647B0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Mzdové a OON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    6031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    8066</w:t>
            </w:r>
          </w:p>
        </w:tc>
      </w:tr>
      <w:tr w:rsidR="00647B0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Odpisy DNaHM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    1886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         0</w:t>
            </w:r>
          </w:p>
        </w:tc>
      </w:tr>
      <w:tr w:rsidR="00647B0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       381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      157</w:t>
            </w:r>
          </w:p>
        </w:tc>
      </w:tr>
      <w:tr w:rsidR="00647B0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 </w:t>
            </w:r>
          </w:p>
        </w:tc>
      </w:tr>
      <w:tr w:rsidR="00647B0B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47B0B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>
      <w:pPr>
        <w:pStyle w:val="Nzov"/>
        <w:spacing w:before="0" w:beforeAutospacing="0" w:after="60"/>
        <w:jc w:val="left"/>
      </w:pPr>
      <w:r>
        <w:t>40. Informácie k časti J. písm. a) až e) prílohy č. 3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95"/>
        <w:gridCol w:w="1701"/>
        <w:gridCol w:w="1701"/>
      </w:tblGrid>
      <w:tr w:rsidR="00647B0B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Netýka sa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647B0B" w:rsidRDefault="00647B0B"/>
    <w:p w:rsidR="00647B0B" w:rsidRDefault="00647B0B">
      <w:pPr>
        <w:pStyle w:val="Nzov"/>
        <w:keepNext w:val="0"/>
        <w:widowControl w:val="0"/>
        <w:spacing w:before="0" w:beforeAutospacing="0" w:after="60"/>
        <w:jc w:val="left"/>
      </w:pPr>
      <w: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647B0B">
        <w:trPr>
          <w:cantSplit/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cantSplit/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Daň v %</w:t>
            </w:r>
          </w:p>
        </w:tc>
      </w:tr>
      <w:tr w:rsidR="00647B0B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647B0B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739,58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-383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47B0B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                 5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             0,07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          744,51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/>
    <w:p w:rsidR="00647B0B" w:rsidRDefault="00647B0B">
      <w:pPr>
        <w:pStyle w:val="Nzov"/>
        <w:spacing w:before="0" w:beforeAutospacing="0" w:after="60"/>
        <w:jc w:val="left"/>
      </w:pPr>
      <w:r>
        <w:t>42. Informácie k  časť K. prílohy č. 3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346"/>
        <w:gridCol w:w="2406"/>
      </w:tblGrid>
      <w:tr w:rsidR="00647B0B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>
      <w:pPr>
        <w:pStyle w:val="Nzov"/>
        <w:keepNext w:val="0"/>
        <w:widowControl w:val="0"/>
        <w:spacing w:before="0" w:beforeAutospacing="0" w:after="0"/>
        <w:jc w:val="left"/>
      </w:pPr>
      <w:r>
        <w:t>43. Informácie k časti L. písm. a) prílohy č. 3 o podmienených záväzkoch</w:t>
      </w:r>
    </w:p>
    <w:p w:rsidR="00647B0B" w:rsidRDefault="00647B0B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346"/>
        <w:gridCol w:w="2406"/>
      </w:tblGrid>
      <w:tr w:rsidR="00647B0B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Bežné účtovné obdobie                      </w:t>
            </w:r>
          </w:p>
        </w:tc>
      </w:tr>
      <w:tr w:rsidR="00647B0B">
        <w:trPr>
          <w:cantSplit/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Hodnota voči spriazneným osobám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647B0B" w:rsidRDefault="00647B0B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8"/>
        <w:gridCol w:w="2343"/>
        <w:gridCol w:w="2406"/>
      </w:tblGrid>
      <w:tr w:rsidR="00647B0B">
        <w:trPr>
          <w:cantSplit/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Bezprostredne predchádzajúce účtovné obdobie                      </w:t>
            </w:r>
          </w:p>
        </w:tc>
      </w:tr>
      <w:tr w:rsidR="00647B0B">
        <w:trPr>
          <w:cantSplit/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Hodnota voči spriazneným osobám</w:t>
            </w:r>
          </w:p>
        </w:tc>
      </w:tr>
      <w:tr w:rsidR="00647B0B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>
      <w:pPr>
        <w:pStyle w:val="Nzov"/>
        <w:spacing w:before="0" w:beforeAutospacing="0" w:after="60"/>
        <w:jc w:val="left"/>
      </w:pPr>
      <w:r>
        <w:t xml:space="preserve">44. Informácie k časti L. </w:t>
      </w:r>
      <w:r>
        <w:rPr>
          <w:szCs w:val="22"/>
        </w:rPr>
        <w:t>písm</w:t>
      </w:r>
      <w:r>
        <w:t>. c) prílohy č. 3 o podmienenom majetku</w:t>
      </w:r>
    </w:p>
    <w:p w:rsidR="00647B0B" w:rsidRDefault="00647B0B">
      <w:r>
        <w:t xml:space="preserve"> Spoločnosť nemá obsahovú náplň.</w:t>
      </w:r>
    </w:p>
    <w:p w:rsidR="00647B0B" w:rsidRDefault="00647B0B"/>
    <w:p w:rsidR="00647B0B" w:rsidRDefault="00647B0B"/>
    <w:p w:rsidR="00647B0B" w:rsidRDefault="00647B0B"/>
    <w:p w:rsidR="00647B0B" w:rsidRDefault="00647B0B"/>
    <w:p w:rsidR="00647B0B" w:rsidRDefault="00647B0B"/>
    <w:p w:rsidR="00647B0B" w:rsidRDefault="00647B0B"/>
    <w:p w:rsidR="00647B0B" w:rsidRDefault="00647B0B"/>
    <w:p w:rsidR="00647B0B" w:rsidRDefault="00647B0B">
      <w:pPr>
        <w:pStyle w:val="Nzov"/>
        <w:keepNext w:val="0"/>
        <w:widowControl w:val="0"/>
        <w:spacing w:before="0" w:beforeAutospacing="0" w:after="60"/>
        <w:jc w:val="both"/>
      </w:pPr>
      <w: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647B0B">
        <w:trPr>
          <w:cantSplit/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Hodnota príjmu, výhody bývalých členov orgánov                                                        </w:t>
            </w:r>
          </w:p>
        </w:tc>
      </w:tr>
      <w:tr w:rsidR="00647B0B">
        <w:trPr>
          <w:cantSplit/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c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iných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Časť 1 - Bežné účtovné obdobie</w:t>
            </w:r>
          </w:p>
        </w:tc>
      </w:tr>
      <w:tr w:rsidR="00647B0B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Časť 2 - Bezprostredne predchádzajúce účtovné obdobie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cantSplit/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647B0B" w:rsidRDefault="00647B0B">
      <w:pPr>
        <w:pStyle w:val="Nzov"/>
        <w:keepNext w:val="0"/>
        <w:spacing w:before="0" w:beforeAutospacing="0" w:after="0"/>
        <w:jc w:val="both"/>
      </w:pPr>
    </w:p>
    <w:p w:rsidR="00647B0B" w:rsidRDefault="00647B0B">
      <w:pPr>
        <w:pStyle w:val="Nzov"/>
        <w:keepNext w:val="0"/>
        <w:spacing w:before="0" w:beforeAutospacing="0" w:after="0"/>
        <w:jc w:val="both"/>
      </w:pPr>
      <w:r>
        <w:t>46. Informácie k časti N. prílohy č. 3 o ekonomických vzťahoch medzi účtovnou jednotkou a spriaznenými osobami</w:t>
      </w:r>
    </w:p>
    <w:p w:rsidR="00647B0B" w:rsidRDefault="00647B0B">
      <w:pPr>
        <w:pStyle w:val="Nzov"/>
        <w:keepNext w:val="0"/>
        <w:spacing w:before="0" w:beforeAutospacing="0" w:after="0"/>
        <w:jc w:val="left"/>
        <w:rPr>
          <w:b w:val="0"/>
        </w:rPr>
      </w:pPr>
      <w:r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595"/>
        <w:gridCol w:w="1084"/>
        <w:gridCol w:w="2159"/>
        <w:gridCol w:w="2159"/>
      </w:tblGrid>
      <w:tr w:rsidR="00647B0B">
        <w:trPr>
          <w:cantSplit/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Hodnotové vyjadrenie obchodu</w:t>
            </w:r>
          </w:p>
        </w:tc>
      </w:tr>
      <w:tr w:rsidR="00647B0B">
        <w:trPr>
          <w:cantSplit/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647B0B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lastRenderedPageBreak/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d</w:t>
            </w:r>
          </w:p>
        </w:tc>
      </w:tr>
      <w:tr w:rsidR="00647B0B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Neeviduje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647B0B" w:rsidRDefault="00647B0B">
      <w:pPr>
        <w:pStyle w:val="Nzov"/>
        <w:spacing w:before="0" w:beforeAutospacing="0" w:after="0"/>
        <w:jc w:val="left"/>
        <w:rPr>
          <w:b w:val="0"/>
        </w:rPr>
      </w:pPr>
    </w:p>
    <w:p w:rsidR="00647B0B" w:rsidRDefault="00647B0B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595"/>
        <w:gridCol w:w="1084"/>
        <w:gridCol w:w="2159"/>
        <w:gridCol w:w="2159"/>
      </w:tblGrid>
      <w:tr w:rsidR="00647B0B">
        <w:trPr>
          <w:cantSplit/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Hodnotové vyjadrenie obchodu</w:t>
            </w:r>
          </w:p>
        </w:tc>
      </w:tr>
      <w:tr w:rsidR="00647B0B">
        <w:trPr>
          <w:cantSplit/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647B0B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d</w:t>
            </w:r>
          </w:p>
        </w:tc>
      </w:tr>
      <w:tr w:rsidR="00647B0B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  <w:r>
        <w:t>47. Informácie k časti P. prílohy č. 3 o zmenách vlastného imania</w:t>
      </w:r>
    </w:p>
    <w:p w:rsidR="00647B0B" w:rsidRDefault="00647B0B">
      <w: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82"/>
        <w:gridCol w:w="1383"/>
        <w:gridCol w:w="1383"/>
        <w:gridCol w:w="1383"/>
        <w:gridCol w:w="1383"/>
        <w:gridCol w:w="1383"/>
      </w:tblGrid>
      <w:tr w:rsidR="00647B0B">
        <w:trPr>
          <w:cantSplit/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</w:tr>
      <w:tr w:rsidR="00647B0B">
        <w:trPr>
          <w:cantSplit/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Stav na konci účtovného obdobia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f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</w:pP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</w:pPr>
            <w:r>
              <w:t>5000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</w:pPr>
            <w:r>
              <w:t>4482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</w:pPr>
            <w:r>
              <w:t>1127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</w:pPr>
            <w:r>
              <w:t>3355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lastRenderedPageBreak/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46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      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 xml:space="preserve">       46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0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 xml:space="preserve">     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-4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-383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 xml:space="preserve">      739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    383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739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Účet 491 - Vlastné imanie fyzickej osoby –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</w:tbl>
    <w:p w:rsidR="00647B0B" w:rsidRDefault="00647B0B"/>
    <w:p w:rsidR="00647B0B" w:rsidRDefault="00647B0B"/>
    <w:p w:rsidR="00647B0B" w:rsidRDefault="00647B0B"/>
    <w:p w:rsidR="00647B0B" w:rsidRDefault="00647B0B"/>
    <w:p w:rsidR="00647B0B" w:rsidRDefault="00647B0B">
      <w: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82"/>
        <w:gridCol w:w="1383"/>
        <w:gridCol w:w="1383"/>
        <w:gridCol w:w="1383"/>
        <w:gridCol w:w="1383"/>
        <w:gridCol w:w="1383"/>
      </w:tblGrid>
      <w:tr w:rsidR="00647B0B">
        <w:trPr>
          <w:cantSplit/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cantSplit/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Stav na konci účtovného obdobia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f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5000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 4482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 4482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lastRenderedPageBreak/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   46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46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    46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- 383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   46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-383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Účet 491 – Vlastné imanie fyzickej osoby –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</w:tbl>
    <w:p w:rsidR="00647B0B" w:rsidRDefault="00647B0B">
      <w:pPr>
        <w:pStyle w:val="Nzov"/>
        <w:spacing w:before="0" w:beforeAutospacing="0" w:after="60"/>
        <w:jc w:val="left"/>
      </w:pPr>
      <w:r>
        <w:t xml:space="preserve">48. Informácie k časti S. prílohy č. 3 o prehľade peňažných tokov pri použití priamej metódy </w:t>
      </w:r>
    </w:p>
    <w:p w:rsidR="00647B0B" w:rsidRDefault="00647B0B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netýka sa ÚJ</w:t>
      </w:r>
    </w:p>
    <w:p w:rsidR="00647B0B" w:rsidRDefault="00647B0B">
      <w:pPr>
        <w:pStyle w:val="Nzov"/>
        <w:keepNext w:val="0"/>
        <w:widowControl w:val="0"/>
        <w:spacing w:before="0" w:beforeAutospacing="0" w:after="60"/>
        <w:jc w:val="left"/>
      </w:pPr>
      <w:r>
        <w:t xml:space="preserve">49. Informácie k časti T. prílohy č. 3 o prehľade peňažných tokov pri použití nepriamej metódy </w:t>
      </w:r>
    </w:p>
    <w:p w:rsidR="00647B0B" w:rsidRDefault="00647B0B">
      <w:r>
        <w:t>netýka sa ÚJ</w:t>
      </w:r>
    </w:p>
    <w:p w:rsidR="00647B0B" w:rsidRDefault="00647B0B"/>
    <w:p w:rsidR="00647B0B" w:rsidRDefault="00647B0B">
      <w:pPr>
        <w:rPr>
          <w:b/>
          <w:bCs/>
        </w:rPr>
      </w:pPr>
      <w:r>
        <w:rPr>
          <w:b/>
          <w:bCs/>
        </w:rPr>
        <w:t>Informácie, ktoré nastali po súvahovom dni</w:t>
      </w:r>
    </w:p>
    <w:p w:rsidR="00647B0B" w:rsidRDefault="00647B0B">
      <w:pPr>
        <w:rPr>
          <w:b/>
          <w:bCs/>
        </w:rPr>
      </w:pPr>
    </w:p>
    <w:p w:rsidR="00647B0B" w:rsidRDefault="00647B0B">
      <w:r>
        <w:t>Rozhodnutím Valného zhromaždenia zo dňa 23.04.2012 bolo uložené znovu otvoriť účtovné knihy a opraviť účtovnú závierku v položke cestovné a nájom skladových priestorov. Nová účtovná závierka bude spracovaná najneskôr do 08.05.2012.</w:t>
      </w:r>
    </w:p>
    <w:p w:rsidR="00647B0B" w:rsidRDefault="00647B0B"/>
    <w:p w:rsidR="00647B0B" w:rsidRDefault="00647B0B">
      <w:pPr>
        <w:rPr>
          <w:b/>
        </w:rPr>
      </w:pPr>
      <w:r>
        <w:rPr>
          <w:b/>
        </w:rPr>
        <w:t>Vysvetlivky:</w:t>
      </w:r>
    </w:p>
    <w:p w:rsidR="00647B0B" w:rsidRDefault="00647B0B">
      <w:pPr>
        <w:rPr>
          <w:b/>
        </w:rPr>
      </w:pPr>
    </w:p>
    <w:p w:rsidR="00647B0B" w:rsidRDefault="00647B0B">
      <w:pPr>
        <w:jc w:val="both"/>
        <w:rPr>
          <w:rFonts w:cs="Arial Narrow"/>
          <w:szCs w:val="22"/>
        </w:rPr>
      </w:pPr>
      <w:r>
        <w:rPr>
          <w:szCs w:val="22"/>
        </w:rPr>
        <w:t xml:space="preserve">(1) </w:t>
      </w:r>
      <w:r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647B0B" w:rsidRDefault="00647B0B">
      <w:pPr>
        <w:jc w:val="both"/>
        <w:rPr>
          <w:szCs w:val="22"/>
        </w:rPr>
      </w:pPr>
    </w:p>
    <w:p w:rsidR="00647B0B" w:rsidRDefault="00647B0B">
      <w:pPr>
        <w:rPr>
          <w:rFonts w:cs="FuturaTEE-Book"/>
          <w:szCs w:val="22"/>
          <w:lang w:eastAsia="sk-SK"/>
        </w:rPr>
      </w:pPr>
      <w:r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647B0B" w:rsidRDefault="00647B0B">
      <w:pPr>
        <w:rPr>
          <w:rFonts w:cs="FuturaTEE-Book"/>
          <w:szCs w:val="22"/>
          <w:lang w:eastAsia="sk-SK"/>
        </w:rPr>
      </w:pPr>
    </w:p>
    <w:p w:rsidR="00647B0B" w:rsidRDefault="00647B0B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647B0B" w:rsidRDefault="00647B0B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647B0B" w:rsidRDefault="00647B0B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>
        <w:rPr>
          <w:rFonts w:cs="FuturaTEE-Book"/>
          <w:szCs w:val="22"/>
          <w:lang w:eastAsia="sk-SK"/>
        </w:rPr>
        <w:t>(4)  V bodoch č. 3, 5 a 7 sa prvotným ocenením majetku rozumie jeho ocenenie podľa § 25 zákona.</w:t>
      </w:r>
    </w:p>
    <w:p w:rsidR="00647B0B" w:rsidRDefault="00647B0B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647B0B" w:rsidRDefault="00647B0B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>
        <w:rPr>
          <w:rFonts w:cs="FuturaTEE-Book"/>
          <w:szCs w:val="22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647B0B" w:rsidRDefault="00647B0B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647B0B" w:rsidRDefault="00647B0B">
      <w:pPr>
        <w:pStyle w:val="Nzov"/>
        <w:keepNext w:val="0"/>
        <w:spacing w:before="0" w:beforeAutospacing="0" w:after="0"/>
        <w:jc w:val="both"/>
        <w:rPr>
          <w:b w:val="0"/>
        </w:rPr>
      </w:pPr>
      <w:r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5"/>
        <w:gridCol w:w="1856"/>
      </w:tblGrid>
      <w:tr w:rsidR="00647B0B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bCs/>
                <w:szCs w:val="22"/>
                <w:lang w:eastAsia="sk-SK"/>
              </w:rPr>
            </w:pPr>
          </w:p>
          <w:p w:rsidR="00647B0B" w:rsidRDefault="00647B0B">
            <w:pPr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647B0B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kúpa</w:t>
            </w:r>
          </w:p>
        </w:tc>
      </w:tr>
      <w:tr w:rsidR="00647B0B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predaj</w:t>
            </w:r>
          </w:p>
        </w:tc>
      </w:tr>
      <w:tr w:rsidR="00647B0B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poskytnutie služby</w:t>
            </w:r>
          </w:p>
        </w:tc>
      </w:tr>
      <w:tr w:rsidR="00647B0B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obchodné zastúpenie</w:t>
            </w:r>
          </w:p>
        </w:tc>
      </w:tr>
      <w:tr w:rsidR="00647B0B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licencia</w:t>
            </w:r>
          </w:p>
        </w:tc>
      </w:tr>
      <w:tr w:rsidR="00647B0B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transfer</w:t>
            </w:r>
          </w:p>
        </w:tc>
      </w:tr>
      <w:tr w:rsidR="00647B0B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know -how</w:t>
            </w:r>
          </w:p>
        </w:tc>
      </w:tr>
      <w:tr w:rsidR="00647B0B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úver, pôžička</w:t>
            </w:r>
          </w:p>
        </w:tc>
      </w:tr>
      <w:tr w:rsidR="00647B0B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výpomoc</w:t>
            </w:r>
          </w:p>
        </w:tc>
      </w:tr>
      <w:tr w:rsidR="00647B0B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záruka</w:t>
            </w:r>
          </w:p>
        </w:tc>
      </w:tr>
      <w:tr w:rsidR="00647B0B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lastRenderedPageBreak/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iný obchod.</w:t>
            </w:r>
          </w:p>
        </w:tc>
      </w:tr>
    </w:tbl>
    <w:p w:rsidR="00647B0B" w:rsidRDefault="00647B0B">
      <w:pPr>
        <w:rPr>
          <w:b/>
        </w:rPr>
      </w:pPr>
    </w:p>
    <w:p w:rsidR="00647B0B" w:rsidRDefault="00647B0B">
      <w:pPr>
        <w:rPr>
          <w:b/>
        </w:rPr>
      </w:pPr>
      <w:r>
        <w:rPr>
          <w:b/>
        </w:rPr>
        <w:t>Použité  skratky:</w:t>
      </w:r>
    </w:p>
    <w:p w:rsidR="00647B0B" w:rsidRDefault="00647B0B"/>
    <w:p w:rsidR="00647B0B" w:rsidRDefault="00647B0B">
      <w:r>
        <w:t>kons. - konsolidovaný</w:t>
      </w:r>
    </w:p>
    <w:p w:rsidR="00647B0B" w:rsidRDefault="00647B0B">
      <w:r>
        <w:t>CP  - cenný papier</w:t>
      </w:r>
    </w:p>
    <w:p w:rsidR="00647B0B" w:rsidRDefault="00647B0B">
      <w:r>
        <w:t>DFM – dlhodobý finančný majetok</w:t>
      </w:r>
    </w:p>
    <w:p w:rsidR="00647B0B" w:rsidRDefault="00647B0B">
      <w:r>
        <w:t>DHM – dlhodobý hmotný majetok</w:t>
      </w:r>
    </w:p>
    <w:p w:rsidR="00647B0B" w:rsidRDefault="00647B0B">
      <w:r>
        <w:t>DIČ – daňové identifikačné číslo</w:t>
      </w:r>
    </w:p>
    <w:p w:rsidR="00647B0B" w:rsidRDefault="00647B0B">
      <w:r>
        <w:t>DNM – dlhodobý nehmotný majetok</w:t>
      </w:r>
    </w:p>
    <w:p w:rsidR="00647B0B" w:rsidRDefault="00647B0B">
      <w:r>
        <w:t>DÚJ – dcérska účtovná jednotka</w:t>
      </w:r>
    </w:p>
    <w:p w:rsidR="00647B0B" w:rsidRDefault="00647B0B">
      <w:r>
        <w:t>IČO – identifikačné číslo organizácie</w:t>
      </w:r>
    </w:p>
    <w:p w:rsidR="00647B0B" w:rsidRDefault="00647B0B">
      <w:r>
        <w:t>OP – opravná položka</w:t>
      </w:r>
    </w:p>
    <w:p w:rsidR="00647B0B" w:rsidRDefault="00647B0B">
      <w:r>
        <w:t>PSČ – poštové smerovacie číslo</w:t>
      </w:r>
    </w:p>
    <w:p w:rsidR="00647B0B" w:rsidRDefault="00647B0B">
      <w:r>
        <w:t>ÚJ – účtovná jednotka</w:t>
      </w:r>
    </w:p>
    <w:p w:rsidR="00647B0B" w:rsidRDefault="00647B0B">
      <w:r>
        <w:t>VI – vlastné imanie</w:t>
      </w:r>
    </w:p>
    <w:p w:rsidR="00647B0B" w:rsidRDefault="00647B0B">
      <w:r>
        <w:t>ZI – základné imanie</w:t>
      </w:r>
    </w:p>
    <w:p w:rsidR="00647B0B" w:rsidRDefault="00647B0B"/>
    <w:sectPr w:rsidR="00647B0B">
      <w:headerReference w:type="default" r:id="rId7"/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30C0B" w:rsidRDefault="00230C0B">
      <w:r>
        <w:separator/>
      </w:r>
    </w:p>
  </w:endnote>
  <w:endnote w:type="continuationSeparator" w:id="0">
    <w:p w:rsidR="00230C0B" w:rsidRDefault="00230C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15F6" w:rsidRDefault="000E15F6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554C18">
      <w:rPr>
        <w:noProof/>
      </w:rPr>
      <w:t>2</w:t>
    </w:r>
    <w:r>
      <w:fldChar w:fldCharType="end"/>
    </w:r>
  </w:p>
  <w:p w:rsidR="000E15F6" w:rsidRDefault="000E15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30C0B" w:rsidRDefault="00230C0B">
      <w:r>
        <w:separator/>
      </w:r>
    </w:p>
  </w:footnote>
  <w:footnote w:type="continuationSeparator" w:id="0">
    <w:p w:rsidR="00230C0B" w:rsidRDefault="00230C0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15F6" w:rsidRDefault="000E15F6">
    <w:pPr>
      <w:pStyle w:val="Hlavika"/>
    </w:pPr>
    <w:r>
      <w:t>Poznámky Úč MÚJ 3-01                                                                                                       DIČ: 2120343643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E6AEC"/>
    <w:multiLevelType w:val="hybridMultilevel"/>
    <w:tmpl w:val="161ED506"/>
    <w:lvl w:ilvl="0" w:tplc="C04A8C48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A157AC"/>
    <w:multiLevelType w:val="hybridMultilevel"/>
    <w:tmpl w:val="0882C75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35B9"/>
    <w:rsid w:val="00024411"/>
    <w:rsid w:val="000673FF"/>
    <w:rsid w:val="00082E5C"/>
    <w:rsid w:val="000E15F6"/>
    <w:rsid w:val="000F1FA8"/>
    <w:rsid w:val="001E25AB"/>
    <w:rsid w:val="00230C0B"/>
    <w:rsid w:val="0029769A"/>
    <w:rsid w:val="002C35B9"/>
    <w:rsid w:val="002D1E27"/>
    <w:rsid w:val="003E2F3C"/>
    <w:rsid w:val="00435386"/>
    <w:rsid w:val="00441E90"/>
    <w:rsid w:val="004439DD"/>
    <w:rsid w:val="00447A09"/>
    <w:rsid w:val="0045758A"/>
    <w:rsid w:val="004F6217"/>
    <w:rsid w:val="00554C18"/>
    <w:rsid w:val="00567173"/>
    <w:rsid w:val="00603A80"/>
    <w:rsid w:val="00647B0B"/>
    <w:rsid w:val="00650A20"/>
    <w:rsid w:val="006740B2"/>
    <w:rsid w:val="00695680"/>
    <w:rsid w:val="007A46D6"/>
    <w:rsid w:val="008A3915"/>
    <w:rsid w:val="008A76A9"/>
    <w:rsid w:val="008D1DB7"/>
    <w:rsid w:val="00973D65"/>
    <w:rsid w:val="00A14150"/>
    <w:rsid w:val="00BD67D1"/>
    <w:rsid w:val="00C7132C"/>
    <w:rsid w:val="00CF2F9E"/>
    <w:rsid w:val="00DC5017"/>
    <w:rsid w:val="00DF54AB"/>
    <w:rsid w:val="00E51F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3BA5E8D-2277-4F8B-9B8B-A1B93DF992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qFormat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pPr>
      <w:spacing w:before="240" w:after="60"/>
      <w:outlineLvl w:val="6"/>
    </w:pPr>
  </w:style>
  <w:style w:type="paragraph" w:styleId="Nadpis8">
    <w:name w:val="heading 8"/>
    <w:basedOn w:val="Normlny"/>
    <w:next w:val="Normlny"/>
    <w:qFormat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Char">
    <w:name w:val="Char"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Char0">
    <w:name w:val="Char"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har1">
    <w:name w:val="Char"/>
    <w:locked/>
    <w:rPr>
      <w:rFonts w:ascii="Cambria" w:hAnsi="Cambria" w:cs="Times New Roman"/>
      <w:b/>
      <w:bCs/>
      <w:sz w:val="26"/>
      <w:szCs w:val="26"/>
    </w:rPr>
  </w:style>
  <w:style w:type="character" w:customStyle="1" w:styleId="Char2">
    <w:name w:val="Char"/>
    <w:locked/>
    <w:rPr>
      <w:rFonts w:cs="Times New Roman"/>
      <w:b/>
      <w:bCs/>
      <w:sz w:val="28"/>
      <w:szCs w:val="28"/>
    </w:rPr>
  </w:style>
  <w:style w:type="character" w:customStyle="1" w:styleId="Char3">
    <w:name w:val="Char"/>
    <w:locked/>
    <w:rPr>
      <w:rFonts w:cs="Times New Roman"/>
      <w:b/>
      <w:bCs/>
      <w:i/>
      <w:iCs/>
      <w:sz w:val="26"/>
      <w:szCs w:val="26"/>
    </w:rPr>
  </w:style>
  <w:style w:type="character" w:customStyle="1" w:styleId="Char4">
    <w:name w:val="Char"/>
    <w:semiHidden/>
    <w:locked/>
    <w:rPr>
      <w:rFonts w:cs="Times New Roman"/>
      <w:b/>
      <w:bCs/>
    </w:rPr>
  </w:style>
  <w:style w:type="character" w:customStyle="1" w:styleId="Char5">
    <w:name w:val="Char"/>
    <w:semiHidden/>
    <w:locked/>
    <w:rPr>
      <w:rFonts w:cs="Times New Roman"/>
      <w:sz w:val="24"/>
      <w:szCs w:val="24"/>
    </w:rPr>
  </w:style>
  <w:style w:type="character" w:customStyle="1" w:styleId="Char6">
    <w:name w:val="Char"/>
    <w:semiHidden/>
    <w:locked/>
    <w:rPr>
      <w:rFonts w:cs="Times New Roman"/>
      <w:i/>
      <w:iCs/>
      <w:sz w:val="24"/>
      <w:szCs w:val="24"/>
    </w:rPr>
  </w:style>
  <w:style w:type="character" w:customStyle="1" w:styleId="Char7">
    <w:name w:val="Char"/>
    <w:semiHidden/>
    <w:locked/>
    <w:rPr>
      <w:rFonts w:ascii="Cambria" w:hAnsi="Cambria" w:cs="Times New Roman"/>
    </w:rPr>
  </w:style>
  <w:style w:type="paragraph" w:styleId="Nzov">
    <w:name w:val="Title"/>
    <w:basedOn w:val="Normlny"/>
    <w:next w:val="Normlny"/>
    <w:qFormat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paragraph" w:styleId="Podtitul">
    <w:name w:val="Subtitle"/>
    <w:basedOn w:val="Normlny"/>
    <w:next w:val="Normlny"/>
    <w:qFormat/>
    <w:pPr>
      <w:spacing w:after="60"/>
      <w:jc w:val="center"/>
      <w:outlineLvl w:val="1"/>
    </w:pPr>
    <w:rPr>
      <w:rFonts w:ascii="Cambria" w:hAnsi="Cambria"/>
    </w:rPr>
  </w:style>
  <w:style w:type="character" w:customStyle="1" w:styleId="Char8">
    <w:name w:val="Char"/>
    <w:locked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character" w:customStyle="1" w:styleId="Char9">
    <w:name w:val="Char"/>
    <w:locked/>
    <w:rPr>
      <w:rFonts w:ascii="Cambria" w:hAnsi="Cambria" w:cs="Times New Roman"/>
      <w:sz w:val="24"/>
      <w:szCs w:val="24"/>
    </w:rPr>
  </w:style>
  <w:style w:type="character" w:styleId="Siln">
    <w:name w:val="Strong"/>
    <w:qFormat/>
    <w:rPr>
      <w:rFonts w:cs="Times New Roman"/>
      <w:b/>
      <w:bCs/>
    </w:rPr>
  </w:style>
  <w:style w:type="character" w:styleId="Zvraznenie">
    <w:name w:val="Emphasis"/>
    <w:qFormat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unhideWhenUsed/>
    <w:qFormat/>
    <w:pPr>
      <w:outlineLvl w:val="9"/>
    </w:pPr>
  </w:style>
  <w:style w:type="paragraph" w:customStyle="1" w:styleId="TopHeader">
    <w:name w:val="Top Header"/>
    <w:basedOn w:val="Normlny"/>
    <w:qFormat/>
    <w:pPr>
      <w:jc w:val="center"/>
    </w:pPr>
    <w:rPr>
      <w:b/>
      <w:bCs/>
      <w:szCs w:val="22"/>
    </w:rPr>
  </w:style>
  <w:style w:type="paragraph" w:styleId="Zkladntext">
    <w:name w:val="Body Text"/>
    <w:basedOn w:val="Normlny"/>
    <w:semiHidden/>
    <w:pPr>
      <w:jc w:val="both"/>
    </w:pPr>
    <w:rPr>
      <w:rFonts w:ascii="Times New Roman" w:hAnsi="Times New Roman"/>
      <w:b/>
      <w:bCs/>
      <w:sz w:val="24"/>
      <w:lang w:eastAsia="cs-CZ"/>
    </w:rPr>
  </w:style>
  <w:style w:type="paragraph" w:styleId="Textpoznmkypodiarou">
    <w:name w:val="footnote text"/>
    <w:basedOn w:val="Normlny"/>
    <w:semiHidden/>
    <w:rPr>
      <w:rFonts w:ascii="Times New Roman" w:hAnsi="Times New Roman"/>
      <w:sz w:val="20"/>
      <w:szCs w:val="20"/>
      <w:lang w:eastAsia="cs-CZ"/>
    </w:rPr>
  </w:style>
  <w:style w:type="character" w:customStyle="1" w:styleId="Chara">
    <w:name w:val="Char"/>
    <w:locked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semiHidden/>
    <w:rPr>
      <w:rFonts w:cs="Times New Roman"/>
      <w:vertAlign w:val="superscript"/>
    </w:rPr>
  </w:style>
  <w:style w:type="character" w:customStyle="1" w:styleId="Charb">
    <w:name w:val="Char"/>
    <w:semiHidden/>
    <w:locked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semiHidden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paragraph" w:styleId="Zarkazkladnhotextu2">
    <w:name w:val="Body Text Indent 2"/>
    <w:basedOn w:val="Normlny"/>
    <w:semiHidden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Charc">
    <w:name w:val="Char"/>
    <w:locked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semiHidden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Chard">
    <w:name w:val="Char"/>
    <w:locked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semiHidden/>
    <w:rPr>
      <w:rFonts w:cs="Times New Roman"/>
    </w:rPr>
  </w:style>
  <w:style w:type="character" w:customStyle="1" w:styleId="Chare">
    <w:name w:val="Char"/>
    <w:locked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semiHidden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  <w:lang w:eastAsia="cs-CZ"/>
    </w:rPr>
  </w:style>
  <w:style w:type="character" w:customStyle="1" w:styleId="Charf">
    <w:name w:val="Char"/>
    <w:locked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Charf0">
    <w:name w:val="Char"/>
    <w:semiHidden/>
    <w:locked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semiHidden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Charf1">
    <w:name w:val="Char"/>
    <w:locked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6147</Words>
  <Characters>35039</Characters>
  <Application>Microsoft Office Word</Application>
  <DocSecurity>0</DocSecurity>
  <Lines>291</Lines>
  <Paragraphs>82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41104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cp:lastModifiedBy>Eva Kútiková</cp:lastModifiedBy>
  <cp:revision>3</cp:revision>
  <cp:lastPrinted>2017-03-20T09:38:00Z</cp:lastPrinted>
  <dcterms:created xsi:type="dcterms:W3CDTF">2021-03-12T14:33:00Z</dcterms:created>
  <dcterms:modified xsi:type="dcterms:W3CDTF">2021-03-12T14:33:00Z</dcterms:modified>
</cp:coreProperties>
</file>