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414683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560DE9" w:rsidRDefault="00560DE9" w:rsidP="00560DE9">
      <w:pPr>
        <w:pStyle w:val="Nadpis1"/>
        <w:tabs>
          <w:tab w:val="center" w:pos="4355"/>
        </w:tabs>
        <w:spacing w:before="69"/>
        <w:ind w:right="836"/>
        <w:rPr>
          <w:rFonts w:ascii="Arial" w:hAnsi="Arial" w:cs="Arial"/>
          <w:sz w:val="22"/>
          <w:szCs w:val="22"/>
        </w:rPr>
      </w:pPr>
    </w:p>
    <w:p w:rsidR="00F404E8" w:rsidRPr="00A55E63" w:rsidRDefault="00560DE9" w:rsidP="00560DE9">
      <w:pPr>
        <w:pStyle w:val="Nadpis1"/>
        <w:tabs>
          <w:tab w:val="center" w:pos="4355"/>
        </w:tabs>
        <w:spacing w:before="69"/>
        <w:ind w:right="836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2C12B4"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="002C12B4"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10116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t xml:space="preserve">1. 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 xml:space="preserve">Identifikácia 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účtovnej jednotky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 xml:space="preserve"> (názov, IČO, 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sídlo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>)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61A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MH elektro,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61A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36507539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61A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Požiarnická 17, 080 01 Prešov</w:t>
            </w:r>
          </w:p>
        </w:tc>
      </w:tr>
    </w:tbl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Založenie obchodnej spoločnosti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Obchodná spoločnosť MH elektro, s. r. o., bola založená dňa 10.06. 2005 a do Obchodného registra Okresného súdu Prešov v Prešove, oddiel </w:t>
      </w:r>
      <w:proofErr w:type="spellStart"/>
      <w:r w:rsidRPr="00BE3317">
        <w:rPr>
          <w:rFonts w:ascii="Arial" w:hAnsi="Arial" w:cs="Arial"/>
        </w:rPr>
        <w:t>Sro</w:t>
      </w:r>
      <w:proofErr w:type="spellEnd"/>
      <w:r w:rsidRPr="00BE3317">
        <w:rPr>
          <w:rFonts w:ascii="Arial" w:hAnsi="Arial" w:cs="Arial"/>
        </w:rPr>
        <w:t xml:space="preserve">, vložka číslo  16423/P, bola zapísaná dňa 12.07.2005.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Hlavné činnosti obchodnej spoločnosti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Medzi hlavné obchodné činnosti obchodnej spoločnosti patria: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montáž, oprava, údržba, odborné prehliadky a odborné skúšky elektrických zariadení v rozsahu A - objekty bez nebezpečenstva výbuchu; B - objekty s nebezpečenstvom výbuchu; E2 - zariadenia s napätím do 1000 V vrátane bleskozvodov; poznámka: odborné prehliadky a skúšky elektrických zariadení do 1000 V vrátane bleskozvodov v </w:t>
      </w:r>
      <w:proofErr w:type="spellStart"/>
      <w:r w:rsidRPr="00BE3317">
        <w:rPr>
          <w:rFonts w:ascii="Arial" w:hAnsi="Arial" w:cs="Arial"/>
        </w:rPr>
        <w:t>obj</w:t>
      </w:r>
      <w:proofErr w:type="spellEnd"/>
      <w:r w:rsidRPr="00BE3317">
        <w:rPr>
          <w:rFonts w:ascii="Arial" w:hAnsi="Arial" w:cs="Arial"/>
        </w:rPr>
        <w:t xml:space="preserve">. trieda A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kúpa tovaru za účelom jeho ďalšieho predaja konečnému spotrebiteľovi v rozsahu voľnej živnosti,  </w:t>
      </w:r>
    </w:p>
    <w:p w:rsidR="002D7E6D" w:rsidRPr="00A55E63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prípravné práce pre stavbu, zemné práce a demolácie  </w:t>
      </w:r>
    </w:p>
    <w:p w:rsidR="00F404E8" w:rsidRPr="00A10116" w:rsidRDefault="00AD6C8A" w:rsidP="00AD6C8A">
      <w:pPr>
        <w:spacing w:line="260" w:lineRule="exact"/>
        <w:jc w:val="both"/>
        <w:rPr>
          <w:rFonts w:ascii="Arial" w:hAnsi="Arial" w:cs="Arial"/>
          <w:b/>
        </w:rPr>
      </w:pPr>
      <w:r w:rsidRPr="00A10116">
        <w:rPr>
          <w:rFonts w:ascii="Arial" w:hAnsi="Arial" w:cs="Arial"/>
          <w:b/>
        </w:rPr>
        <w:t xml:space="preserve">3. </w:t>
      </w:r>
      <w:r w:rsidR="002C12B4" w:rsidRPr="00A10116">
        <w:rPr>
          <w:rFonts w:ascii="Arial" w:hAnsi="Arial" w:cs="Arial"/>
          <w:b/>
          <w:u w:val="single"/>
        </w:rPr>
        <w:t>Pri</w:t>
      </w:r>
      <w:r w:rsidR="002C12B4" w:rsidRPr="00A10116">
        <w:rPr>
          <w:rFonts w:ascii="Arial" w:hAnsi="Arial" w:cs="Arial"/>
          <w:b/>
          <w:spacing w:val="-2"/>
          <w:u w:val="single"/>
        </w:rPr>
        <w:t>e</w:t>
      </w:r>
      <w:r w:rsidR="002C12B4" w:rsidRPr="00A10116">
        <w:rPr>
          <w:rFonts w:ascii="Arial" w:hAnsi="Arial" w:cs="Arial"/>
          <w:b/>
          <w:u w:val="single"/>
        </w:rPr>
        <w:t>me</w:t>
      </w:r>
      <w:r w:rsidR="002C12B4" w:rsidRPr="00A10116">
        <w:rPr>
          <w:rFonts w:ascii="Arial" w:hAnsi="Arial" w:cs="Arial"/>
          <w:b/>
          <w:spacing w:val="-2"/>
          <w:u w:val="single"/>
        </w:rPr>
        <w:t>r</w:t>
      </w:r>
      <w:r w:rsidR="002C12B4" w:rsidRPr="00A10116">
        <w:rPr>
          <w:rFonts w:ascii="Arial" w:hAnsi="Arial" w:cs="Arial"/>
          <w:b/>
          <w:spacing w:val="4"/>
          <w:u w:val="single"/>
        </w:rPr>
        <w:t>n</w:t>
      </w:r>
      <w:r w:rsidR="002C12B4" w:rsidRPr="00A10116">
        <w:rPr>
          <w:rFonts w:ascii="Arial" w:hAnsi="Arial" w:cs="Arial"/>
          <w:b/>
          <w:u w:val="single"/>
        </w:rPr>
        <w:t>ý</w:t>
      </w:r>
      <w:r w:rsidR="002C12B4" w:rsidRPr="00A10116">
        <w:rPr>
          <w:rFonts w:ascii="Arial" w:hAnsi="Arial" w:cs="Arial"/>
          <w:b/>
          <w:spacing w:val="-5"/>
          <w:u w:val="single"/>
        </w:rPr>
        <w:t xml:space="preserve"> </w:t>
      </w:r>
      <w:r w:rsidR="002C12B4" w:rsidRPr="00A10116">
        <w:rPr>
          <w:rFonts w:ascii="Arial" w:hAnsi="Arial" w:cs="Arial"/>
          <w:b/>
          <w:u w:val="single"/>
        </w:rPr>
        <w:t>pr</w:t>
      </w:r>
      <w:r w:rsidR="002C12B4" w:rsidRPr="00A10116">
        <w:rPr>
          <w:rFonts w:ascii="Arial" w:hAnsi="Arial" w:cs="Arial"/>
          <w:b/>
          <w:spacing w:val="-2"/>
          <w:u w:val="single"/>
        </w:rPr>
        <w:t>e</w:t>
      </w:r>
      <w:r w:rsidR="002C12B4" w:rsidRPr="00A10116">
        <w:rPr>
          <w:rFonts w:ascii="Arial" w:hAnsi="Arial" w:cs="Arial"/>
          <w:b/>
          <w:u w:val="single"/>
        </w:rPr>
        <w:t>p</w:t>
      </w:r>
      <w:r w:rsidR="002C12B4" w:rsidRPr="00A10116">
        <w:rPr>
          <w:rFonts w:ascii="Arial" w:hAnsi="Arial" w:cs="Arial"/>
          <w:b/>
          <w:spacing w:val="2"/>
          <w:u w:val="single"/>
        </w:rPr>
        <w:t>o</w:t>
      </w:r>
      <w:r w:rsidR="002C12B4" w:rsidRPr="00A10116">
        <w:rPr>
          <w:rFonts w:ascii="Arial" w:hAnsi="Arial" w:cs="Arial"/>
          <w:b/>
          <w:spacing w:val="-1"/>
          <w:u w:val="single"/>
        </w:rPr>
        <w:t>č</w:t>
      </w:r>
      <w:r w:rsidR="002C12B4" w:rsidRPr="00A10116">
        <w:rPr>
          <w:rFonts w:ascii="Arial" w:hAnsi="Arial" w:cs="Arial"/>
          <w:b/>
          <w:u w:val="single"/>
        </w:rPr>
        <w:t>ít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spacing w:val="4"/>
          <w:u w:val="single"/>
        </w:rPr>
        <w:t>n</w:t>
      </w:r>
      <w:r w:rsidR="002C12B4" w:rsidRPr="00A10116">
        <w:rPr>
          <w:rFonts w:ascii="Arial" w:hAnsi="Arial" w:cs="Arial"/>
          <w:b/>
          <w:u w:val="single"/>
        </w:rPr>
        <w:t>ý</w:t>
      </w:r>
      <w:r w:rsidR="002C12B4" w:rsidRPr="00A10116">
        <w:rPr>
          <w:rFonts w:ascii="Arial" w:hAnsi="Arial" w:cs="Arial"/>
          <w:b/>
          <w:spacing w:val="-5"/>
          <w:u w:val="single"/>
        </w:rPr>
        <w:t xml:space="preserve"> </w:t>
      </w:r>
      <w:r w:rsidR="002C12B4" w:rsidRPr="00A10116">
        <w:rPr>
          <w:rFonts w:ascii="Arial" w:hAnsi="Arial" w:cs="Arial"/>
          <w:b/>
          <w:spacing w:val="2"/>
          <w:u w:val="single"/>
        </w:rPr>
        <w:t>p</w:t>
      </w:r>
      <w:r w:rsidR="002C12B4" w:rsidRPr="00A10116">
        <w:rPr>
          <w:rFonts w:ascii="Arial" w:hAnsi="Arial" w:cs="Arial"/>
          <w:b/>
          <w:u w:val="single"/>
        </w:rPr>
        <w:t>o</w:t>
      </w:r>
      <w:r w:rsidR="002C12B4" w:rsidRPr="00A10116">
        <w:rPr>
          <w:rFonts w:ascii="Arial" w:hAnsi="Arial" w:cs="Arial"/>
          <w:b/>
          <w:spacing w:val="-1"/>
          <w:u w:val="single"/>
        </w:rPr>
        <w:t>če</w:t>
      </w:r>
      <w:r w:rsidR="002C12B4" w:rsidRPr="00A10116">
        <w:rPr>
          <w:rFonts w:ascii="Arial" w:hAnsi="Arial" w:cs="Arial"/>
          <w:b/>
          <w:u w:val="single"/>
        </w:rPr>
        <w:t xml:space="preserve">t </w:t>
      </w:r>
      <w:r w:rsidR="002C12B4" w:rsidRPr="00A10116">
        <w:rPr>
          <w:rFonts w:ascii="Arial" w:hAnsi="Arial" w:cs="Arial"/>
          <w:b/>
          <w:spacing w:val="1"/>
          <w:u w:val="single"/>
        </w:rPr>
        <w:t>z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u w:val="single"/>
        </w:rPr>
        <w:t>mestn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u w:val="single"/>
        </w:rPr>
        <w:t>n</w:t>
      </w:r>
      <w:r w:rsidR="002C12B4" w:rsidRPr="00A10116">
        <w:rPr>
          <w:rFonts w:ascii="Arial" w:hAnsi="Arial" w:cs="Arial"/>
          <w:b/>
          <w:spacing w:val="-1"/>
          <w:u w:val="single"/>
        </w:rPr>
        <w:t>c</w:t>
      </w:r>
      <w:r w:rsidR="002C12B4" w:rsidRPr="00A10116">
        <w:rPr>
          <w:rFonts w:ascii="Arial" w:hAnsi="Arial" w:cs="Arial"/>
          <w:b/>
          <w:u w:val="single"/>
        </w:rPr>
        <w:t>ov</w:t>
      </w:r>
      <w:r w:rsidRPr="00A10116">
        <w:rPr>
          <w:rFonts w:ascii="Arial" w:hAnsi="Arial" w:cs="Arial"/>
          <w:b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27401" w:rsidP="0041468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6,</w:t>
            </w:r>
            <w:r w:rsidR="00414683">
              <w:rPr>
                <w:rFonts w:ascii="Arial" w:hAnsi="Arial" w:cs="Arial"/>
              </w:rPr>
              <w:t>00</w:t>
            </w:r>
          </w:p>
        </w:tc>
        <w:tc>
          <w:tcPr>
            <w:tcW w:w="3342" w:type="dxa"/>
          </w:tcPr>
          <w:p w:rsidR="002D7E6D" w:rsidRPr="00A55E63" w:rsidRDefault="00414683" w:rsidP="00004A0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6,40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10116">
        <w:rPr>
          <w:rFonts w:ascii="Arial" w:hAnsi="Arial" w:cs="Arial"/>
          <w:b/>
          <w:spacing w:val="-4"/>
          <w:sz w:val="22"/>
          <w:szCs w:val="22"/>
        </w:rPr>
        <w:t xml:space="preserve">1. </w:t>
      </w:r>
      <w:r w:rsidR="002C12B4" w:rsidRPr="00A10116">
        <w:rPr>
          <w:rFonts w:ascii="Arial" w:hAnsi="Arial" w:cs="Arial"/>
          <w:b/>
          <w:spacing w:val="-4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z w:val="22"/>
          <w:szCs w:val="22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,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5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tovná</w:t>
      </w:r>
      <w:r w:rsidR="002C12B4" w:rsidRPr="00A10116">
        <w:rPr>
          <w:rFonts w:ascii="Arial" w:hAnsi="Arial" w:cs="Arial"/>
          <w:b/>
          <w:spacing w:val="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vie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ka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ostav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ná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a s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z w:val="22"/>
          <w:szCs w:val="22"/>
        </w:rPr>
        <w:t>lnenia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re</w:t>
      </w:r>
      <w:r w:rsidR="002C12B4" w:rsidRPr="00A10116">
        <w:rPr>
          <w:rFonts w:ascii="Arial" w:hAnsi="Arial" w:cs="Arial"/>
          <w:b/>
          <w:sz w:val="22"/>
          <w:szCs w:val="22"/>
        </w:rPr>
        <w:t>dpokladu,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tovná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jednotka bude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re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t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ržite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pokr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o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ť</w:t>
      </w:r>
      <w:r w:rsidR="002C12B4" w:rsidRPr="00A10116">
        <w:rPr>
          <w:rFonts w:ascii="Arial" w:hAnsi="Arial" w:cs="Arial"/>
          <w:b/>
          <w:sz w:val="22"/>
          <w:szCs w:val="22"/>
        </w:rPr>
        <w:t xml:space="preserve"> vo svojej 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innosti</w:t>
      </w:r>
      <w:r w:rsidRPr="00A10116">
        <w:rPr>
          <w:rFonts w:ascii="Arial" w:hAnsi="Arial" w:cs="Arial"/>
          <w:b/>
          <w:sz w:val="22"/>
          <w:szCs w:val="22"/>
        </w:rPr>
        <w:t>:</w:t>
      </w:r>
      <w:r w:rsidR="00961A71">
        <w:rPr>
          <w:rFonts w:ascii="Arial" w:hAnsi="Arial" w:cs="Arial"/>
          <w:sz w:val="22"/>
          <w:szCs w:val="22"/>
        </w:rPr>
        <w:t xml:space="preserve">  áno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Účtovná závierka bola zostavená za predpokladu nepretržitého trvania obchodnej spoločnosti. </w:t>
      </w:r>
    </w:p>
    <w:p w:rsidR="00961A71" w:rsidRPr="00A55E63" w:rsidRDefault="00BE3317" w:rsidP="00BE331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   Základné účtovné metódy a všeobecné účtovné zásady boli počas účtovného obdobia dodržané</w:t>
      </w:r>
      <w:r>
        <w:rPr>
          <w:rFonts w:ascii="Arial" w:hAnsi="Arial" w:cs="Arial"/>
          <w:sz w:val="22"/>
          <w:szCs w:val="22"/>
        </w:rPr>
        <w:t>.</w:t>
      </w:r>
    </w:p>
    <w:p w:rsidR="00181290" w:rsidRDefault="001812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Pr="00A101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lastRenderedPageBreak/>
        <w:t xml:space="preserve">2.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Spôsob o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ce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ňov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nia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o</w:t>
      </w:r>
      <w:r w:rsidR="002C12B4" w:rsidRPr="00A10116">
        <w:rPr>
          <w:rFonts w:ascii="Arial" w:hAnsi="Arial" w:cs="Arial"/>
          <w:b/>
          <w:sz w:val="22"/>
          <w:szCs w:val="22"/>
        </w:rPr>
        <w:t>tli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polo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iek m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jetku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ä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kov, a</w:t>
      </w:r>
      <w:r w:rsidRPr="00A10116">
        <w:rPr>
          <w:rFonts w:ascii="Arial" w:hAnsi="Arial" w:cs="Arial"/>
          <w:b/>
          <w:spacing w:val="-1"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to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2D7E6D" w:rsidRPr="00A10116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06"/>
        <w:gridCol w:w="5431"/>
      </w:tblGrid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5431" w:type="dxa"/>
          </w:tcPr>
          <w:p w:rsidR="00A8697F" w:rsidRPr="00A8697F" w:rsidRDefault="00A8697F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</w:t>
            </w:r>
            <w:r w:rsidR="002D7E6D" w:rsidRPr="00A55E63">
              <w:rPr>
                <w:rFonts w:ascii="Arial" w:hAnsi="Arial" w:cs="Arial"/>
                <w:b/>
                <w:sz w:val="22"/>
                <w:szCs w:val="22"/>
              </w:rPr>
              <w:t>pôsob oceňovania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  <w:r w:rsidRPr="00A8697F">
              <w:rPr>
                <w:rFonts w:ascii="Arial" w:hAnsi="Arial" w:cs="Arial"/>
                <w:b/>
                <w:sz w:val="18"/>
                <w:szCs w:val="18"/>
              </w:rPr>
              <w:t xml:space="preserve">Náklady spojené s    obstaraním  </w:t>
            </w:r>
          </w:p>
          <w:p w:rsidR="002D7E6D" w:rsidRPr="00A55E63" w:rsidRDefault="00A8697F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            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Dlhodobý hmotný maj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tok</w:t>
            </w:r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5431" w:type="dxa"/>
          </w:tcPr>
          <w:p w:rsidR="002D7E6D" w:rsidRPr="00967D0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Zásoby obst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r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pacing w:val="4"/>
                <w:sz w:val="22"/>
                <w:szCs w:val="22"/>
              </w:rPr>
              <w:t xml:space="preserve">né 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kúpo</w:t>
            </w:r>
            <w:r w:rsidRPr="00967D06">
              <w:rPr>
                <w:rFonts w:ascii="Arial" w:hAnsi="Arial" w:cs="Arial"/>
                <w:b/>
                <w:spacing w:val="2"/>
                <w:sz w:val="22"/>
                <w:szCs w:val="22"/>
              </w:rPr>
              <w:t>u:</w:t>
            </w:r>
          </w:p>
        </w:tc>
        <w:tc>
          <w:tcPr>
            <w:tcW w:w="5431" w:type="dxa"/>
          </w:tcPr>
          <w:p w:rsidR="002D7E6D" w:rsidRPr="00967D06" w:rsidRDefault="00A55E63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  <w:r w:rsidR="00A8697F" w:rsidRPr="00967D06">
              <w:rPr>
                <w:rFonts w:ascii="Arial" w:hAnsi="Arial" w:cs="Arial"/>
                <w:b/>
                <w:sz w:val="22"/>
                <w:szCs w:val="22"/>
              </w:rPr>
              <w:tab/>
              <w:t xml:space="preserve">                     doprava, zľavy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Vlastné pohľ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d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vky:</w:t>
            </w:r>
          </w:p>
        </w:tc>
        <w:tc>
          <w:tcPr>
            <w:tcW w:w="5431" w:type="dxa"/>
          </w:tcPr>
          <w:p w:rsidR="002D7E6D" w:rsidRPr="00967D0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K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rá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 xml:space="preserve">tkodobý 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>f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ina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n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č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ný maj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967D06" w:rsidRDefault="00A8697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Zá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v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ä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z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ky v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rá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tane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 xml:space="preserve"> 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r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z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rv:</w:t>
            </w:r>
          </w:p>
        </w:tc>
        <w:tc>
          <w:tcPr>
            <w:tcW w:w="5431" w:type="dxa"/>
          </w:tcPr>
          <w:p w:rsidR="002D7E6D" w:rsidRPr="00967D0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E3317" w:rsidRPr="00391749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Dlhodobý nehmotný majetok  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1.    Dlhodobý nehmotný majetok nakupovaný sa oceňuje obstarávacou cenou, ktorá zahŕňa cenu obstarania a náklady súvisiace s obstaraním (clo, prepravu, montáž, poistné a pod.) ku dňu uskutočnenia účtovného prípadu. </w:t>
      </w:r>
    </w:p>
    <w:p w:rsidR="00BE3317" w:rsidRPr="00391749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Dlhodobý hmotný majetok  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>1.    Dlhodobý hmotný majetok nakupovaný sa oceňuje obstarávacou cenou, ktorá zahŕňa cenu obstarania a náklady súvisiace s obstaraním (clo, prepravu, montáž, poistné a pod) ku dňu uskutočnenia účtovného prípadu.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2.    Do dlhodobého hmotného majetku patrí majetok, ku ktorému má účtovná jednotka vlastnícke právo.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Zásoby  </w:t>
      </w:r>
    </w:p>
    <w:p w:rsidR="00FA3E51" w:rsidRDefault="00FA3E51" w:rsidP="00560DE9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Nakupované zásoby sa oceňujú obstarávacou cenou, ktorá zahŕňa cenu zásob a náklady súvisiace s obstarávaním(clo, prepravu, provízie, poistné a pod.). Pri zásobách účtovaných spôsobom B sa vedie analytická evidencia formou skladovej evidencie tak, aby bolo možné zistiť a preukázať stav zásob v priebehu účtovného obdobia a zložky obstarávacej ceny zásob.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Pohľadávky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Pohľadávky pri ich vzniku sa oceňujú ich menovitou hodnotou, postúpené pohľadávky sa oceňujú obstarávacou cenou vrátane nákladov súvisiacich s obstaraním. Toto ocenenie sa bude v prípade potreby znižovať o pochybné a nevymožiteľné pohľadávky prostredníctvom opravných položiek k pohľadávkam. 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Peňažné prostriedky a ceniny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Peňažné prostriedky a ceniny sa oceňujú ich menovitou hodnotou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Náklady budúcich období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Náklady budúcich období a príjmy budúcich období sa vykazujú vo výške, ktorá je potrebná na dodržanie zásady vecnej a časovej súvislosti s účtovným obdobím.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Rezervy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Rezervy sú záväzky s neurčitým časovým vymedzením alebo výškou, tvoria sa na krytie známych rizík alebo strát z podnikania. Oceňujú sa v očakávanej výške záväzku.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Záväzky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Záväzky pri ich vzniku sa oceňujú menovitou hodnotou. Ak sa pri inventarizácii zistí, že suma záväzkov je iná ako ich výška v účtovníctve, uvedú sa záväzky v účtovníctve a v účtovnej závierke v tomto zistenom ocenení. 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Výdavky budúcich období a výnosy budúcich období</w:t>
      </w:r>
    </w:p>
    <w:p w:rsidR="00401155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Výdavky budúcich období a výnosy budúcich období sa vykazujú vo výške, ktorá je potrebná na dodržanie zásady vecnej a časovej súvislosti s účtovným obdobím.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Cudzia mena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Záväzky a majetok vyjadrené v cudzej mene sa prepočítavajú na eurá referenčným výmenným kurzom určeným a vyhláseným ECB, alebo NBS v deň predchádzajúci dňu uskutočnenia účtovného prípadu, alebo v iný deň,  ak to ustanovuje osobitný predpis a v deň,  ku ktorému </w:t>
      </w:r>
      <w:r w:rsidRPr="00FA3E51">
        <w:rPr>
          <w:rFonts w:ascii="Arial" w:hAnsi="Arial" w:cs="Arial"/>
          <w:sz w:val="22"/>
          <w:szCs w:val="22"/>
        </w:rPr>
        <w:lastRenderedPageBreak/>
        <w:t>sa zostavuje účtovná závierka. Prijaté a poskytnuté preddavky v cudzej mene sa prepočítavajú na Eurá ku dňu ku ktorému sa viažu, neprepočítavajú sa a ostávajú v pôvodnom ocenení ako pri svojom vzniku. Na ocenenie prírastku cudzej meny nakúpenej za menu euro, sa požíva kurz, za ktorý bola táto cudzia mena nakúpená. Na úbytok rovnakej cudzej meny v hotovosti sa používa na prepočet cudzej meny na eurá metóda určená účtovným systémom TANGRAM</w:t>
      </w:r>
      <w:r w:rsidR="00550913">
        <w:rPr>
          <w:rFonts w:ascii="Arial" w:hAnsi="Arial" w:cs="Arial"/>
          <w:sz w:val="22"/>
          <w:szCs w:val="22"/>
        </w:rPr>
        <w:t>:</w:t>
      </w:r>
      <w:r w:rsidRPr="00FA3E51">
        <w:rPr>
          <w:rFonts w:ascii="Arial" w:hAnsi="Arial" w:cs="Arial"/>
          <w:sz w:val="22"/>
          <w:szCs w:val="22"/>
        </w:rPr>
        <w:t xml:space="preserve"> aktuálny kurz vyhlásený ECB.</w:t>
      </w:r>
    </w:p>
    <w:p w:rsidR="00FA3E51" w:rsidRPr="00A55E63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</w:t>
      </w:r>
    </w:p>
    <w:p w:rsidR="00401155" w:rsidRPr="00A101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t xml:space="preserve">3. </w:t>
      </w:r>
      <w:r w:rsidR="002C12B4" w:rsidRPr="00A10116">
        <w:rPr>
          <w:rFonts w:ascii="Arial" w:hAnsi="Arial" w:cs="Arial"/>
          <w:b/>
          <w:sz w:val="22"/>
          <w:szCs w:val="22"/>
        </w:rPr>
        <w:t>Spôsob</w:t>
      </w:r>
      <w:r w:rsidR="002C12B4" w:rsidRPr="00A10116">
        <w:rPr>
          <w:rFonts w:ascii="Arial" w:hAnsi="Arial" w:cs="Arial"/>
          <w:b/>
          <w:spacing w:val="19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o</w:t>
      </w:r>
      <w:r w:rsidR="002C12B4" w:rsidRPr="00A10116">
        <w:rPr>
          <w:rFonts w:ascii="Arial" w:hAnsi="Arial" w:cs="Arial"/>
          <w:b/>
          <w:spacing w:val="-3"/>
          <w:sz w:val="22"/>
          <w:szCs w:val="22"/>
        </w:rPr>
        <w:t>s</w:t>
      </w:r>
      <w:r w:rsidR="002C12B4" w:rsidRPr="00A10116">
        <w:rPr>
          <w:rFonts w:ascii="Arial" w:hAnsi="Arial" w:cs="Arial"/>
          <w:b/>
          <w:sz w:val="22"/>
          <w:szCs w:val="22"/>
        </w:rPr>
        <w:t>tav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nia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odpisov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é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ho</w:t>
      </w:r>
      <w:r w:rsidR="002C12B4" w:rsidRPr="00A10116">
        <w:rPr>
          <w:rFonts w:ascii="Arial" w:hAnsi="Arial" w:cs="Arial"/>
          <w:b/>
          <w:spacing w:val="18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plánu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jednotlivé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>u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y</w:t>
      </w:r>
      <w:r w:rsidR="002C12B4" w:rsidRPr="00A10116">
        <w:rPr>
          <w:rFonts w:ascii="Arial" w:hAnsi="Arial" w:cs="Arial"/>
          <w:b/>
          <w:spacing w:val="1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dlhodobého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motn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é</w:t>
      </w:r>
      <w:r w:rsidR="002C12B4" w:rsidRPr="00A10116">
        <w:rPr>
          <w:rFonts w:ascii="Arial" w:hAnsi="Arial" w:cs="Arial"/>
          <w:b/>
          <w:sz w:val="22"/>
          <w:szCs w:val="22"/>
        </w:rPr>
        <w:t>ho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maj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tku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dlhodobého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hmotn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é</w:t>
      </w:r>
      <w:r w:rsidR="002C12B4" w:rsidRPr="00A10116">
        <w:rPr>
          <w:rFonts w:ascii="Arial" w:hAnsi="Arial" w:cs="Arial"/>
          <w:b/>
          <w:sz w:val="22"/>
          <w:szCs w:val="22"/>
        </w:rPr>
        <w:t>ho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maj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tku,</w:t>
      </w:r>
      <w:r w:rsidR="002C12B4" w:rsidRPr="00A10116">
        <w:rPr>
          <w:rFonts w:ascii="Arial" w:hAnsi="Arial" w:cs="Arial"/>
          <w:b/>
          <w:spacing w:val="3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ičom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sa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u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doba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odpisov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nia,</w:t>
      </w:r>
      <w:r w:rsidR="002C12B4" w:rsidRPr="00A10116">
        <w:rPr>
          <w:rFonts w:ascii="Arial" w:hAnsi="Arial" w:cs="Arial"/>
          <w:b/>
          <w:spacing w:val="3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pou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ité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s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b</w:t>
      </w:r>
      <w:r w:rsidR="002C12B4" w:rsidRPr="00A10116">
        <w:rPr>
          <w:rFonts w:ascii="Arial" w:hAnsi="Arial" w:cs="Arial"/>
          <w:b/>
          <w:sz w:val="22"/>
          <w:szCs w:val="22"/>
        </w:rPr>
        <w:t>y odpisov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odpisové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metó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z w:val="22"/>
          <w:szCs w:val="22"/>
        </w:rPr>
        <w:t>y</w:t>
      </w:r>
      <w:r w:rsidR="002C12B4" w:rsidRPr="00A10116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pri u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10116">
        <w:rPr>
          <w:rFonts w:ascii="Arial" w:hAnsi="Arial" w:cs="Arial"/>
          <w:b/>
          <w:sz w:val="22"/>
          <w:szCs w:val="22"/>
        </w:rPr>
        <w:t>ní odpisov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Odpisy dlhodobého nehmotného majetku sú stanovené podľa predpokladanej doby používania a predpokladaného priebehu opotrebenia.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Nehmotný majetok</w:t>
      </w:r>
      <w:r w:rsidRPr="00BE3317">
        <w:rPr>
          <w:rFonts w:ascii="Arial" w:hAnsi="Arial" w:cs="Arial"/>
          <w:sz w:val="22"/>
          <w:szCs w:val="22"/>
        </w:rPr>
        <w:t xml:space="preserve">, ktorého obstarávacia cena je 2 400 € (do 28. 2. 2009: 1 660 €) a nižšia, s dobou použiteľnosti </w:t>
      </w:r>
      <w:r w:rsidR="00004A0B">
        <w:rPr>
          <w:rFonts w:ascii="Arial" w:hAnsi="Arial" w:cs="Arial"/>
          <w:sz w:val="22"/>
          <w:szCs w:val="22"/>
        </w:rPr>
        <w:t>kratšou</w:t>
      </w:r>
      <w:r w:rsidRPr="00BE3317">
        <w:rPr>
          <w:rFonts w:ascii="Arial" w:hAnsi="Arial" w:cs="Arial"/>
          <w:sz w:val="22"/>
          <w:szCs w:val="22"/>
        </w:rPr>
        <w:t xml:space="preserve"> ako jeden rok, sa účtuje na účet 518 – Ostatné služby.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Nehmotný majetok, ktorého obstarávacia cena je vyššia ako 2 400 </w:t>
      </w:r>
      <w:r w:rsidR="00004A0B" w:rsidRPr="00BE3317">
        <w:rPr>
          <w:rFonts w:ascii="Arial" w:hAnsi="Arial" w:cs="Arial"/>
          <w:sz w:val="22"/>
          <w:szCs w:val="22"/>
        </w:rPr>
        <w:t>€</w:t>
      </w:r>
      <w:r w:rsidR="00004A0B">
        <w:rPr>
          <w:rFonts w:ascii="Arial" w:hAnsi="Arial" w:cs="Arial"/>
          <w:sz w:val="22"/>
          <w:szCs w:val="22"/>
        </w:rPr>
        <w:t xml:space="preserve"> </w:t>
      </w:r>
      <w:r w:rsidRPr="00BE3317">
        <w:rPr>
          <w:rFonts w:ascii="Arial" w:hAnsi="Arial" w:cs="Arial"/>
          <w:sz w:val="22"/>
          <w:szCs w:val="22"/>
        </w:rPr>
        <w:t xml:space="preserve">s dobou použiteľnosti dlhšou ako jeden rok, sa považuje za dlhodobý nehmotný majetok a na jeho odpisovanie sa vytvorí odpisový plán. 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</w:t>
      </w:r>
      <w:r w:rsidRPr="00FA3E51">
        <w:rPr>
          <w:rFonts w:ascii="Arial" w:hAnsi="Arial" w:cs="Arial"/>
          <w:b/>
          <w:sz w:val="22"/>
          <w:szCs w:val="22"/>
        </w:rPr>
        <w:t>Odpisy dlhodobého hmotného</w:t>
      </w:r>
      <w:r w:rsidRPr="00BE3317">
        <w:rPr>
          <w:rFonts w:ascii="Arial" w:hAnsi="Arial" w:cs="Arial"/>
          <w:sz w:val="22"/>
          <w:szCs w:val="22"/>
        </w:rPr>
        <w:t xml:space="preserve"> majetku sú stanovené podľa predpokladanej doby jeho používania a predpokladaného priebehu jeho opotrebovania. O dlhodobom hmotnom majetku, ktorého obstarávacia cena je v ocenení rovnom alebo nižšom ako 1 700 €  a zároveň s dobou použiteľnosti </w:t>
      </w:r>
      <w:r w:rsidR="00004A0B">
        <w:rPr>
          <w:rFonts w:ascii="Arial" w:hAnsi="Arial" w:cs="Arial"/>
          <w:sz w:val="22"/>
          <w:szCs w:val="22"/>
        </w:rPr>
        <w:t>kratšou</w:t>
      </w:r>
      <w:r w:rsidRPr="00BE3317">
        <w:rPr>
          <w:rFonts w:ascii="Arial" w:hAnsi="Arial" w:cs="Arial"/>
          <w:sz w:val="22"/>
          <w:szCs w:val="22"/>
        </w:rPr>
        <w:t xml:space="preserve"> ako jeden rok, sa účtuje ako o zásobách. Dlhodobý hmotný majetok vrátane technického zhodnotenia, v ocenení </w:t>
      </w:r>
      <w:r w:rsidR="00004A0B">
        <w:rPr>
          <w:rFonts w:ascii="Arial" w:hAnsi="Arial" w:cs="Arial"/>
          <w:sz w:val="22"/>
          <w:szCs w:val="22"/>
        </w:rPr>
        <w:t>vyššom</w:t>
      </w:r>
      <w:r w:rsidRPr="00BE3317">
        <w:rPr>
          <w:rFonts w:ascii="Arial" w:hAnsi="Arial" w:cs="Arial"/>
          <w:sz w:val="22"/>
          <w:szCs w:val="22"/>
        </w:rPr>
        <w:t xml:space="preserve"> ako 1 700 €, sa považuje za dlhodobý hmotný majetok</w:t>
      </w:r>
      <w:r w:rsidR="001573B7">
        <w:rPr>
          <w:rFonts w:ascii="Arial" w:hAnsi="Arial" w:cs="Arial"/>
          <w:sz w:val="22"/>
          <w:szCs w:val="22"/>
        </w:rPr>
        <w:t>,</w:t>
      </w:r>
      <w:r w:rsidRPr="00BE3317">
        <w:rPr>
          <w:rFonts w:ascii="Arial" w:hAnsi="Arial" w:cs="Arial"/>
          <w:sz w:val="22"/>
          <w:szCs w:val="22"/>
        </w:rPr>
        <w:t xml:space="preserve"> odpis</w:t>
      </w:r>
      <w:r w:rsidR="001573B7">
        <w:rPr>
          <w:rFonts w:ascii="Arial" w:hAnsi="Arial" w:cs="Arial"/>
          <w:sz w:val="22"/>
          <w:szCs w:val="22"/>
        </w:rPr>
        <w:t>uje sa podľa odpisového plánu</w:t>
      </w:r>
      <w:r w:rsidRPr="00BE3317">
        <w:rPr>
          <w:rFonts w:ascii="Arial" w:hAnsi="Arial" w:cs="Arial"/>
          <w:sz w:val="22"/>
          <w:szCs w:val="22"/>
        </w:rPr>
        <w:t xml:space="preserve">. 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</w:t>
      </w:r>
      <w:r w:rsidR="00967D06">
        <w:rPr>
          <w:rFonts w:ascii="Arial" w:hAnsi="Arial" w:cs="Arial"/>
          <w:sz w:val="22"/>
          <w:szCs w:val="22"/>
        </w:rPr>
        <w:t xml:space="preserve">     </w:t>
      </w:r>
      <w:r w:rsidRPr="00BE3317">
        <w:rPr>
          <w:rFonts w:ascii="Arial" w:hAnsi="Arial" w:cs="Arial"/>
          <w:sz w:val="22"/>
          <w:szCs w:val="22"/>
        </w:rPr>
        <w:t xml:space="preserve"> </w:t>
      </w:r>
      <w:r w:rsidR="00967D06">
        <w:rPr>
          <w:rFonts w:ascii="Arial" w:hAnsi="Arial" w:cs="Arial"/>
          <w:sz w:val="22"/>
          <w:szCs w:val="22"/>
        </w:rPr>
        <w:t>V</w:t>
      </w:r>
      <w:r w:rsidRPr="00BE3317">
        <w:rPr>
          <w:rFonts w:ascii="Arial" w:hAnsi="Arial" w:cs="Arial"/>
          <w:sz w:val="22"/>
          <w:szCs w:val="22"/>
        </w:rPr>
        <w:t xml:space="preserve">ypracuje </w:t>
      </w:r>
      <w:r w:rsidR="001573B7">
        <w:rPr>
          <w:rFonts w:ascii="Arial" w:hAnsi="Arial" w:cs="Arial"/>
          <w:sz w:val="22"/>
          <w:szCs w:val="22"/>
        </w:rPr>
        <w:t xml:space="preserve">sa </w:t>
      </w:r>
      <w:r w:rsidRPr="00BE3317">
        <w:rPr>
          <w:rFonts w:ascii="Arial" w:hAnsi="Arial" w:cs="Arial"/>
          <w:sz w:val="22"/>
          <w:szCs w:val="22"/>
        </w:rPr>
        <w:t>tabuľka podľa jednotlivého dlhodobého hmotného majetku so stanovenou metódou odpisovania vychádzajúc z predpokladanej doby jeho používania a predpokladaného priebehu jeho opotrebenia.</w:t>
      </w:r>
      <w:r w:rsidR="00967D06">
        <w:rPr>
          <w:rFonts w:ascii="Arial" w:hAnsi="Arial" w:cs="Arial"/>
          <w:sz w:val="22"/>
          <w:szCs w:val="22"/>
        </w:rPr>
        <w:t xml:space="preserve"> Odpisový plán účtovných odpisov dlhodobého majetku podnikateľ zostavil  vychádzajúc z predpokladaného opotrebenia zaraďovaného majetku</w:t>
      </w:r>
      <w:r w:rsidR="00DE1CB7">
        <w:rPr>
          <w:rFonts w:ascii="Arial" w:hAnsi="Arial" w:cs="Arial"/>
          <w:sz w:val="22"/>
          <w:szCs w:val="22"/>
        </w:rPr>
        <w:t xml:space="preserve"> zodpovedajúceho bežným podmienkam jeho používania. Odpisové sadzby pre účtovné a daňové odpisy podnikateľa sa nerovnajú.</w:t>
      </w:r>
      <w:r w:rsidRPr="00BE3317">
        <w:rPr>
          <w:rFonts w:ascii="Arial" w:hAnsi="Arial" w:cs="Arial"/>
          <w:sz w:val="22"/>
          <w:szCs w:val="22"/>
        </w:rPr>
        <w:t xml:space="preserve"> </w:t>
      </w:r>
    </w:p>
    <w:p w:rsidR="00FA3E51" w:rsidRPr="00FA3E51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Predpokladaná doba odpisovania, metóda odpisovania je uvedená v tabuľke: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Predmet:</w:t>
      </w:r>
      <w:r w:rsidRPr="00FA3E51">
        <w:rPr>
          <w:rFonts w:ascii="Arial" w:hAnsi="Arial" w:cs="Arial"/>
          <w:sz w:val="22"/>
          <w:szCs w:val="22"/>
        </w:rPr>
        <w:t xml:space="preserve">     </w:t>
      </w:r>
      <w:r w:rsidR="00967D06">
        <w:rPr>
          <w:rFonts w:ascii="Arial" w:hAnsi="Arial" w:cs="Arial"/>
          <w:sz w:val="22"/>
          <w:szCs w:val="22"/>
        </w:rPr>
        <w:t xml:space="preserve"> </w:t>
      </w:r>
      <w:r w:rsidRPr="00FA3E51">
        <w:rPr>
          <w:rFonts w:ascii="Arial" w:hAnsi="Arial" w:cs="Arial"/>
          <w:b/>
          <w:sz w:val="22"/>
          <w:szCs w:val="22"/>
        </w:rPr>
        <w:t>Predpokladaná doba odpisovania: Metóda odpisovania:</w:t>
      </w:r>
      <w:r w:rsidR="00967D06">
        <w:rPr>
          <w:rFonts w:ascii="Arial" w:hAnsi="Arial" w:cs="Arial"/>
          <w:b/>
          <w:sz w:val="22"/>
          <w:szCs w:val="22"/>
        </w:rPr>
        <w:t xml:space="preserve">         Sadzba odpisov:</w:t>
      </w:r>
    </w:p>
    <w:p w:rsidR="00FA3E51" w:rsidRPr="00FA3E51" w:rsidRDefault="00967D06" w:rsidP="00967D06">
      <w:pPr>
        <w:pStyle w:val="Zkladntext"/>
        <w:tabs>
          <w:tab w:val="left" w:pos="808"/>
          <w:tab w:val="left" w:pos="7875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Automobil    </w:t>
      </w:r>
      <w:r w:rsidR="00671B5D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>48 mesiacov</w:t>
      </w:r>
      <w:r w:rsidR="00FA3E51" w:rsidRPr="00FA3E5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r w:rsidR="00FA3E51" w:rsidRPr="00FA3E51">
        <w:rPr>
          <w:rFonts w:ascii="Arial" w:hAnsi="Arial" w:cs="Arial"/>
          <w:sz w:val="22"/>
          <w:szCs w:val="22"/>
        </w:rPr>
        <w:t>4 roky</w:t>
      </w:r>
      <w:r>
        <w:rPr>
          <w:rFonts w:ascii="Arial" w:hAnsi="Arial" w:cs="Arial"/>
          <w:sz w:val="22"/>
          <w:szCs w:val="22"/>
        </w:rPr>
        <w:t>)</w:t>
      </w:r>
      <w:r w:rsidR="00FA3E51" w:rsidRPr="00FA3E51">
        <w:rPr>
          <w:rFonts w:ascii="Arial" w:hAnsi="Arial" w:cs="Arial"/>
          <w:sz w:val="22"/>
          <w:szCs w:val="22"/>
        </w:rPr>
        <w:t xml:space="preserve">                          rovnomerná</w:t>
      </w:r>
      <w:r>
        <w:rPr>
          <w:rFonts w:ascii="Arial" w:hAnsi="Arial" w:cs="Arial"/>
          <w:sz w:val="22"/>
          <w:szCs w:val="22"/>
        </w:rPr>
        <w:tab/>
        <w:t>1/48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                                                              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</w:t>
      </w:r>
      <w:r w:rsidRPr="00391749">
        <w:rPr>
          <w:rFonts w:ascii="Arial" w:hAnsi="Arial" w:cs="Arial"/>
          <w:b/>
          <w:sz w:val="22"/>
          <w:szCs w:val="22"/>
        </w:rPr>
        <w:t>Technické zhodnotenie dlhodobého hmotného majetku</w:t>
      </w:r>
      <w:r w:rsidRPr="00FA3E51">
        <w:rPr>
          <w:rFonts w:ascii="Arial" w:hAnsi="Arial" w:cs="Arial"/>
          <w:sz w:val="22"/>
          <w:szCs w:val="22"/>
        </w:rPr>
        <w:t xml:space="preserve"> nie je technickým zhodnotením, ak neprevyšuje úhrne za účtovné obdobie sumu 1 700 €</w:t>
      </w:r>
      <w:r w:rsidR="00671B5D">
        <w:rPr>
          <w:rFonts w:ascii="Arial" w:hAnsi="Arial" w:cs="Arial"/>
          <w:sz w:val="22"/>
          <w:szCs w:val="22"/>
        </w:rPr>
        <w:t xml:space="preserve"> a nedošlo ku rekonštrukcii, modernizácii a rozšíreniu obsahu, účelu a technických parametrov</w:t>
      </w:r>
      <w:r w:rsidRPr="00FA3E51">
        <w:rPr>
          <w:rFonts w:ascii="Arial" w:hAnsi="Arial" w:cs="Arial"/>
          <w:sz w:val="22"/>
          <w:szCs w:val="22"/>
        </w:rPr>
        <w:t xml:space="preserve">.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5666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10116">
        <w:rPr>
          <w:rFonts w:ascii="Arial" w:hAnsi="Arial" w:cs="Arial"/>
          <w:b/>
          <w:spacing w:val="-5"/>
          <w:sz w:val="22"/>
          <w:szCs w:val="22"/>
        </w:rPr>
        <w:t xml:space="preserve">5. </w:t>
      </w:r>
      <w:r w:rsidR="002C12B4" w:rsidRPr="00A10116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o dotá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á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 xml:space="preserve"> a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ich o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ňov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A55E63" w:rsidRPr="00A10116">
        <w:rPr>
          <w:rFonts w:ascii="Arial" w:hAnsi="Arial" w:cs="Arial"/>
          <w:b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z w:val="22"/>
          <w:szCs w:val="22"/>
        </w:rPr>
        <w:t>íctv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5666B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C5666B" w:rsidRDefault="0078572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P</w:t>
      </w:r>
      <w:r w:rsidR="00C5666B">
        <w:rPr>
          <w:rFonts w:ascii="Arial" w:hAnsi="Arial" w:cs="Arial"/>
          <w:spacing w:val="-1"/>
          <w:sz w:val="22"/>
          <w:szCs w:val="22"/>
        </w:rPr>
        <w:t>rojekt</w:t>
      </w:r>
      <w:r>
        <w:rPr>
          <w:rFonts w:ascii="Arial" w:hAnsi="Arial" w:cs="Arial"/>
          <w:spacing w:val="-1"/>
          <w:sz w:val="22"/>
          <w:szCs w:val="22"/>
        </w:rPr>
        <w:t>om</w:t>
      </w:r>
      <w:r w:rsidR="00C5666B">
        <w:rPr>
          <w:rFonts w:ascii="Arial" w:hAnsi="Arial" w:cs="Arial"/>
          <w:spacing w:val="-1"/>
          <w:sz w:val="22"/>
          <w:szCs w:val="22"/>
        </w:rPr>
        <w:t xml:space="preserve"> Prvá pomoc podľa Zákona č. 5/2004 </w:t>
      </w:r>
      <w:proofErr w:type="spellStart"/>
      <w:r w:rsidR="00C5666B">
        <w:rPr>
          <w:rFonts w:ascii="Arial" w:hAnsi="Arial" w:cs="Arial"/>
          <w:spacing w:val="-1"/>
          <w:sz w:val="22"/>
          <w:szCs w:val="22"/>
        </w:rPr>
        <w:t>Z.z</w:t>
      </w:r>
      <w:proofErr w:type="spellEnd"/>
      <w:r w:rsidR="00C5666B">
        <w:rPr>
          <w:rFonts w:ascii="Arial" w:hAnsi="Arial" w:cs="Arial"/>
          <w:spacing w:val="-1"/>
          <w:sz w:val="22"/>
          <w:szCs w:val="22"/>
        </w:rPr>
        <w:t>, §54 ods.1 písm. e) bol priznaný a vyplatený finančný príspevok</w:t>
      </w:r>
      <w:r>
        <w:rPr>
          <w:rFonts w:ascii="Arial" w:hAnsi="Arial" w:cs="Arial"/>
          <w:spacing w:val="-1"/>
          <w:sz w:val="22"/>
          <w:szCs w:val="22"/>
        </w:rPr>
        <w:t xml:space="preserve"> podľa opatrenia č. 3 B</w:t>
      </w:r>
      <w:r w:rsidR="00C5666B">
        <w:rPr>
          <w:rFonts w:ascii="Arial" w:hAnsi="Arial" w:cs="Arial"/>
          <w:spacing w:val="-1"/>
          <w:sz w:val="22"/>
          <w:szCs w:val="22"/>
        </w:rPr>
        <w:t xml:space="preserve"> sumou 22.983,31 Eur</w:t>
      </w:r>
      <w:r>
        <w:rPr>
          <w:rFonts w:ascii="Arial" w:hAnsi="Arial" w:cs="Arial"/>
          <w:spacing w:val="-1"/>
          <w:sz w:val="22"/>
          <w:szCs w:val="22"/>
        </w:rPr>
        <w:t xml:space="preserve"> na podporu zamestnávateľa na úhradu mzdových nákladov na každého zamestnanca v závislosti od </w:t>
      </w:r>
      <w:proofErr w:type="spellStart"/>
      <w:r>
        <w:rPr>
          <w:rFonts w:ascii="Arial" w:hAnsi="Arial" w:cs="Arial"/>
          <w:spacing w:val="-1"/>
          <w:sz w:val="22"/>
          <w:szCs w:val="22"/>
        </w:rPr>
        <w:t>polesu</w:t>
      </w:r>
      <w:proofErr w:type="spellEnd"/>
      <w:r>
        <w:rPr>
          <w:rFonts w:ascii="Arial" w:hAnsi="Arial" w:cs="Arial"/>
          <w:spacing w:val="-1"/>
          <w:sz w:val="22"/>
          <w:szCs w:val="22"/>
        </w:rPr>
        <w:t xml:space="preserve"> tržieb</w:t>
      </w:r>
      <w:r w:rsidR="00C5666B">
        <w:rPr>
          <w:rFonts w:ascii="Arial" w:hAnsi="Arial" w:cs="Arial"/>
          <w:spacing w:val="-1"/>
          <w:sz w:val="22"/>
          <w:szCs w:val="22"/>
        </w:rPr>
        <w:t xml:space="preserve">. 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101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pacing w:val="-4"/>
          <w:sz w:val="22"/>
          <w:szCs w:val="22"/>
        </w:rPr>
        <w:t xml:space="preserve">2. </w:t>
      </w:r>
      <w:r w:rsidR="002C12B4" w:rsidRPr="00A10116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 xml:space="preserve">o 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á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ä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ko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,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a</w:t>
      </w:r>
      <w:r w:rsidRPr="00A10116">
        <w:rPr>
          <w:rFonts w:ascii="Arial" w:hAnsi="Arial" w:cs="Arial"/>
          <w:b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to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306F2">
        <w:rPr>
          <w:rFonts w:ascii="Arial" w:hAnsi="Arial" w:cs="Arial"/>
          <w:sz w:val="22"/>
          <w:szCs w:val="22"/>
        </w:rPr>
        <w:t xml:space="preserve">            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6622">
        <w:rPr>
          <w:rFonts w:ascii="Arial" w:hAnsi="Arial" w:cs="Arial"/>
          <w:sz w:val="22"/>
          <w:szCs w:val="22"/>
        </w:rPr>
        <w:t xml:space="preserve"> </w:t>
      </w:r>
      <w:r w:rsidR="00EC2AA0">
        <w:rPr>
          <w:rFonts w:ascii="Arial" w:hAnsi="Arial" w:cs="Arial"/>
          <w:sz w:val="22"/>
          <w:szCs w:val="22"/>
        </w:rPr>
        <w:t>4.299</w:t>
      </w:r>
      <w:r w:rsidR="005E6622">
        <w:rPr>
          <w:rFonts w:ascii="Arial" w:hAnsi="Arial" w:cs="Arial"/>
          <w:sz w:val="22"/>
          <w:szCs w:val="22"/>
        </w:rPr>
        <w:t xml:space="preserve"> EUR</w:t>
      </w:r>
    </w:p>
    <w:p w:rsidR="00373635" w:rsidRPr="00181290" w:rsidRDefault="005E66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5E6622">
        <w:rPr>
          <w:rFonts w:ascii="Arial" w:hAnsi="Arial" w:cs="Arial"/>
          <w:b/>
          <w:sz w:val="22"/>
          <w:szCs w:val="22"/>
          <w:u w:val="single"/>
        </w:rPr>
        <w:t xml:space="preserve">Názov položky                                                                    BO                                   </w:t>
      </w:r>
      <w:r>
        <w:rPr>
          <w:rFonts w:ascii="Arial" w:hAnsi="Arial" w:cs="Arial"/>
          <w:b/>
          <w:sz w:val="22"/>
          <w:szCs w:val="22"/>
          <w:u w:val="single"/>
        </w:rPr>
        <w:t xml:space="preserve">    </w:t>
      </w:r>
      <w:r w:rsidR="003F678E" w:rsidRPr="00181290">
        <w:rPr>
          <w:rFonts w:ascii="Arial" w:hAnsi="Arial" w:cs="Arial"/>
          <w:b/>
          <w:sz w:val="22"/>
          <w:szCs w:val="22"/>
          <w:u w:val="single"/>
        </w:rPr>
        <w:t>PO</w:t>
      </w:r>
      <w:r>
        <w:rPr>
          <w:rFonts w:ascii="Arial" w:hAnsi="Arial" w:cs="Arial"/>
          <w:b/>
          <w:sz w:val="22"/>
          <w:szCs w:val="22"/>
          <w:u w:val="single"/>
        </w:rPr>
        <w:t xml:space="preserve">        </w:t>
      </w:r>
    </w:p>
    <w:p w:rsidR="005E6622" w:rsidRPr="00181290" w:rsidRDefault="005E6622" w:rsidP="005E6622">
      <w:pPr>
        <w:pStyle w:val="Zkladntext"/>
        <w:tabs>
          <w:tab w:val="left" w:pos="668"/>
          <w:tab w:val="left" w:pos="5820"/>
          <w:tab w:val="left" w:pos="853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="00181290"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 po lehote splatnosti</w:t>
      </w:r>
      <w:r w:rsidRPr="00181290">
        <w:rPr>
          <w:rFonts w:ascii="Arial" w:hAnsi="Arial" w:cs="Arial"/>
          <w:b/>
          <w:sz w:val="20"/>
          <w:szCs w:val="20"/>
        </w:rPr>
        <w:tab/>
      </w:r>
      <w:r w:rsidR="00181290">
        <w:rPr>
          <w:rFonts w:ascii="Arial" w:hAnsi="Arial" w:cs="Arial"/>
          <w:b/>
          <w:sz w:val="20"/>
          <w:szCs w:val="20"/>
        </w:rPr>
        <w:t xml:space="preserve">  </w:t>
      </w:r>
      <w:r w:rsidRPr="00181290">
        <w:rPr>
          <w:rFonts w:ascii="Arial" w:hAnsi="Arial" w:cs="Arial"/>
          <w:b/>
          <w:sz w:val="20"/>
          <w:szCs w:val="20"/>
        </w:rPr>
        <w:t>-</w:t>
      </w:r>
      <w:r w:rsidRPr="00181290">
        <w:rPr>
          <w:rFonts w:ascii="Arial" w:hAnsi="Arial" w:cs="Arial"/>
          <w:b/>
          <w:sz w:val="20"/>
          <w:szCs w:val="20"/>
        </w:rPr>
        <w:tab/>
      </w:r>
      <w:r w:rsidR="00181290" w:rsidRPr="00181290">
        <w:rPr>
          <w:rFonts w:ascii="Arial" w:hAnsi="Arial" w:cs="Arial"/>
          <w:b/>
          <w:sz w:val="20"/>
          <w:szCs w:val="20"/>
        </w:rPr>
        <w:t xml:space="preserve"> </w:t>
      </w:r>
      <w:r w:rsidR="001573B7">
        <w:rPr>
          <w:rFonts w:ascii="Arial" w:hAnsi="Arial" w:cs="Arial"/>
          <w:b/>
          <w:sz w:val="20"/>
          <w:szCs w:val="20"/>
        </w:rPr>
        <w:t>-</w:t>
      </w:r>
    </w:p>
    <w:p w:rsidR="005E6622" w:rsidRPr="00181290" w:rsidRDefault="001812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 xml:space="preserve">zky </w:t>
      </w:r>
      <w:r w:rsidR="005E6622" w:rsidRPr="00E57EB8">
        <w:rPr>
          <w:rFonts w:ascii="Arial" w:hAnsi="Arial" w:cs="Arial"/>
          <w:sz w:val="20"/>
          <w:szCs w:val="20"/>
        </w:rPr>
        <w:t>so zostatkovou dobou splatnosti do1roka vrátane</w:t>
      </w:r>
      <w:r w:rsidRPr="00181290">
        <w:rPr>
          <w:rFonts w:ascii="Arial" w:hAnsi="Arial" w:cs="Arial"/>
          <w:b/>
          <w:sz w:val="20"/>
          <w:szCs w:val="20"/>
        </w:rPr>
        <w:t xml:space="preserve"> </w:t>
      </w:r>
      <w:r w:rsidR="00E57EB8">
        <w:rPr>
          <w:rFonts w:ascii="Arial" w:hAnsi="Arial" w:cs="Arial"/>
          <w:b/>
          <w:sz w:val="20"/>
          <w:szCs w:val="20"/>
        </w:rPr>
        <w:t xml:space="preserve">       </w:t>
      </w:r>
      <w:r w:rsidR="00860691">
        <w:rPr>
          <w:rFonts w:ascii="Arial" w:hAnsi="Arial" w:cs="Arial"/>
          <w:b/>
          <w:sz w:val="20"/>
          <w:szCs w:val="20"/>
        </w:rPr>
        <w:t xml:space="preserve"> </w:t>
      </w:r>
      <w:r w:rsidR="00714444">
        <w:rPr>
          <w:rFonts w:ascii="Arial" w:hAnsi="Arial" w:cs="Arial"/>
          <w:b/>
          <w:sz w:val="20"/>
          <w:szCs w:val="20"/>
        </w:rPr>
        <w:t>1</w:t>
      </w:r>
      <w:r w:rsidR="00860691">
        <w:rPr>
          <w:rFonts w:ascii="Arial" w:hAnsi="Arial" w:cs="Arial"/>
          <w:b/>
          <w:sz w:val="20"/>
          <w:szCs w:val="20"/>
        </w:rPr>
        <w:t>39</w:t>
      </w:r>
      <w:r w:rsidR="006306F2">
        <w:rPr>
          <w:rFonts w:ascii="Arial" w:hAnsi="Arial" w:cs="Arial"/>
          <w:b/>
          <w:sz w:val="20"/>
          <w:szCs w:val="20"/>
        </w:rPr>
        <w:t>.</w:t>
      </w:r>
      <w:r w:rsidR="00860691">
        <w:rPr>
          <w:rFonts w:ascii="Arial" w:hAnsi="Arial" w:cs="Arial"/>
          <w:b/>
          <w:sz w:val="20"/>
          <w:szCs w:val="20"/>
        </w:rPr>
        <w:t>788</w:t>
      </w:r>
      <w:r w:rsidRPr="00181290">
        <w:rPr>
          <w:rFonts w:ascii="Arial" w:hAnsi="Arial" w:cs="Arial"/>
          <w:b/>
          <w:sz w:val="20"/>
          <w:szCs w:val="20"/>
        </w:rPr>
        <w:t xml:space="preserve">                                    </w:t>
      </w:r>
      <w:r w:rsidR="00860691">
        <w:rPr>
          <w:rFonts w:ascii="Arial" w:hAnsi="Arial" w:cs="Arial"/>
          <w:b/>
          <w:sz w:val="20"/>
          <w:szCs w:val="20"/>
        </w:rPr>
        <w:t>53.517</w:t>
      </w:r>
    </w:p>
    <w:p w:rsidR="005E6622" w:rsidRPr="00181290" w:rsidRDefault="005E6622" w:rsidP="00181290">
      <w:pPr>
        <w:pStyle w:val="Zkladntext"/>
        <w:tabs>
          <w:tab w:val="left" w:pos="668"/>
          <w:tab w:val="left" w:pos="5715"/>
          <w:tab w:val="left" w:pos="850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181290">
        <w:rPr>
          <w:rFonts w:ascii="Arial" w:hAnsi="Arial" w:cs="Arial"/>
          <w:b/>
          <w:sz w:val="20"/>
          <w:szCs w:val="20"/>
        </w:rPr>
        <w:t xml:space="preserve">Krátkodobé </w:t>
      </w:r>
      <w:r w:rsidR="00181290" w:rsidRPr="00181290">
        <w:rPr>
          <w:rFonts w:ascii="Arial" w:hAnsi="Arial" w:cs="Arial"/>
          <w:b/>
          <w:sz w:val="20"/>
          <w:szCs w:val="20"/>
        </w:rPr>
        <w:t>záv</w:t>
      </w:r>
      <w:r w:rsidR="00181290" w:rsidRPr="00181290">
        <w:rPr>
          <w:rFonts w:ascii="Arial" w:hAnsi="Arial" w:cs="Arial"/>
          <w:b/>
          <w:spacing w:val="-1"/>
          <w:sz w:val="20"/>
          <w:szCs w:val="20"/>
        </w:rPr>
        <w:t>ä</w:t>
      </w:r>
      <w:r w:rsidR="00181290" w:rsidRPr="00181290">
        <w:rPr>
          <w:rFonts w:ascii="Arial" w:hAnsi="Arial" w:cs="Arial"/>
          <w:b/>
          <w:sz w:val="20"/>
          <w:szCs w:val="20"/>
        </w:rPr>
        <w:t>zky</w:t>
      </w:r>
      <w:r w:rsidRPr="00181290">
        <w:rPr>
          <w:rFonts w:ascii="Arial" w:hAnsi="Arial" w:cs="Arial"/>
          <w:b/>
          <w:sz w:val="20"/>
          <w:szCs w:val="20"/>
        </w:rPr>
        <w:t xml:space="preserve"> spolu</w:t>
      </w:r>
      <w:r w:rsidR="00181290" w:rsidRPr="00181290">
        <w:rPr>
          <w:rFonts w:ascii="Arial" w:hAnsi="Arial" w:cs="Arial"/>
          <w:b/>
          <w:sz w:val="20"/>
          <w:szCs w:val="20"/>
        </w:rPr>
        <w:tab/>
      </w:r>
      <w:r w:rsidR="00860691">
        <w:rPr>
          <w:rFonts w:ascii="Arial" w:hAnsi="Arial" w:cs="Arial"/>
          <w:b/>
          <w:sz w:val="20"/>
          <w:szCs w:val="20"/>
        </w:rPr>
        <w:t xml:space="preserve"> </w:t>
      </w:r>
      <w:r w:rsidR="00EC2AA0">
        <w:rPr>
          <w:rFonts w:ascii="Arial" w:hAnsi="Arial" w:cs="Arial"/>
          <w:b/>
          <w:sz w:val="20"/>
          <w:szCs w:val="20"/>
        </w:rPr>
        <w:t>13</w:t>
      </w:r>
      <w:r w:rsidR="00860691">
        <w:rPr>
          <w:rFonts w:ascii="Arial" w:hAnsi="Arial" w:cs="Arial"/>
          <w:b/>
          <w:sz w:val="20"/>
          <w:szCs w:val="20"/>
        </w:rPr>
        <w:t>9</w:t>
      </w:r>
      <w:r w:rsidR="00EC2AA0">
        <w:rPr>
          <w:rFonts w:ascii="Arial" w:hAnsi="Arial" w:cs="Arial"/>
          <w:b/>
          <w:sz w:val="20"/>
          <w:szCs w:val="20"/>
        </w:rPr>
        <w:t>.</w:t>
      </w:r>
      <w:r w:rsidR="00860691">
        <w:rPr>
          <w:rFonts w:ascii="Arial" w:hAnsi="Arial" w:cs="Arial"/>
          <w:b/>
          <w:sz w:val="20"/>
          <w:szCs w:val="20"/>
        </w:rPr>
        <w:t>788</w:t>
      </w:r>
      <w:r w:rsidR="00EC2AA0">
        <w:rPr>
          <w:rFonts w:ascii="Arial" w:hAnsi="Arial" w:cs="Arial"/>
          <w:b/>
          <w:sz w:val="20"/>
          <w:szCs w:val="20"/>
        </w:rPr>
        <w:t xml:space="preserve"> </w:t>
      </w:r>
      <w:r w:rsidR="00EC2AA0" w:rsidRPr="00181290">
        <w:rPr>
          <w:rFonts w:ascii="Arial" w:hAnsi="Arial" w:cs="Arial"/>
          <w:b/>
          <w:sz w:val="20"/>
          <w:szCs w:val="20"/>
        </w:rPr>
        <w:t xml:space="preserve">                                  </w:t>
      </w:r>
      <w:r w:rsidR="00860691">
        <w:rPr>
          <w:rFonts w:ascii="Arial" w:hAnsi="Arial" w:cs="Arial"/>
          <w:b/>
          <w:sz w:val="20"/>
          <w:szCs w:val="20"/>
        </w:rPr>
        <w:t xml:space="preserve"> </w:t>
      </w:r>
      <w:r w:rsidR="00EC2AA0">
        <w:rPr>
          <w:rFonts w:ascii="Arial" w:hAnsi="Arial" w:cs="Arial"/>
          <w:b/>
          <w:sz w:val="20"/>
          <w:szCs w:val="20"/>
        </w:rPr>
        <w:t>53.517</w:t>
      </w:r>
    </w:p>
    <w:p w:rsidR="005E6622" w:rsidRPr="00181290" w:rsidRDefault="00181290" w:rsidP="00181290">
      <w:pPr>
        <w:pStyle w:val="Zkladntext"/>
        <w:tabs>
          <w:tab w:val="left" w:pos="668"/>
          <w:tab w:val="left" w:pos="5715"/>
          <w:tab w:val="left" w:pos="850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</w:t>
      </w:r>
      <w:r w:rsidR="005E6622" w:rsidRPr="00E57EB8">
        <w:rPr>
          <w:rFonts w:ascii="Arial" w:hAnsi="Arial" w:cs="Arial"/>
          <w:sz w:val="20"/>
          <w:szCs w:val="20"/>
        </w:rPr>
        <w:t xml:space="preserve"> so zostatkovou dobou splatnosti 1-5 rokov</w:t>
      </w:r>
      <w:r w:rsidR="005E6622" w:rsidRPr="00181290">
        <w:rPr>
          <w:rFonts w:ascii="Arial" w:hAnsi="Arial" w:cs="Arial"/>
          <w:b/>
          <w:sz w:val="20"/>
          <w:szCs w:val="20"/>
        </w:rPr>
        <w:t xml:space="preserve"> </w:t>
      </w:r>
      <w:r w:rsidRPr="00181290">
        <w:rPr>
          <w:rFonts w:ascii="Arial" w:hAnsi="Arial" w:cs="Arial"/>
          <w:b/>
          <w:sz w:val="20"/>
          <w:szCs w:val="20"/>
        </w:rPr>
        <w:tab/>
        <w:t xml:space="preserve"> </w:t>
      </w:r>
      <w:r w:rsidR="00860691">
        <w:rPr>
          <w:rFonts w:ascii="Arial" w:hAnsi="Arial" w:cs="Arial"/>
          <w:b/>
          <w:sz w:val="20"/>
          <w:szCs w:val="20"/>
        </w:rPr>
        <w:t xml:space="preserve">   </w:t>
      </w:r>
      <w:r w:rsidRPr="00181290">
        <w:rPr>
          <w:rFonts w:ascii="Arial" w:hAnsi="Arial" w:cs="Arial"/>
          <w:b/>
          <w:sz w:val="20"/>
          <w:szCs w:val="20"/>
        </w:rPr>
        <w:t xml:space="preserve"> </w:t>
      </w:r>
      <w:r w:rsidR="00EC2AA0">
        <w:rPr>
          <w:rFonts w:ascii="Arial" w:hAnsi="Arial" w:cs="Arial"/>
          <w:b/>
          <w:sz w:val="20"/>
          <w:szCs w:val="20"/>
        </w:rPr>
        <w:t>4</w:t>
      </w:r>
      <w:r w:rsidR="00F60213">
        <w:rPr>
          <w:rFonts w:ascii="Arial" w:hAnsi="Arial" w:cs="Arial"/>
          <w:b/>
          <w:sz w:val="20"/>
          <w:szCs w:val="20"/>
        </w:rPr>
        <w:t>.</w:t>
      </w:r>
      <w:r w:rsidR="00EC2AA0">
        <w:rPr>
          <w:rFonts w:ascii="Arial" w:hAnsi="Arial" w:cs="Arial"/>
          <w:b/>
          <w:sz w:val="20"/>
          <w:szCs w:val="20"/>
        </w:rPr>
        <w:t>299</w:t>
      </w:r>
      <w:r w:rsidRPr="00181290">
        <w:rPr>
          <w:rFonts w:ascii="Arial" w:hAnsi="Arial" w:cs="Arial"/>
          <w:b/>
          <w:sz w:val="20"/>
          <w:szCs w:val="20"/>
        </w:rPr>
        <w:tab/>
        <w:t xml:space="preserve"> </w:t>
      </w:r>
      <w:r w:rsidR="009A76B0">
        <w:rPr>
          <w:rFonts w:ascii="Arial" w:hAnsi="Arial" w:cs="Arial"/>
          <w:b/>
          <w:sz w:val="20"/>
          <w:szCs w:val="20"/>
        </w:rPr>
        <w:t xml:space="preserve"> </w:t>
      </w:r>
      <w:r w:rsidR="00F60213">
        <w:rPr>
          <w:rFonts w:ascii="Arial" w:hAnsi="Arial" w:cs="Arial"/>
          <w:b/>
          <w:sz w:val="20"/>
          <w:szCs w:val="20"/>
        </w:rPr>
        <w:t>3</w:t>
      </w:r>
      <w:r w:rsidR="006306F2">
        <w:rPr>
          <w:rFonts w:ascii="Arial" w:hAnsi="Arial" w:cs="Arial"/>
          <w:b/>
          <w:sz w:val="20"/>
          <w:szCs w:val="20"/>
        </w:rPr>
        <w:t>.</w:t>
      </w:r>
      <w:r w:rsidR="00EC2AA0">
        <w:rPr>
          <w:rFonts w:ascii="Arial" w:hAnsi="Arial" w:cs="Arial"/>
          <w:b/>
          <w:sz w:val="20"/>
          <w:szCs w:val="20"/>
        </w:rPr>
        <w:t>620</w:t>
      </w:r>
    </w:p>
    <w:p w:rsidR="005E6622" w:rsidRPr="00181290" w:rsidRDefault="001812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</w:t>
      </w:r>
      <w:r w:rsidR="005E6622" w:rsidRPr="00E57EB8">
        <w:rPr>
          <w:rFonts w:ascii="Arial" w:hAnsi="Arial" w:cs="Arial"/>
          <w:sz w:val="20"/>
          <w:szCs w:val="20"/>
        </w:rPr>
        <w:t xml:space="preserve"> so zostatkovou dobou splatnosti nad 5 rokov</w:t>
      </w:r>
      <w:r w:rsidRPr="00E57EB8">
        <w:rPr>
          <w:rFonts w:ascii="Arial" w:hAnsi="Arial" w:cs="Arial"/>
          <w:sz w:val="20"/>
          <w:szCs w:val="20"/>
        </w:rPr>
        <w:t xml:space="preserve"> </w:t>
      </w:r>
      <w:r w:rsidRPr="00181290">
        <w:rPr>
          <w:rFonts w:ascii="Arial" w:hAnsi="Arial" w:cs="Arial"/>
          <w:b/>
          <w:sz w:val="20"/>
          <w:szCs w:val="20"/>
        </w:rPr>
        <w:t xml:space="preserve">            </w:t>
      </w:r>
      <w:r w:rsidR="0027243C">
        <w:rPr>
          <w:rFonts w:ascii="Arial" w:hAnsi="Arial" w:cs="Arial"/>
          <w:b/>
          <w:sz w:val="20"/>
          <w:szCs w:val="20"/>
        </w:rPr>
        <w:t xml:space="preserve">         </w:t>
      </w:r>
      <w:r w:rsidRPr="00181290">
        <w:rPr>
          <w:rFonts w:ascii="Arial" w:hAnsi="Arial" w:cs="Arial"/>
          <w:b/>
          <w:sz w:val="20"/>
          <w:szCs w:val="20"/>
        </w:rPr>
        <w:t xml:space="preserve"> -                                              </w:t>
      </w:r>
      <w:r w:rsidR="0027243C">
        <w:rPr>
          <w:rFonts w:ascii="Arial" w:hAnsi="Arial" w:cs="Arial"/>
          <w:b/>
          <w:sz w:val="20"/>
          <w:szCs w:val="20"/>
        </w:rPr>
        <w:t xml:space="preserve">   </w:t>
      </w:r>
      <w:r w:rsidRPr="00181290">
        <w:rPr>
          <w:rFonts w:ascii="Arial" w:hAnsi="Arial" w:cs="Arial"/>
          <w:b/>
          <w:sz w:val="20"/>
          <w:szCs w:val="20"/>
        </w:rPr>
        <w:t>-</w:t>
      </w:r>
    </w:p>
    <w:p w:rsidR="005E6622" w:rsidRDefault="00E57EB8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E57EB8">
        <w:rPr>
          <w:rFonts w:ascii="Arial" w:hAnsi="Arial" w:cs="Arial"/>
          <w:b/>
          <w:sz w:val="20"/>
          <w:szCs w:val="20"/>
          <w:u w:val="single"/>
        </w:rPr>
        <w:t>D</w:t>
      </w:r>
      <w:r w:rsidR="005E6622" w:rsidRPr="00E57EB8">
        <w:rPr>
          <w:rFonts w:ascii="Arial" w:hAnsi="Arial" w:cs="Arial"/>
          <w:b/>
          <w:sz w:val="20"/>
          <w:szCs w:val="20"/>
          <w:u w:val="single"/>
        </w:rPr>
        <w:t xml:space="preserve">lhodobé </w:t>
      </w:r>
      <w:r w:rsidR="00181290" w:rsidRPr="00E57EB8">
        <w:rPr>
          <w:rFonts w:ascii="Arial" w:hAnsi="Arial" w:cs="Arial"/>
          <w:b/>
          <w:sz w:val="20"/>
          <w:szCs w:val="20"/>
          <w:u w:val="single"/>
        </w:rPr>
        <w:t>záv</w:t>
      </w:r>
      <w:r w:rsidR="00181290" w:rsidRPr="00E57EB8">
        <w:rPr>
          <w:rFonts w:ascii="Arial" w:hAnsi="Arial" w:cs="Arial"/>
          <w:b/>
          <w:spacing w:val="-1"/>
          <w:sz w:val="20"/>
          <w:szCs w:val="20"/>
          <w:u w:val="single"/>
        </w:rPr>
        <w:t>ä</w:t>
      </w:r>
      <w:r w:rsidR="00181290" w:rsidRPr="00E57EB8">
        <w:rPr>
          <w:rFonts w:ascii="Arial" w:hAnsi="Arial" w:cs="Arial"/>
          <w:b/>
          <w:sz w:val="20"/>
          <w:szCs w:val="20"/>
          <w:u w:val="single"/>
        </w:rPr>
        <w:t>zky</w:t>
      </w:r>
      <w:r w:rsidR="005E6622" w:rsidRPr="00E57EB8">
        <w:rPr>
          <w:rFonts w:ascii="Arial" w:hAnsi="Arial" w:cs="Arial"/>
          <w:b/>
          <w:sz w:val="20"/>
          <w:szCs w:val="20"/>
          <w:u w:val="single"/>
        </w:rPr>
        <w:t xml:space="preserve"> spolu</w:t>
      </w:r>
      <w:r w:rsidR="00181290" w:rsidRPr="00E57EB8">
        <w:rPr>
          <w:rFonts w:ascii="Arial" w:hAnsi="Arial" w:cs="Arial"/>
          <w:b/>
          <w:sz w:val="20"/>
          <w:szCs w:val="20"/>
          <w:u w:val="single"/>
        </w:rPr>
        <w:tab/>
      </w:r>
      <w:r w:rsidR="006306F2">
        <w:rPr>
          <w:rFonts w:ascii="Arial" w:hAnsi="Arial" w:cs="Arial"/>
          <w:b/>
          <w:sz w:val="20"/>
          <w:szCs w:val="20"/>
          <w:u w:val="single"/>
        </w:rPr>
        <w:t xml:space="preserve">  </w:t>
      </w:r>
      <w:r w:rsidR="00860691">
        <w:rPr>
          <w:rFonts w:ascii="Arial" w:hAnsi="Arial" w:cs="Arial"/>
          <w:b/>
          <w:sz w:val="20"/>
          <w:szCs w:val="20"/>
          <w:u w:val="single"/>
        </w:rPr>
        <w:t xml:space="preserve">   </w:t>
      </w:r>
      <w:r w:rsidR="00EC2AA0">
        <w:rPr>
          <w:rFonts w:ascii="Arial" w:hAnsi="Arial" w:cs="Arial"/>
          <w:b/>
          <w:sz w:val="20"/>
          <w:szCs w:val="20"/>
          <w:u w:val="single"/>
        </w:rPr>
        <w:t>4</w:t>
      </w:r>
      <w:r w:rsidR="006306F2">
        <w:rPr>
          <w:rFonts w:ascii="Arial" w:hAnsi="Arial" w:cs="Arial"/>
          <w:b/>
          <w:sz w:val="20"/>
          <w:szCs w:val="20"/>
          <w:u w:val="single"/>
        </w:rPr>
        <w:t>.</w:t>
      </w:r>
      <w:r w:rsidR="00EC2AA0">
        <w:rPr>
          <w:rFonts w:ascii="Arial" w:hAnsi="Arial" w:cs="Arial"/>
          <w:b/>
          <w:sz w:val="20"/>
          <w:szCs w:val="20"/>
          <w:u w:val="single"/>
        </w:rPr>
        <w:t>299</w:t>
      </w:r>
      <w:r w:rsidR="00181290" w:rsidRPr="00E57EB8">
        <w:rPr>
          <w:rFonts w:ascii="Arial" w:hAnsi="Arial" w:cs="Arial"/>
          <w:b/>
          <w:sz w:val="20"/>
          <w:szCs w:val="20"/>
          <w:u w:val="single"/>
        </w:rPr>
        <w:t xml:space="preserve">                                     </w:t>
      </w:r>
      <w:bookmarkStart w:id="0" w:name="_GoBack"/>
      <w:bookmarkEnd w:id="0"/>
      <w:r w:rsidR="006306F2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="00F60213">
        <w:rPr>
          <w:rFonts w:ascii="Arial" w:hAnsi="Arial" w:cs="Arial"/>
          <w:b/>
          <w:sz w:val="20"/>
          <w:szCs w:val="20"/>
          <w:u w:val="single"/>
        </w:rPr>
        <w:t>3</w:t>
      </w:r>
      <w:r w:rsidR="006306F2">
        <w:rPr>
          <w:rFonts w:ascii="Arial" w:hAnsi="Arial" w:cs="Arial"/>
          <w:b/>
          <w:sz w:val="20"/>
          <w:szCs w:val="20"/>
          <w:u w:val="single"/>
        </w:rPr>
        <w:t>.</w:t>
      </w:r>
      <w:r w:rsidR="00EC2AA0">
        <w:rPr>
          <w:rFonts w:ascii="Arial" w:hAnsi="Arial" w:cs="Arial"/>
          <w:b/>
          <w:sz w:val="20"/>
          <w:szCs w:val="20"/>
          <w:u w:val="single"/>
        </w:rPr>
        <w:t>620</w:t>
      </w:r>
    </w:p>
    <w:p w:rsidR="006306F2" w:rsidRDefault="006306F2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306F2" w:rsidRPr="00A01694" w:rsidRDefault="006306F2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A01694">
        <w:rPr>
          <w:rFonts w:ascii="Arial" w:hAnsi="Arial" w:cs="Arial"/>
          <w:b/>
          <w:sz w:val="22"/>
          <w:szCs w:val="22"/>
          <w:u w:val="single"/>
        </w:rPr>
        <w:t>4. Kapitálový fond z príspevkov:</w:t>
      </w:r>
    </w:p>
    <w:p w:rsidR="006306F2" w:rsidRPr="00A01694" w:rsidRDefault="00A01694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01694">
        <w:rPr>
          <w:rFonts w:ascii="Arial" w:hAnsi="Arial" w:cs="Arial"/>
          <w:sz w:val="20"/>
          <w:szCs w:val="20"/>
        </w:rPr>
        <w:t xml:space="preserve">    </w:t>
      </w:r>
      <w:r w:rsidR="006306F2" w:rsidRPr="00A01694">
        <w:rPr>
          <w:rFonts w:ascii="Arial" w:hAnsi="Arial" w:cs="Arial"/>
          <w:sz w:val="20"/>
          <w:szCs w:val="20"/>
        </w:rPr>
        <w:t xml:space="preserve">Kapitálový fond z príspevkov </w:t>
      </w:r>
      <w:r>
        <w:rPr>
          <w:rFonts w:ascii="Arial" w:hAnsi="Arial" w:cs="Arial"/>
          <w:sz w:val="20"/>
          <w:szCs w:val="20"/>
        </w:rPr>
        <w:t xml:space="preserve">účtovná jednotka </w:t>
      </w:r>
      <w:r w:rsidR="006306F2" w:rsidRPr="00A01694">
        <w:rPr>
          <w:rFonts w:ascii="Arial" w:hAnsi="Arial" w:cs="Arial"/>
          <w:sz w:val="20"/>
          <w:szCs w:val="20"/>
        </w:rPr>
        <w:t xml:space="preserve"> nevytv</w:t>
      </w:r>
      <w:r>
        <w:rPr>
          <w:rFonts w:ascii="Arial" w:hAnsi="Arial" w:cs="Arial"/>
          <w:sz w:val="20"/>
          <w:szCs w:val="20"/>
        </w:rPr>
        <w:t>orila.</w:t>
      </w:r>
      <w:r w:rsidR="006306F2" w:rsidRPr="00A01694">
        <w:rPr>
          <w:rFonts w:ascii="Arial" w:hAnsi="Arial" w:cs="Arial"/>
          <w:sz w:val="20"/>
          <w:szCs w:val="20"/>
        </w:rPr>
        <w:t xml:space="preserve"> </w:t>
      </w:r>
    </w:p>
    <w:sectPr w:rsidR="006306F2" w:rsidRPr="00A0169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7AD5" w:rsidRDefault="00457AD5">
      <w:r>
        <w:separator/>
      </w:r>
    </w:p>
  </w:endnote>
  <w:endnote w:type="continuationSeparator" w:id="0">
    <w:p w:rsidR="00457AD5" w:rsidRDefault="00457A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C4132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60691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60691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7AD5" w:rsidRDefault="00457AD5">
      <w:r>
        <w:separator/>
      </w:r>
    </w:p>
  </w:footnote>
  <w:footnote w:type="continuationSeparator" w:id="0">
    <w:p w:rsidR="00457AD5" w:rsidRDefault="00457A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D64E0">
      <w:rPr>
        <w:rFonts w:ascii="Arial" w:hAnsi="Arial" w:cs="Arial"/>
        <w:sz w:val="22"/>
        <w:szCs w:val="22"/>
        <w:bdr w:val="single" w:sz="4" w:space="0" w:color="auto"/>
      </w:rPr>
      <w:t>36507539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D64E0">
      <w:rPr>
        <w:rFonts w:ascii="Arial" w:hAnsi="Arial" w:cs="Arial"/>
        <w:sz w:val="22"/>
        <w:szCs w:val="22"/>
        <w:bdr w:val="single" w:sz="4" w:space="0" w:color="auto"/>
      </w:rPr>
      <w:t>2022033508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C785ECA"/>
    <w:multiLevelType w:val="hybridMultilevel"/>
    <w:tmpl w:val="6F488654"/>
    <w:lvl w:ilvl="0" w:tplc="82BCC3A6">
      <w:start w:val="1"/>
      <w:numFmt w:val="decimal"/>
      <w:lvlText w:val="%1."/>
      <w:lvlJc w:val="left"/>
      <w:pPr>
        <w:ind w:left="716" w:hanging="61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4A0B"/>
    <w:rsid w:val="000375EB"/>
    <w:rsid w:val="000F3105"/>
    <w:rsid w:val="001406AD"/>
    <w:rsid w:val="00153D1B"/>
    <w:rsid w:val="001573B7"/>
    <w:rsid w:val="00181290"/>
    <w:rsid w:val="002229EC"/>
    <w:rsid w:val="002401F1"/>
    <w:rsid w:val="0027243C"/>
    <w:rsid w:val="002C12B4"/>
    <w:rsid w:val="002D7E6D"/>
    <w:rsid w:val="003657F5"/>
    <w:rsid w:val="00373635"/>
    <w:rsid w:val="00391749"/>
    <w:rsid w:val="003D056F"/>
    <w:rsid w:val="003F678E"/>
    <w:rsid w:val="00401155"/>
    <w:rsid w:val="00414683"/>
    <w:rsid w:val="00427401"/>
    <w:rsid w:val="0043564C"/>
    <w:rsid w:val="00457AD5"/>
    <w:rsid w:val="004A2BF3"/>
    <w:rsid w:val="00550913"/>
    <w:rsid w:val="0055784D"/>
    <w:rsid w:val="00560DE9"/>
    <w:rsid w:val="005B64A7"/>
    <w:rsid w:val="005E6622"/>
    <w:rsid w:val="00602222"/>
    <w:rsid w:val="006050A3"/>
    <w:rsid w:val="00623868"/>
    <w:rsid w:val="006306F2"/>
    <w:rsid w:val="00637F73"/>
    <w:rsid w:val="00671B5D"/>
    <w:rsid w:val="00676DB4"/>
    <w:rsid w:val="006A5650"/>
    <w:rsid w:val="00714444"/>
    <w:rsid w:val="0078572C"/>
    <w:rsid w:val="007872DA"/>
    <w:rsid w:val="007B4341"/>
    <w:rsid w:val="007D64E0"/>
    <w:rsid w:val="00860691"/>
    <w:rsid w:val="008771A6"/>
    <w:rsid w:val="00913435"/>
    <w:rsid w:val="00916772"/>
    <w:rsid w:val="00951958"/>
    <w:rsid w:val="00961A71"/>
    <w:rsid w:val="00967D06"/>
    <w:rsid w:val="009A27D0"/>
    <w:rsid w:val="009A76B0"/>
    <w:rsid w:val="009D5C84"/>
    <w:rsid w:val="009F40F6"/>
    <w:rsid w:val="00A01694"/>
    <w:rsid w:val="00A10116"/>
    <w:rsid w:val="00A55E63"/>
    <w:rsid w:val="00A8697F"/>
    <w:rsid w:val="00AB5B55"/>
    <w:rsid w:val="00AD6C8A"/>
    <w:rsid w:val="00AD749D"/>
    <w:rsid w:val="00B15E67"/>
    <w:rsid w:val="00B7440A"/>
    <w:rsid w:val="00BE3317"/>
    <w:rsid w:val="00C01CB7"/>
    <w:rsid w:val="00C41324"/>
    <w:rsid w:val="00C52954"/>
    <w:rsid w:val="00C5666B"/>
    <w:rsid w:val="00CC3205"/>
    <w:rsid w:val="00CC5AE9"/>
    <w:rsid w:val="00CD545D"/>
    <w:rsid w:val="00DE1CB7"/>
    <w:rsid w:val="00DF28DE"/>
    <w:rsid w:val="00E20B39"/>
    <w:rsid w:val="00E57EB8"/>
    <w:rsid w:val="00EB4798"/>
    <w:rsid w:val="00EB55FA"/>
    <w:rsid w:val="00EC2AA0"/>
    <w:rsid w:val="00EE5474"/>
    <w:rsid w:val="00F404E8"/>
    <w:rsid w:val="00F46281"/>
    <w:rsid w:val="00F60213"/>
    <w:rsid w:val="00F817B0"/>
    <w:rsid w:val="00FA3E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5D4D0EB-5631-4F8D-898A-3814FAD7E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F40F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40F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293</TotalTime>
  <Pages>1</Pages>
  <Words>1369</Words>
  <Characters>7808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9159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mhelektro</cp:lastModifiedBy>
  <cp:revision>18</cp:revision>
  <cp:lastPrinted>2021-03-10T12:41:00Z</cp:lastPrinted>
  <dcterms:created xsi:type="dcterms:W3CDTF">2016-03-07T14:06:00Z</dcterms:created>
  <dcterms:modified xsi:type="dcterms:W3CDTF">2021-03-16T16:16:00Z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