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599"/>
        <w:gridCol w:w="2147"/>
        <w:gridCol w:w="337"/>
        <w:gridCol w:w="334"/>
        <w:gridCol w:w="337"/>
        <w:gridCol w:w="337"/>
        <w:gridCol w:w="337"/>
        <w:gridCol w:w="337"/>
        <w:gridCol w:w="337"/>
        <w:gridCol w:w="337"/>
        <w:gridCol w:w="567"/>
        <w:gridCol w:w="311"/>
        <w:gridCol w:w="311"/>
        <w:gridCol w:w="311"/>
        <w:gridCol w:w="311"/>
      </w:tblGrid>
      <w:tr w:rsidR="000A7F87">
        <w:trPr>
          <w:trHeight w:val="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5Poznámky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:rsidR="000A7F87" w:rsidRDefault="0031038E">
      <w:pPr>
        <w:spacing w:after="0" w:line="240" w:lineRule="auto"/>
        <w:ind w:left="42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Obchodné meno: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(1) </w:t>
      </w:r>
    </w:p>
    <w:p w:rsidR="000A7F87" w:rsidRDefault="003103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Rastislavova 60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040 01  Košice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(ďalej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.) bola založená 1. decembra 2015 Zakladacou listinou  a na Okresnom úrade v Košiciach  bola zapísaná do registra  pod č. OVVS/63/2015 dňa 18.12.2015 s nadobudnutím právoplatnosti</w:t>
      </w:r>
    </w:p>
    <w:p w:rsidR="000A7F87" w:rsidRPr="00575755" w:rsidRDefault="0031038E" w:rsidP="0057575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dňa 22.12.2015.</w:t>
      </w:r>
      <w:r>
        <w:rPr>
          <w:rFonts w:ascii="Arial Narrow" w:eastAsia="Arial Narrow" w:hAnsi="Arial Narrow" w:cs="Arial Narrow"/>
        </w:rPr>
        <w:t>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Štatutárny orgán  - riaditeľ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 Opis činnosti, na účel ktorej bola účtovná jednotka zriadená a opis druhu podnikateľskej činnosti, ak ju účtovná jednotka vykonáva.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N.O. je zameraná na poskytovanie všeobecných služieb: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podpora ochrany zdravia a vzdelávania,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poskytovanie zdravotnej starostlivosti pacientom, podpora zlepšenia vybavenosti 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3A4EF4">
        <w:rPr>
          <w:rFonts w:ascii="Times New Roman" w:eastAsia="Times New Roman" w:hAnsi="Times New Roman" w:cs="Times New Roman"/>
        </w:rPr>
        <w:t>ortopedické</w:t>
      </w:r>
      <w:r>
        <w:rPr>
          <w:rFonts w:ascii="Times New Roman" w:eastAsia="Times New Roman" w:hAnsi="Times New Roman" w:cs="Times New Roman"/>
        </w:rPr>
        <w:t xml:space="preserve"> ambulancie a podpora prevencie ortopedických ochorení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vzdeláv</w:t>
      </w:r>
      <w:r w:rsidR="003A4EF4">
        <w:rPr>
          <w:rFonts w:ascii="Times New Roman" w:eastAsia="Times New Roman" w:hAnsi="Times New Roman" w:cs="Times New Roman"/>
        </w:rPr>
        <w:t>anie odborného zdravotníckeho p</w:t>
      </w:r>
      <w:r>
        <w:rPr>
          <w:rFonts w:ascii="Times New Roman" w:eastAsia="Times New Roman" w:hAnsi="Times New Roman" w:cs="Times New Roman"/>
        </w:rPr>
        <w:t>ersonálu o</w:t>
      </w:r>
      <w:r w:rsidR="003A4EF4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topedickej ambulancie, vrátane školení,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podujatí a iných odborných aktivít na skvalitnenie ich pracovného prostredia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organizácia edukačných akcií, prednášok s tematikou ochorenia pohybového aparátu, </w:t>
      </w:r>
    </w:p>
    <w:p w:rsidR="000A7F87" w:rsidRDefault="003A4EF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degeneratívny</w:t>
      </w:r>
      <w:r w:rsidR="0031038E">
        <w:rPr>
          <w:rFonts w:ascii="Times New Roman" w:eastAsia="Times New Roman" w:hAnsi="Times New Roman" w:cs="Times New Roman"/>
        </w:rPr>
        <w:t>ch</w:t>
      </w:r>
      <w:proofErr w:type="spellEnd"/>
      <w:r w:rsidR="0031038E">
        <w:rPr>
          <w:rFonts w:ascii="Times New Roman" w:eastAsia="Times New Roman" w:hAnsi="Times New Roman" w:cs="Times New Roman"/>
        </w:rPr>
        <w:t xml:space="preserve"> ochorení skeletu a možnostiach ich diagnostiky, liečby a prevencie.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podpora nákupu zdravotníckych pomôcok, diagnostických prístrojov, zariadení a materiálu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a  kompenzačných pomôcok uľahčujúcich mobilitu postihnutých</w:t>
      </w:r>
    </w:p>
    <w:p w:rsidR="000A7F87" w:rsidRDefault="000A7F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7F87" w:rsidRDefault="0031038E" w:rsidP="008C697B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Tabuľka  o počte zamestnancov a dobrovoľníkov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3474"/>
        <w:gridCol w:w="2782"/>
        <w:gridCol w:w="2782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Bezprostredne predchádzajúce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(5) Informácia o organizáciách v zriaďovateľskej pôsobnosti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(6) Údaje podľa odseku  4 a čl. III a IV  sa uvádzajú v textovej podobe a tabuľkovej podobe.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 účtovných zásadách a účtovných metódach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      Účtovná závierka je zostavená za predpokladu, že účtovná jednotka bude nepretržite pokračovať vo svojej činnosti.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Zmeny účtovných zásad a metód v priebehu ro</w:t>
      </w:r>
      <w:r w:rsidR="003A4EF4">
        <w:rPr>
          <w:rFonts w:ascii="Arial Narrow" w:eastAsia="Arial Narrow" w:hAnsi="Arial Narrow" w:cs="Arial Narrow"/>
        </w:rPr>
        <w:t>ka 2020</w:t>
      </w:r>
      <w:r>
        <w:rPr>
          <w:rFonts w:ascii="Arial Narrow" w:eastAsia="Arial Narrow" w:hAnsi="Arial Narrow" w:cs="Arial Narrow"/>
        </w:rPr>
        <w:t xml:space="preserve"> neboli žiadne.</w:t>
      </w:r>
      <w:r w:rsidR="0031038E">
        <w:rPr>
          <w:rFonts w:ascii="Arial Narrow" w:eastAsia="Arial Narrow" w:hAnsi="Arial Narrow" w:cs="Arial Narrow"/>
        </w:rPr>
        <w:t xml:space="preserve">.      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Spôsob oceňovania jednotlivých položiek majetku a záväzkov v členení na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dlhodobý nehmotný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dlhodobý nehmotný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dlhodobý nehmotný majetok obstaraný iným spôsobom,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dlhodobý 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dlhodobý 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dlhodobý hmotný majetok obstaraný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dlhodobý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zásoby obstarané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zásoby vytvorené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j) zásoby obstarané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k) pohľadávky,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krátkodobý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m) časové rozlíšenie na strane aktív,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n) záväzky vrátane rezerv, dlhopisov, pôžičiek a úverov,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o) časové rozlíšenie na strane pasív,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p) deriváty,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r) majetok a záväzky zabezpečené derivátmi.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a DHM sa ku dňu uskutočnenia účtovného prípadu oceňuje: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- obstarávacou cenou (obstarávacia cena je cena, za ktorú sa majetok obstaral vrátane nákladov súvisiacich s jeho obstaraním a uvedením do používania)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 reprodukčnou obstarávacou cenou (reprodukčná obstarávacia cena je cena, za ktorú by sa majetok obstaral v čase, keď sa o ňom účtuje. Táto cena sa určuje znaleckým posudkom, alebo podľa podobného alebo rovnakého majetku, ktorý je možné obstarať v čase, kedy sa o ňom účtuje. Touto cenou sa oceňuje majetok nadobudnutý bezodplatne, investičné prebytky a pod.)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 vlastnými nákladmi pri majetku vytvorenom vlastnou činnosťou (vlastné náklady sú priame náklady vynaložené na výrobu alebo inú činnosť a nepriame náklady, ktoré sa vzťahujú na výrobu alebo inú činnosť)</w:t>
      </w:r>
    </w:p>
    <w:p w:rsidR="000A7F87" w:rsidRDefault="0031038E">
      <w:pPr>
        <w:spacing w:after="120" w:line="240" w:lineRule="auto"/>
        <w:ind w:left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             Účtovná jednotka nemá DNM a DHM.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Finančný majetok sa oceňuje obstarávacími cenami, vrátane nákladov súvisiacich s obstaraní</w:t>
      </w:r>
      <w:r w:rsidR="003A4EF4">
        <w:rPr>
          <w:rFonts w:ascii="Arial Narrow" w:eastAsia="Arial Narrow" w:hAnsi="Arial Narrow" w:cs="Arial Narrow"/>
        </w:rPr>
        <w:t>m.  Účtovná jednotka v roku 2020</w:t>
      </w:r>
      <w:r>
        <w:rPr>
          <w:rFonts w:ascii="Arial Narrow" w:eastAsia="Arial Narrow" w:hAnsi="Arial Narrow" w:cs="Arial Narrow"/>
        </w:rPr>
        <w:t xml:space="preserve">    neúčtovala o finančnom majetku.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Zásoby nakupované sa oceňujú obstarávacou cenou, ktorá zahrňuje cenu obstarania a náklady súvisiace s obstaraním (clo, prepravu, zľavy a pod.)  Úroky z cudzích zdrojov nie sú súčasťou obstarávacej ceny.  Účtovná jednotka neúčtuje o zásobách</w:t>
      </w:r>
    </w:p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</w:t>
      </w:r>
      <w:r w:rsidR="003A4EF4">
        <w:rPr>
          <w:rFonts w:ascii="Arial Narrow" w:eastAsia="Arial Narrow" w:hAnsi="Arial Narrow" w:cs="Arial Narrow"/>
        </w:rPr>
        <w:t>notka v roku 2020</w:t>
      </w:r>
      <w:r w:rsidR="0031038E">
        <w:rPr>
          <w:rFonts w:ascii="Arial Narrow" w:eastAsia="Arial Narrow" w:hAnsi="Arial Narrow" w:cs="Arial Narrow"/>
        </w:rPr>
        <w:t xml:space="preserve"> nerealizovala žiadne odpisy majetku.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neuplatnila  opravné položky. Účtovná jednotka v roku 201</w:t>
      </w:r>
      <w:r w:rsidR="0053524F">
        <w:rPr>
          <w:rFonts w:ascii="Arial Narrow" w:eastAsia="Arial Narrow" w:hAnsi="Arial Narrow" w:cs="Arial Narrow"/>
        </w:rPr>
        <w:t>9</w:t>
      </w:r>
      <w:r w:rsidR="0031038E">
        <w:rPr>
          <w:rFonts w:ascii="Arial Narrow" w:eastAsia="Arial Narrow" w:hAnsi="Arial Narrow" w:cs="Arial Narrow"/>
        </w:rPr>
        <w:t xml:space="preserve"> netvorila krátkodobé rezervy..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 súvahe</w:t>
      </w:r>
    </w:p>
    <w:p w:rsidR="000A7F87" w:rsidRDefault="0031038E">
      <w:pPr>
        <w:numPr>
          <w:ilvl w:val="0"/>
          <w:numId w:val="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dlhodobom nehmotnom majetku a dlhodobom hmotnom majetku za bežné účtovné obdobie, a to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o zostatkových cenách dlhodobého majetku na začiatku bežného účtovného obdobia a na konci bežného účtovného obdobia.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 neevidovala dlhodobý nehmotný a dlhodobý hmotný majetok.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dlhodobého majetku, na ktorý je zriadené záložné právo a dlhodobého majetku, pri ktorom má účtovná jednotka obmedzené právo s ním nakladať.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spôsobe a výške poistenia dlhodobého nehmotného majetku a dlhodobého hmotného majetku.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</w:t>
      </w:r>
      <w:r w:rsidR="0053524F">
        <w:rPr>
          <w:rFonts w:ascii="Arial Narrow" w:eastAsia="Arial Narrow" w:hAnsi="Arial Narrow" w:cs="Arial Narrow"/>
        </w:rPr>
        <w:t>tov</w:t>
      </w:r>
      <w:r w:rsidR="003A4EF4">
        <w:rPr>
          <w:rFonts w:ascii="Arial Narrow" w:eastAsia="Arial Narrow" w:hAnsi="Arial Narrow" w:cs="Arial Narrow"/>
        </w:rPr>
        <w:t>ná jednotka v roku 2020</w:t>
      </w:r>
      <w:r w:rsidR="0031038E">
        <w:rPr>
          <w:rFonts w:ascii="Arial Narrow" w:eastAsia="Arial Narrow" w:hAnsi="Arial Narrow" w:cs="Arial Narrow"/>
        </w:rPr>
        <w:t xml:space="preserve"> neevidovala dlhodobý finančný majetok.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 výške tvorby, zníženia a zúčtovania opravných položiek k dlhodobému finančnému majetku a opis dôvodu ich tvorby, zníženia a zúčtovania.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neevidovala cenné papiere.</w:t>
      </w:r>
    </w:p>
    <w:p w:rsidR="000A7F87" w:rsidRDefault="0031038E">
      <w:pPr>
        <w:numPr>
          <w:ilvl w:val="0"/>
          <w:numId w:val="10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</w:t>
      </w:r>
      <w:r>
        <w:rPr>
          <w:rFonts w:ascii="Arial Narrow" w:eastAsia="Arial Narrow" w:hAnsi="Arial Narrow" w:cs="Arial Narrow"/>
        </w:rPr>
        <w:lastRenderedPageBreak/>
        <w:t>konci bežného účtovného obdobia, ako aj dôvod tvorby, zníženia alebo zúčtovania opravných položiek k zásobám.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neúčtovala o zásobách a opravných položkách k zásobám.</w:t>
      </w:r>
    </w:p>
    <w:p w:rsidR="000A7F87" w:rsidRDefault="0031038E">
      <w:pPr>
        <w:numPr>
          <w:ilvl w:val="0"/>
          <w:numId w:val="11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31.12.2020</w:t>
      </w:r>
      <w:r w:rsidR="0031038E">
        <w:rPr>
          <w:rFonts w:ascii="Arial Narrow" w:eastAsia="Arial Narrow" w:hAnsi="Arial Narrow" w:cs="Arial Narrow"/>
        </w:rPr>
        <w:t xml:space="preserve">  neevidovala žiadnu  pohľadávku .</w:t>
      </w:r>
    </w:p>
    <w:p w:rsidR="000A7F87" w:rsidRDefault="0031038E">
      <w:pPr>
        <w:numPr>
          <w:ilvl w:val="0"/>
          <w:numId w:val="12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</w:t>
      </w:r>
      <w:r w:rsidR="003A4EF4">
        <w:rPr>
          <w:rFonts w:ascii="Arial Narrow" w:eastAsia="Arial Narrow" w:hAnsi="Arial Narrow" w:cs="Arial Narrow"/>
        </w:rPr>
        <w:t>otka v roku 2020</w:t>
      </w:r>
      <w:r>
        <w:rPr>
          <w:rFonts w:ascii="Arial Narrow" w:eastAsia="Arial Narrow" w:hAnsi="Arial Narrow" w:cs="Arial Narrow"/>
        </w:rPr>
        <w:t xml:space="preserve"> neúčtovala opravné položky k pohľadávkam.</w:t>
      </w:r>
    </w:p>
    <w:p w:rsidR="000A7F87" w:rsidRDefault="0031038E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 pohľadávok do lehoty splatnosti a po lehote splatnosti.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Pohľadávky k 31.12.2020</w:t>
      </w:r>
      <w:r w:rsidR="0031038E">
        <w:rPr>
          <w:rFonts w:ascii="Arial Narrow" w:eastAsia="Arial Narrow" w:hAnsi="Arial Narrow" w:cs="Arial Narrow"/>
        </w:rPr>
        <w:t xml:space="preserve"> neboli evidované žiadne.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  Prehľad významných položiek časového rozlíšenia nákladov budúcich období a príjmov budúcich období.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</w:t>
      </w:r>
      <w:r w:rsidR="003A4EF4">
        <w:rPr>
          <w:rFonts w:ascii="Arial Narrow" w:eastAsia="Arial Narrow" w:hAnsi="Arial Narrow" w:cs="Arial Narrow"/>
        </w:rPr>
        <w:t>2020</w:t>
      </w:r>
      <w:r w:rsidR="0031038E">
        <w:rPr>
          <w:rFonts w:ascii="Arial Narrow" w:eastAsia="Arial Narrow" w:hAnsi="Arial Narrow" w:cs="Arial Narrow"/>
        </w:rPr>
        <w:t xml:space="preserve"> neevidovala náklady budúcich období .: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 31.12.2020</w:t>
      </w:r>
      <w:r w:rsidR="0031038E">
        <w:rPr>
          <w:rFonts w:ascii="Arial Narrow" w:eastAsia="Arial Narrow" w:hAnsi="Arial Narrow" w:cs="Arial Narrow"/>
        </w:rPr>
        <w:t xml:space="preserve"> neevidovala príjmy  budúcich období 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0A7F87" w:rsidRDefault="0031038E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zmien vlastných zdrojov krytia neobežného majetku a obežného majetku podľa položiek súvahy za bežné účtovné obdobie, a to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A7F87" w:rsidRDefault="000A7F87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Viď. tabuľka k čl. III ods. 12 o zmenách vlastných zdrojov krytia neobežného majetku a obežného majetku  </w:t>
      </w:r>
    </w:p>
    <w:p w:rsidR="000A7F87" w:rsidRDefault="0031038E">
      <w:pPr>
        <w:numPr>
          <w:ilvl w:val="0"/>
          <w:numId w:val="15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 vykázanej v minulých účtovných obdobiach.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 tabuľka k čl. III ods. 13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straty.</w:t>
      </w:r>
    </w:p>
    <w:p w:rsidR="000A7F87" w:rsidRDefault="0031038E">
      <w:pPr>
        <w:numPr>
          <w:ilvl w:val="0"/>
          <w:numId w:val="16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cudzích zdrojov, a to</w:t>
      </w:r>
    </w:p>
    <w:p w:rsidR="000A7F87" w:rsidRDefault="0031038E">
      <w:pPr>
        <w:numPr>
          <w:ilvl w:val="0"/>
          <w:numId w:val="16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a) o  tvorbe a použití rezerv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 o výške záväzkov do lehoty splatnosti a po lehote splatnosti,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d) prehľad o výške záväzkov podľa zostatkovej doby splatnosti v členení podľa položiek súvahy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ab/>
        <w:t>2. od jedného roka do piatich rokov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3. viac ako päť rokov,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e) o vývoji sociálneho fondu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f) o bankových úveroch, pôžičkách a návratných finančných výpomociach</w:t>
      </w:r>
    </w:p>
    <w:p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prehľad o významných položkách časového rozlíšenia výdavkov budúcich období.</w:t>
      </w:r>
    </w:p>
    <w:p w:rsidR="000A7F87" w:rsidRDefault="003A4EF4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neevidovala výdavky budúcich období.</w:t>
      </w:r>
    </w:p>
    <w:p w:rsidR="000A7F87" w:rsidRDefault="0031038E">
      <w:pPr>
        <w:numPr>
          <w:ilvl w:val="0"/>
          <w:numId w:val="1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 významných položkách výnosov budúcich období v členení najmä na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:rsidR="000A7F87" w:rsidRDefault="0031038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:rsidR="000A7F87" w:rsidRDefault="003A4EF4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neevidovala výnosy budúcich období.</w:t>
      </w:r>
    </w:p>
    <w:p w:rsidR="000A7F87" w:rsidRDefault="0031038E">
      <w:pPr>
        <w:numPr>
          <w:ilvl w:val="0"/>
          <w:numId w:val="1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majetku prenajatom formou finančného prenájmu, a to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3. viac ako päť rokov.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</w:t>
      </w:r>
      <w:r w:rsidR="003A4EF4">
        <w:rPr>
          <w:rFonts w:ascii="Arial Narrow" w:eastAsia="Arial Narrow" w:hAnsi="Arial Narrow" w:cs="Arial Narrow"/>
        </w:rPr>
        <w:t xml:space="preserve"> 2020</w:t>
      </w:r>
      <w:r w:rsidR="0031038E">
        <w:rPr>
          <w:rFonts w:ascii="Arial Narrow" w:eastAsia="Arial Narrow" w:hAnsi="Arial Narrow" w:cs="Arial Narrow"/>
        </w:rPr>
        <w:t xml:space="preserve"> neevidovala majetok prenajatý formou finančného prenájmu.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mala  výnosy z podielu zaplatenej dane  vo výške </w:t>
      </w:r>
      <w:r>
        <w:rPr>
          <w:rFonts w:ascii="Arial Narrow" w:eastAsia="Arial Narrow" w:hAnsi="Arial Narrow" w:cs="Arial Narrow"/>
        </w:rPr>
        <w:t xml:space="preserve"> 232,53</w:t>
      </w:r>
      <w:r w:rsidR="0031038E">
        <w:rPr>
          <w:rFonts w:ascii="Arial Narrow" w:eastAsia="Arial Narrow" w:hAnsi="Arial Narrow" w:cs="Arial Narrow"/>
        </w:rPr>
        <w:t xml:space="preserve"> Eur..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Opis a vyčíslenie hodnoty významných položiek prijatých darov, osobitných výnosov, zákonných poplatkov a iných ostatných výnosov. </w:t>
      </w:r>
    </w:p>
    <w:p w:rsidR="000A7F87" w:rsidRDefault="003A4EF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2020</w:t>
      </w:r>
      <w:r w:rsidR="0031038E">
        <w:rPr>
          <w:rFonts w:ascii="Arial Narrow" w:eastAsia="Arial Narrow" w:hAnsi="Arial Narrow" w:cs="Arial Narrow"/>
        </w:rPr>
        <w:t xml:space="preserve"> nemala tržby z ostatných výnosov , darov..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Prehľad  dotácií a grantov, ktoré účtovná jednotka prijala v priebehu bežného účtovného obdobia.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</w:t>
      </w:r>
      <w:r w:rsidR="003A4EF4">
        <w:rPr>
          <w:rFonts w:ascii="Arial Narrow" w:eastAsia="Arial Narrow" w:hAnsi="Arial Narrow" w:cs="Arial Narrow"/>
        </w:rPr>
        <w:t xml:space="preserve"> 2020</w:t>
      </w:r>
      <w:r w:rsidR="00E53204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neprijala žiadne  dotácie.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</w:t>
      </w:r>
      <w:r w:rsidR="003A4EF4">
        <w:rPr>
          <w:rFonts w:ascii="Arial Narrow" w:eastAsia="Arial Narrow" w:hAnsi="Arial Narrow" w:cs="Arial Narrow"/>
        </w:rPr>
        <w:t>tka v roku 2020</w:t>
      </w:r>
      <w:r>
        <w:rPr>
          <w:rFonts w:ascii="Arial Narrow" w:eastAsia="Arial Narrow" w:hAnsi="Arial Narrow" w:cs="Arial Narrow"/>
        </w:rPr>
        <w:t xml:space="preserve"> nemala finančné  výnosy.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4706"/>
        <w:gridCol w:w="2262"/>
        <w:gridCol w:w="2070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9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opravy a udržiavanie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6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reprezentáciu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Nájomné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Telefón, internet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poštovné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6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130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7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16,28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306,87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8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Dane a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A4EF4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78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707A3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numPr>
                <w:ilvl w:val="0"/>
                <w:numId w:val="29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energií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Poistenie, bankové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  <w:b/>
              </w:rPr>
              <w:t>Náklady celkom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CC10F9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228,28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CC10F9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518,47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Prehľad o účele a výške použitia podielu zaplatenej dane za bežné účtovné obdobie.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</w:t>
      </w:r>
      <w:r w:rsidR="00E53204">
        <w:rPr>
          <w:rFonts w:ascii="Arial Narrow" w:eastAsia="Arial Narrow" w:hAnsi="Arial Narrow" w:cs="Arial Narrow"/>
        </w:rPr>
        <w:t> </w:t>
      </w:r>
      <w:r>
        <w:rPr>
          <w:rFonts w:ascii="Arial Narrow" w:eastAsia="Arial Narrow" w:hAnsi="Arial Narrow" w:cs="Arial Narrow"/>
        </w:rPr>
        <w:t>roku</w:t>
      </w:r>
      <w:r w:rsidR="00CC10F9">
        <w:rPr>
          <w:rFonts w:ascii="Arial Narrow" w:eastAsia="Arial Narrow" w:hAnsi="Arial Narrow" w:cs="Arial Narrow"/>
        </w:rPr>
        <w:t xml:space="preserve"> 2020</w:t>
      </w:r>
      <w:r w:rsidR="00E53204">
        <w:rPr>
          <w:rFonts w:ascii="Arial Narrow" w:eastAsia="Arial Narrow" w:hAnsi="Arial Narrow" w:cs="Arial Narrow"/>
        </w:rPr>
        <w:t xml:space="preserve"> získala</w:t>
      </w:r>
      <w:r w:rsidR="00CC10F9">
        <w:rPr>
          <w:rFonts w:ascii="Arial Narrow" w:eastAsia="Arial Narrow" w:hAnsi="Arial Narrow" w:cs="Arial Narrow"/>
        </w:rPr>
        <w:t xml:space="preserve"> z podielu zaplatenej dane 232,53</w:t>
      </w:r>
      <w:r w:rsidR="00E53204">
        <w:rPr>
          <w:rFonts w:ascii="Arial Narrow" w:eastAsia="Arial Narrow" w:hAnsi="Arial Narrow" w:cs="Arial Narrow"/>
        </w:rPr>
        <w:t xml:space="preserve"> € a</w:t>
      </w:r>
      <w:r w:rsidR="00CC10F9">
        <w:rPr>
          <w:rFonts w:ascii="Arial Narrow" w:eastAsia="Arial Narrow" w:hAnsi="Arial Narrow" w:cs="Arial Narrow"/>
        </w:rPr>
        <w:t> v plnej výške boli použité na</w:t>
      </w:r>
      <w:r w:rsidR="00D23D46">
        <w:rPr>
          <w:rFonts w:ascii="Arial Narrow" w:eastAsia="Arial Narrow" w:hAnsi="Arial Narrow" w:cs="Arial Narrow"/>
        </w:rPr>
        <w:t xml:space="preserve"> prevádzkové účely </w:t>
      </w:r>
      <w:proofErr w:type="spellStart"/>
      <w:r w:rsidR="00D23D46">
        <w:rPr>
          <w:rFonts w:ascii="Arial Narrow" w:eastAsia="Arial Narrow" w:hAnsi="Arial Narrow" w:cs="Arial Narrow"/>
        </w:rPr>
        <w:t>n.o</w:t>
      </w:r>
      <w:proofErr w:type="spellEnd"/>
      <w:r w:rsidR="00D23D46">
        <w:rPr>
          <w:rFonts w:ascii="Arial Narrow" w:eastAsia="Arial Narrow" w:hAnsi="Arial Narrow" w:cs="Arial Narrow"/>
        </w:rPr>
        <w:t>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 w:rsidR="0031038E">
        <w:rPr>
          <w:rFonts w:ascii="Arial Narrow" w:eastAsia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575755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</w:t>
      </w:r>
      <w:r w:rsidR="00CC10F9">
        <w:rPr>
          <w:rFonts w:ascii="Arial Narrow" w:eastAsia="Arial Narrow" w:hAnsi="Arial Narrow" w:cs="Arial Narrow"/>
        </w:rPr>
        <w:t>ná jednotka v roku 2020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nemala finančné náklady.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overenie účtovnej závierky,</w:t>
      </w:r>
    </w:p>
    <w:p w:rsidR="000A7F87" w:rsidRDefault="00575755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</w:t>
      </w:r>
      <w:r w:rsidR="0031038E">
        <w:rPr>
          <w:rFonts w:ascii="Arial Narrow" w:eastAsia="Arial Narrow" w:hAnsi="Arial Narrow" w:cs="Arial Narrow"/>
        </w:rPr>
        <w:t>isťovacie audítorské služby okrem  overenia účtovnej závierky,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súvisiace audítorské služby,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daňové poradenstvo,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e) ostatné neaudítorské služby.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Ďalšie informácie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povinnosť z devízových termínovaných obchodov a iných finančných derivátov,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 z opčných obchodov,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povinnosť z leasingových, nájomných, servisných, poistných, koncesionárskych, licenčných zmlúv a podobných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iné povinnosti.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Prehľad nehnuteľných kultúrnych pamiatok, ktoré sú v správe alebo vo vlastníctve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Informácie o významných skutočnostiach, ktoré nastali medzi dňom, ku ktorému sa zostavuje účtovná závierka a dňom jej zostavenia.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Tabuľka  k čl. III ods. 1 o stave a pohybe dlhodobého nehmotného majetku a dlhodobého hmotného majetku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1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374"/>
        <w:gridCol w:w="1268"/>
        <w:gridCol w:w="844"/>
        <w:gridCol w:w="1196"/>
        <w:gridCol w:w="1147"/>
        <w:gridCol w:w="1284"/>
        <w:gridCol w:w="1215"/>
        <w:gridCol w:w="922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Nehmotné výsledky z vývojovej a obdobnej činnosti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750"/>
        <w:gridCol w:w="716"/>
        <w:gridCol w:w="755"/>
        <w:gridCol w:w="595"/>
        <w:gridCol w:w="870"/>
        <w:gridCol w:w="844"/>
        <w:gridCol w:w="998"/>
        <w:gridCol w:w="716"/>
        <w:gridCol w:w="755"/>
        <w:gridCol w:w="876"/>
        <w:gridCol w:w="838"/>
        <w:gridCol w:w="537"/>
      </w:tblGrid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Pozem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Umelec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Stav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Samosta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Dopravn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Pestovateľ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Základ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 xml:space="preserve">Drobný 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Obstaran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Poskytn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</w:t>
            </w: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prírastk</w:t>
            </w: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4 a 5  o 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19"/>
        <w:gridCol w:w="1082"/>
        <w:gridCol w:w="1270"/>
        <w:gridCol w:w="904"/>
        <w:gridCol w:w="933"/>
        <w:gridCol w:w="863"/>
        <w:gridCol w:w="1082"/>
        <w:gridCol w:w="1022"/>
        <w:gridCol w:w="557"/>
      </w:tblGrid>
      <w:tr w:rsidR="000A7F8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4 o 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199"/>
        <w:gridCol w:w="1121"/>
        <w:gridCol w:w="1218"/>
        <w:gridCol w:w="1102"/>
        <w:gridCol w:w="1754"/>
        <w:gridCol w:w="1102"/>
        <w:gridCol w:w="1754"/>
      </w:tblGrid>
      <w:tr w:rsidR="000A7F8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účtovnej jednotky na hlasovacích právach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 ku koncu</w:t>
            </w:r>
          </w:p>
        </w:tc>
      </w:tr>
      <w:tr w:rsidR="000A7F8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6 o položkách krátkodobého finančného majetku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č. 1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329"/>
        <w:gridCol w:w="2241"/>
        <w:gridCol w:w="1299"/>
        <w:gridCol w:w="1202"/>
        <w:gridCol w:w="2179"/>
      </w:tblGrid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roka držané do splatnosti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Ostatné realizovateľné cenné papiere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490"/>
        <w:gridCol w:w="1739"/>
        <w:gridCol w:w="2883"/>
        <w:gridCol w:w="2138"/>
      </w:tblGrid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7 o vývoji opravných položiek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14"/>
        <w:gridCol w:w="1595"/>
        <w:gridCol w:w="1522"/>
        <w:gridCol w:w="1348"/>
        <w:gridCol w:w="1529"/>
        <w:gridCol w:w="1642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9 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25"/>
        <w:gridCol w:w="1593"/>
        <w:gridCol w:w="1520"/>
        <w:gridCol w:w="1346"/>
        <w:gridCol w:w="1527"/>
        <w:gridCol w:w="1639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3110"/>
        <w:gridCol w:w="2766"/>
        <w:gridCol w:w="3374"/>
      </w:tblGrid>
      <w:tr w:rsidR="000A7F87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12 o 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04"/>
        <w:gridCol w:w="1785"/>
        <w:gridCol w:w="1342"/>
        <w:gridCol w:w="1182"/>
        <w:gridCol w:w="1303"/>
        <w:gridCol w:w="1734"/>
      </w:tblGrid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ind w:right="-18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575755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-417,43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D23D46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575755">
              <w:rPr>
                <w:rFonts w:ascii="Calibri" w:eastAsia="Calibri" w:hAnsi="Calibri" w:cs="Calibri"/>
              </w:rPr>
              <w:t>285,94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 w:rsidP="00D23D4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57575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575755">
              <w:rPr>
                <w:rFonts w:ascii="Calibri" w:eastAsia="Calibri" w:hAnsi="Calibri" w:cs="Calibri"/>
              </w:rPr>
              <w:t>703,37</w:t>
            </w:r>
          </w:p>
        </w:tc>
      </w:tr>
      <w:tr w:rsidR="000A7F87">
        <w:trPr>
          <w:trHeight w:val="37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DC5165">
              <w:rPr>
                <w:rFonts w:ascii="Calibri" w:eastAsia="Calibri" w:hAnsi="Calibri" w:cs="Calibri"/>
              </w:rPr>
              <w:t>-</w:t>
            </w:r>
            <w:r w:rsidR="00575755">
              <w:rPr>
                <w:rFonts w:ascii="Calibri" w:eastAsia="Calibri" w:hAnsi="Calibri" w:cs="Calibri"/>
              </w:rPr>
              <w:t>417,43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575755">
              <w:rPr>
                <w:rFonts w:ascii="Calibri" w:eastAsia="Calibri" w:hAnsi="Calibri" w:cs="Calibri"/>
              </w:rPr>
              <w:t>285,94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575755">
              <w:rPr>
                <w:rFonts w:ascii="Calibri" w:eastAsia="Calibri" w:hAnsi="Calibri" w:cs="Calibri"/>
              </w:rPr>
              <w:t>703,37</w:t>
            </w:r>
          </w:p>
          <w:p w:rsidR="00DC5165" w:rsidRDefault="00DC5165" w:rsidP="00DC5165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13 o rozdelení účtovného zisku alebo 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162"/>
        <w:gridCol w:w="4028"/>
      </w:tblGrid>
      <w:tr w:rsidR="000A7F87">
        <w:trPr>
          <w:trHeight w:val="85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obdobie      Bezprostredne predchádzajúce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</w:t>
            </w:r>
            <w:r w:rsidR="0031038E">
              <w:rPr>
                <w:rFonts w:ascii="Calibri" w:eastAsia="Calibri" w:hAnsi="Calibri" w:cs="Calibri"/>
              </w:rPr>
              <w:t xml:space="preserve">        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Rozdelenie účtovného zisku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</w:t>
            </w:r>
            <w:r>
              <w:rPr>
                <w:rFonts w:ascii="Arial Narrow" w:eastAsia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      </w:t>
            </w:r>
            <w:proofErr w:type="spellStart"/>
            <w:r w:rsidR="00DC5165">
              <w:rPr>
                <w:rFonts w:ascii="Calibri" w:eastAsia="Calibri" w:hAnsi="Calibri" w:cs="Calibri"/>
              </w:rPr>
              <w:t>0</w:t>
            </w:r>
            <w:proofErr w:type="spellEnd"/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lastRenderedPageBreak/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 w:rsidP="0053524F">
            <w:pPr>
              <w:tabs>
                <w:tab w:val="left" w:pos="837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-285,94</w:t>
            </w:r>
            <w:r w:rsidR="00716D17">
              <w:rPr>
                <w:rFonts w:ascii="Calibri" w:eastAsia="Calibri" w:hAnsi="Calibri" w:cs="Calibri"/>
              </w:rPr>
              <w:t xml:space="preserve">              </w:t>
            </w:r>
            <w:r w:rsidR="0053524F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703,37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účtovnej straty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  <w:p w:rsidR="000A7F87" w:rsidRDefault="0053524F" w:rsidP="00575755">
            <w:pPr>
              <w:spacing w:after="0" w:line="240" w:lineRule="auto"/>
            </w:pPr>
            <w:r>
              <w:t>-</w:t>
            </w:r>
            <w:r w:rsidR="00575755">
              <w:t>285,94</w:t>
            </w:r>
            <w:r w:rsidR="00716D17">
              <w:t xml:space="preserve">                                </w:t>
            </w:r>
            <w:r>
              <w:t>-</w:t>
            </w:r>
            <w:r w:rsidR="00575755">
              <w:t>703,37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a)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1868"/>
        <w:gridCol w:w="1689"/>
        <w:gridCol w:w="1236"/>
        <w:gridCol w:w="1243"/>
        <w:gridCol w:w="1383"/>
        <w:gridCol w:w="1689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nevyčerpané dovolenky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účtovnú závierku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c) a d) o záväzkoch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680"/>
        <w:gridCol w:w="2460"/>
        <w:gridCol w:w="2968"/>
      </w:tblGrid>
      <w:tr w:rsidR="000A7F8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v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53524F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560</w:t>
            </w:r>
          </w:p>
        </w:tc>
      </w:tr>
      <w:tr w:rsidR="000A7F8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53524F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560</w:t>
            </w:r>
          </w:p>
        </w:tc>
      </w:tr>
      <w:tr w:rsidR="000A7F87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e)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406"/>
        <w:gridCol w:w="2792"/>
        <w:gridCol w:w="2910"/>
      </w:tblGrid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0A7F8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SF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f) o bankových úveroch, pôžičkách a návratných finančných výpomociach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02"/>
        <w:gridCol w:w="756"/>
        <w:gridCol w:w="926"/>
        <w:gridCol w:w="1278"/>
        <w:gridCol w:w="1507"/>
        <w:gridCol w:w="1396"/>
        <w:gridCol w:w="2025"/>
      </w:tblGrid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31.12.20</w:t>
            </w:r>
            <w:r w:rsidR="00575755"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DC5165">
              <w:rPr>
                <w:rFonts w:ascii="Calibri" w:eastAsia="Calibri" w:hAnsi="Calibri" w:cs="Calibri"/>
              </w:rPr>
              <w:t>60</w:t>
            </w:r>
          </w:p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560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7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  <w:r w:rsidR="00DC5165"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15 o významných položkách výnosov budúcich období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065"/>
        <w:gridCol w:w="2494"/>
        <w:gridCol w:w="1412"/>
        <w:gridCol w:w="1357"/>
        <w:gridCol w:w="1922"/>
      </w:tblGrid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16 o majetku prenajatom formou finančného prenájmu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63"/>
        <w:gridCol w:w="2323"/>
        <w:gridCol w:w="1314"/>
        <w:gridCol w:w="1676"/>
        <w:gridCol w:w="1974"/>
      </w:tblGrid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IV  ods. 6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4236"/>
        <w:gridCol w:w="2852"/>
        <w:gridCol w:w="2162"/>
      </w:tblGrid>
      <w:tr w:rsidR="000A7F87">
        <w:trPr>
          <w:trHeight w:val="1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Prevádzkové náklady </w:t>
            </w:r>
            <w:proofErr w:type="spellStart"/>
            <w:r>
              <w:rPr>
                <w:rFonts w:ascii="Calibri" w:eastAsia="Calibri" w:hAnsi="Calibri" w:cs="Calibri"/>
              </w:rPr>
              <w:t>n.o</w:t>
            </w:r>
            <w:proofErr w:type="spellEnd"/>
            <w:r>
              <w:rPr>
                <w:rFonts w:ascii="Calibri" w:eastAsia="Calibri" w:hAnsi="Calibri" w:cs="Calibri"/>
              </w:rPr>
              <w:t xml:space="preserve">., </w:t>
            </w:r>
            <w:proofErr w:type="spellStart"/>
            <w:r>
              <w:rPr>
                <w:rFonts w:ascii="Calibri" w:eastAsia="Calibri" w:hAnsi="Calibri" w:cs="Calibri"/>
              </w:rPr>
              <w:t>spotr.materiál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90,64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57575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232,53</w:t>
            </w:r>
          </w:p>
          <w:p w:rsidR="00C707A3" w:rsidRDefault="00C707A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 w:rsidP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Zostatok podielu zaplatenej dane bežného účtovného obdobia                          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6284"/>
        <w:gridCol w:w="2966"/>
      </w:tblGrid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sectPr w:rsidR="000A7F87" w:rsidSect="0051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91E"/>
    <w:multiLevelType w:val="multilevel"/>
    <w:tmpl w:val="57A00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2328F"/>
    <w:multiLevelType w:val="multilevel"/>
    <w:tmpl w:val="B0CE7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E02BC"/>
    <w:multiLevelType w:val="multilevel"/>
    <w:tmpl w:val="1D303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5117E8"/>
    <w:multiLevelType w:val="multilevel"/>
    <w:tmpl w:val="C4685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658F1"/>
    <w:multiLevelType w:val="multilevel"/>
    <w:tmpl w:val="AC442B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D5A78"/>
    <w:multiLevelType w:val="multilevel"/>
    <w:tmpl w:val="FF4CA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882D37"/>
    <w:multiLevelType w:val="multilevel"/>
    <w:tmpl w:val="9594D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C5690"/>
    <w:multiLevelType w:val="multilevel"/>
    <w:tmpl w:val="580E9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A772F7"/>
    <w:multiLevelType w:val="multilevel"/>
    <w:tmpl w:val="93522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DB313A"/>
    <w:multiLevelType w:val="multilevel"/>
    <w:tmpl w:val="5648A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87143"/>
    <w:multiLevelType w:val="multilevel"/>
    <w:tmpl w:val="EFDA0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93001E"/>
    <w:multiLevelType w:val="multilevel"/>
    <w:tmpl w:val="43D81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F36515"/>
    <w:multiLevelType w:val="multilevel"/>
    <w:tmpl w:val="4A808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D0110B"/>
    <w:multiLevelType w:val="multilevel"/>
    <w:tmpl w:val="1B608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0192D"/>
    <w:multiLevelType w:val="multilevel"/>
    <w:tmpl w:val="28A46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F4821"/>
    <w:multiLevelType w:val="multilevel"/>
    <w:tmpl w:val="ACD84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E0634"/>
    <w:multiLevelType w:val="multilevel"/>
    <w:tmpl w:val="5896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23A0D"/>
    <w:multiLevelType w:val="multilevel"/>
    <w:tmpl w:val="9396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10609"/>
    <w:multiLevelType w:val="multilevel"/>
    <w:tmpl w:val="7B18C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D31EA"/>
    <w:multiLevelType w:val="multilevel"/>
    <w:tmpl w:val="10586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7C60D2"/>
    <w:multiLevelType w:val="multilevel"/>
    <w:tmpl w:val="52B07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E02E38"/>
    <w:multiLevelType w:val="multilevel"/>
    <w:tmpl w:val="C6067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953676"/>
    <w:multiLevelType w:val="multilevel"/>
    <w:tmpl w:val="11987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441BA5"/>
    <w:multiLevelType w:val="multilevel"/>
    <w:tmpl w:val="612C5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1A07E4"/>
    <w:multiLevelType w:val="multilevel"/>
    <w:tmpl w:val="A8626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D90A6D"/>
    <w:multiLevelType w:val="multilevel"/>
    <w:tmpl w:val="75060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216ECA"/>
    <w:multiLevelType w:val="multilevel"/>
    <w:tmpl w:val="1576B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155630"/>
    <w:multiLevelType w:val="multilevel"/>
    <w:tmpl w:val="8A38E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D113D8"/>
    <w:multiLevelType w:val="multilevel"/>
    <w:tmpl w:val="F230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E22F5"/>
    <w:multiLevelType w:val="multilevel"/>
    <w:tmpl w:val="A6D82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151502"/>
    <w:multiLevelType w:val="multilevel"/>
    <w:tmpl w:val="2A069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2699F"/>
    <w:multiLevelType w:val="multilevel"/>
    <w:tmpl w:val="89644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927921"/>
    <w:multiLevelType w:val="multilevel"/>
    <w:tmpl w:val="4DC4F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D62A9"/>
    <w:multiLevelType w:val="multilevel"/>
    <w:tmpl w:val="8AB6F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005BD4"/>
    <w:multiLevelType w:val="multilevel"/>
    <w:tmpl w:val="4CDE2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A94310"/>
    <w:multiLevelType w:val="multilevel"/>
    <w:tmpl w:val="D86C2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5"/>
  </w:num>
  <w:num w:numId="3">
    <w:abstractNumId w:val="23"/>
  </w:num>
  <w:num w:numId="4">
    <w:abstractNumId w:val="26"/>
  </w:num>
  <w:num w:numId="5">
    <w:abstractNumId w:val="19"/>
  </w:num>
  <w:num w:numId="6">
    <w:abstractNumId w:val="8"/>
  </w:num>
  <w:num w:numId="7">
    <w:abstractNumId w:val="24"/>
  </w:num>
  <w:num w:numId="8">
    <w:abstractNumId w:val="32"/>
  </w:num>
  <w:num w:numId="9">
    <w:abstractNumId w:val="18"/>
  </w:num>
  <w:num w:numId="10">
    <w:abstractNumId w:val="0"/>
  </w:num>
  <w:num w:numId="11">
    <w:abstractNumId w:val="4"/>
  </w:num>
  <w:num w:numId="12">
    <w:abstractNumId w:val="3"/>
  </w:num>
  <w:num w:numId="13">
    <w:abstractNumId w:val="28"/>
  </w:num>
  <w:num w:numId="14">
    <w:abstractNumId w:val="2"/>
  </w:num>
  <w:num w:numId="15">
    <w:abstractNumId w:val="11"/>
  </w:num>
  <w:num w:numId="16">
    <w:abstractNumId w:val="29"/>
  </w:num>
  <w:num w:numId="17">
    <w:abstractNumId w:val="5"/>
  </w:num>
  <w:num w:numId="18">
    <w:abstractNumId w:val="20"/>
  </w:num>
  <w:num w:numId="19">
    <w:abstractNumId w:val="7"/>
  </w:num>
  <w:num w:numId="20">
    <w:abstractNumId w:val="17"/>
  </w:num>
  <w:num w:numId="21">
    <w:abstractNumId w:val="30"/>
  </w:num>
  <w:num w:numId="22">
    <w:abstractNumId w:val="14"/>
  </w:num>
  <w:num w:numId="23">
    <w:abstractNumId w:val="21"/>
  </w:num>
  <w:num w:numId="24">
    <w:abstractNumId w:val="31"/>
  </w:num>
  <w:num w:numId="25">
    <w:abstractNumId w:val="12"/>
  </w:num>
  <w:num w:numId="26">
    <w:abstractNumId w:val="35"/>
  </w:num>
  <w:num w:numId="27">
    <w:abstractNumId w:val="13"/>
  </w:num>
  <w:num w:numId="28">
    <w:abstractNumId w:val="33"/>
  </w:num>
  <w:num w:numId="29">
    <w:abstractNumId w:val="27"/>
  </w:num>
  <w:num w:numId="30">
    <w:abstractNumId w:val="1"/>
  </w:num>
  <w:num w:numId="31">
    <w:abstractNumId w:val="22"/>
  </w:num>
  <w:num w:numId="32">
    <w:abstractNumId w:val="6"/>
  </w:num>
  <w:num w:numId="33">
    <w:abstractNumId w:val="16"/>
  </w:num>
  <w:num w:numId="34">
    <w:abstractNumId w:val="34"/>
  </w:num>
  <w:num w:numId="35">
    <w:abstractNumId w:val="9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A7F87"/>
    <w:rsid w:val="00044C07"/>
    <w:rsid w:val="000A7F87"/>
    <w:rsid w:val="0031038E"/>
    <w:rsid w:val="003A4EF4"/>
    <w:rsid w:val="005171AA"/>
    <w:rsid w:val="0053524F"/>
    <w:rsid w:val="00575755"/>
    <w:rsid w:val="00716D17"/>
    <w:rsid w:val="008C697B"/>
    <w:rsid w:val="009205D9"/>
    <w:rsid w:val="00C33B66"/>
    <w:rsid w:val="00C707A3"/>
    <w:rsid w:val="00CC10F9"/>
    <w:rsid w:val="00D23D46"/>
    <w:rsid w:val="00DB5E55"/>
    <w:rsid w:val="00DC5165"/>
    <w:rsid w:val="00E5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4138</Words>
  <Characters>23591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2021-03-17T18:07:00Z</dcterms:created>
  <dcterms:modified xsi:type="dcterms:W3CDTF">2021-03-17T18:07:00Z</dcterms:modified>
</cp:coreProperties>
</file>