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Normal"/>
        <w:tblW w:w="0" w:type="auto"/>
        <w:tblInd w:w="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3"/>
        <w:gridCol w:w="2571"/>
        <w:gridCol w:w="339"/>
        <w:gridCol w:w="341"/>
        <w:gridCol w:w="339"/>
        <w:gridCol w:w="337"/>
        <w:gridCol w:w="339"/>
        <w:gridCol w:w="342"/>
        <w:gridCol w:w="339"/>
        <w:gridCol w:w="339"/>
        <w:gridCol w:w="567"/>
        <w:gridCol w:w="337"/>
        <w:gridCol w:w="335"/>
        <w:gridCol w:w="337"/>
        <w:gridCol w:w="338"/>
      </w:tblGrid>
      <w:tr w:rsidR="000F6E88">
        <w:trPr>
          <w:trHeight w:val="430"/>
        </w:trPr>
        <w:tc>
          <w:tcPr>
            <w:tcW w:w="2973" w:type="dxa"/>
          </w:tcPr>
          <w:p w:rsidR="000F6E88" w:rsidRDefault="00B51EE0">
            <w:pPr>
              <w:pStyle w:val="TableParagraph"/>
              <w:spacing w:before="48"/>
              <w:ind w:left="105"/>
            </w:pPr>
            <w:r>
              <w:t>Poznámky (</w:t>
            </w:r>
            <w:proofErr w:type="spellStart"/>
            <w:r>
              <w:t>Úč</w:t>
            </w:r>
            <w:proofErr w:type="spellEnd"/>
            <w:r>
              <w:t xml:space="preserve"> NUJ 3 – 01)</w:t>
            </w:r>
          </w:p>
        </w:tc>
        <w:tc>
          <w:tcPr>
            <w:tcW w:w="2571" w:type="dxa"/>
            <w:tcBorders>
              <w:top w:val="nil"/>
              <w:bottom w:val="nil"/>
            </w:tcBorders>
          </w:tcPr>
          <w:p w:rsidR="000F6E88" w:rsidRDefault="00B51EE0">
            <w:pPr>
              <w:pStyle w:val="TableParagraph"/>
              <w:spacing w:before="48"/>
              <w:ind w:right="95"/>
              <w:jc w:val="right"/>
              <w:rPr>
                <w:b/>
              </w:rPr>
            </w:pPr>
            <w:r>
              <w:rPr>
                <w:b/>
              </w:rPr>
              <w:t>IČO</w:t>
            </w:r>
          </w:p>
        </w:tc>
        <w:tc>
          <w:tcPr>
            <w:tcW w:w="339" w:type="dxa"/>
          </w:tcPr>
          <w:p w:rsidR="000F6E88" w:rsidRDefault="00B51EE0">
            <w:pPr>
              <w:pStyle w:val="TableParagraph"/>
              <w:spacing w:before="48"/>
              <w:ind w:left="107"/>
              <w:rPr>
                <w:b/>
              </w:rPr>
            </w:pPr>
            <w:r>
              <w:rPr>
                <w:b/>
              </w:rPr>
              <w:t>3</w:t>
            </w:r>
          </w:p>
        </w:tc>
        <w:tc>
          <w:tcPr>
            <w:tcW w:w="341" w:type="dxa"/>
          </w:tcPr>
          <w:p w:rsidR="000F6E88" w:rsidRDefault="00B51EE0">
            <w:pPr>
              <w:pStyle w:val="TableParagraph"/>
              <w:spacing w:before="48"/>
              <w:ind w:left="106"/>
              <w:rPr>
                <w:b/>
              </w:rPr>
            </w:pPr>
            <w:r>
              <w:rPr>
                <w:b/>
              </w:rPr>
              <w:t>5</w:t>
            </w:r>
          </w:p>
        </w:tc>
        <w:tc>
          <w:tcPr>
            <w:tcW w:w="339" w:type="dxa"/>
          </w:tcPr>
          <w:p w:rsidR="000F6E88" w:rsidRDefault="00B51EE0">
            <w:pPr>
              <w:pStyle w:val="TableParagraph"/>
              <w:spacing w:before="48"/>
              <w:ind w:left="104"/>
              <w:rPr>
                <w:b/>
              </w:rPr>
            </w:pPr>
            <w:r>
              <w:rPr>
                <w:b/>
              </w:rPr>
              <w:t>5</w:t>
            </w:r>
          </w:p>
        </w:tc>
        <w:tc>
          <w:tcPr>
            <w:tcW w:w="337" w:type="dxa"/>
          </w:tcPr>
          <w:p w:rsidR="000F6E88" w:rsidRDefault="00B51EE0">
            <w:pPr>
              <w:pStyle w:val="TableParagraph"/>
              <w:spacing w:before="48"/>
              <w:ind w:left="103"/>
              <w:rPr>
                <w:b/>
              </w:rPr>
            </w:pPr>
            <w:r>
              <w:rPr>
                <w:b/>
              </w:rPr>
              <w:t>8</w:t>
            </w:r>
          </w:p>
        </w:tc>
        <w:tc>
          <w:tcPr>
            <w:tcW w:w="339" w:type="dxa"/>
          </w:tcPr>
          <w:p w:rsidR="000F6E88" w:rsidRDefault="00B51EE0">
            <w:pPr>
              <w:pStyle w:val="TableParagraph"/>
              <w:spacing w:before="48"/>
              <w:ind w:left="107"/>
              <w:rPr>
                <w:b/>
              </w:rPr>
            </w:pPr>
            <w:r>
              <w:rPr>
                <w:b/>
              </w:rPr>
              <w:t>1</w:t>
            </w:r>
          </w:p>
        </w:tc>
        <w:tc>
          <w:tcPr>
            <w:tcW w:w="342" w:type="dxa"/>
          </w:tcPr>
          <w:p w:rsidR="000F6E88" w:rsidRDefault="00B51EE0">
            <w:pPr>
              <w:pStyle w:val="TableParagraph"/>
              <w:spacing w:before="48"/>
              <w:ind w:left="104"/>
              <w:rPr>
                <w:b/>
              </w:rPr>
            </w:pPr>
            <w:r>
              <w:rPr>
                <w:b/>
              </w:rPr>
              <w:t>8</w:t>
            </w:r>
          </w:p>
        </w:tc>
        <w:tc>
          <w:tcPr>
            <w:tcW w:w="339" w:type="dxa"/>
          </w:tcPr>
          <w:p w:rsidR="000F6E88" w:rsidRDefault="00B51EE0">
            <w:pPr>
              <w:pStyle w:val="TableParagraph"/>
              <w:spacing w:before="48"/>
              <w:ind w:left="101"/>
              <w:rPr>
                <w:b/>
              </w:rPr>
            </w:pPr>
            <w:r>
              <w:rPr>
                <w:b/>
              </w:rPr>
              <w:t>9</w:t>
            </w:r>
          </w:p>
        </w:tc>
        <w:tc>
          <w:tcPr>
            <w:tcW w:w="339" w:type="dxa"/>
          </w:tcPr>
          <w:p w:rsidR="000F6E88" w:rsidRDefault="00B51EE0">
            <w:pPr>
              <w:pStyle w:val="TableParagraph"/>
              <w:spacing w:before="48"/>
              <w:ind w:left="100"/>
              <w:rPr>
                <w:b/>
              </w:rPr>
            </w:pPr>
            <w:r>
              <w:rPr>
                <w:b/>
              </w:rPr>
              <w:t>1</w:t>
            </w:r>
          </w:p>
        </w:tc>
        <w:tc>
          <w:tcPr>
            <w:tcW w:w="567" w:type="dxa"/>
            <w:tcBorders>
              <w:top w:val="nil"/>
              <w:bottom w:val="nil"/>
            </w:tcBorders>
          </w:tcPr>
          <w:p w:rsidR="000F6E88" w:rsidRDefault="00B51EE0">
            <w:pPr>
              <w:pStyle w:val="TableParagraph"/>
              <w:spacing w:before="48"/>
              <w:ind w:left="102"/>
              <w:rPr>
                <w:b/>
              </w:rPr>
            </w:pPr>
            <w:r>
              <w:rPr>
                <w:b/>
              </w:rPr>
              <w:t>/SID</w:t>
            </w:r>
          </w:p>
        </w:tc>
        <w:tc>
          <w:tcPr>
            <w:tcW w:w="337" w:type="dxa"/>
          </w:tcPr>
          <w:p w:rsidR="000F6E88" w:rsidRDefault="000F6E88">
            <w:pPr>
              <w:pStyle w:val="TableParagraph"/>
              <w:rPr>
                <w:rFonts w:ascii="Times New Roman"/>
              </w:rPr>
            </w:pPr>
          </w:p>
        </w:tc>
        <w:tc>
          <w:tcPr>
            <w:tcW w:w="335" w:type="dxa"/>
          </w:tcPr>
          <w:p w:rsidR="000F6E88" w:rsidRDefault="000F6E88">
            <w:pPr>
              <w:pStyle w:val="TableParagraph"/>
              <w:rPr>
                <w:rFonts w:ascii="Times New Roman"/>
              </w:rPr>
            </w:pPr>
          </w:p>
        </w:tc>
        <w:tc>
          <w:tcPr>
            <w:tcW w:w="337" w:type="dxa"/>
          </w:tcPr>
          <w:p w:rsidR="000F6E88" w:rsidRDefault="000F6E88">
            <w:pPr>
              <w:pStyle w:val="TableParagraph"/>
              <w:rPr>
                <w:rFonts w:ascii="Times New Roman"/>
              </w:rPr>
            </w:pPr>
          </w:p>
        </w:tc>
        <w:tc>
          <w:tcPr>
            <w:tcW w:w="338" w:type="dxa"/>
          </w:tcPr>
          <w:p w:rsidR="000F6E88" w:rsidRDefault="000F6E88">
            <w:pPr>
              <w:pStyle w:val="TableParagraph"/>
              <w:rPr>
                <w:rFonts w:ascii="Times New Roman"/>
              </w:rPr>
            </w:pPr>
          </w:p>
        </w:tc>
      </w:tr>
    </w:tbl>
    <w:p w:rsidR="000F6E88" w:rsidRDefault="000F6E88">
      <w:pPr>
        <w:pStyle w:val="Zkladntext"/>
        <w:spacing w:before="9"/>
        <w:rPr>
          <w:rFonts w:ascii="Times New Roman"/>
          <w:b w:val="0"/>
          <w:sz w:val="25"/>
        </w:rPr>
      </w:pPr>
    </w:p>
    <w:p w:rsidR="000F6E88" w:rsidRDefault="000F6E88">
      <w:pPr>
        <w:rPr>
          <w:rFonts w:ascii="Times New Roman"/>
          <w:sz w:val="25"/>
        </w:rPr>
        <w:sectPr w:rsidR="000F6E88">
          <w:type w:val="continuous"/>
          <w:pgSz w:w="11910" w:h="16840"/>
          <w:pgMar w:top="1280" w:right="720" w:bottom="280" w:left="720" w:header="708" w:footer="708" w:gutter="0"/>
          <w:cols w:space="708"/>
        </w:sectPr>
      </w:pPr>
    </w:p>
    <w:p w:rsidR="000F6E88" w:rsidRDefault="000F6E88">
      <w:pPr>
        <w:pStyle w:val="Zkladntext"/>
        <w:rPr>
          <w:rFonts w:ascii="Times New Roman"/>
          <w:b w:val="0"/>
          <w:sz w:val="24"/>
        </w:rPr>
      </w:pPr>
    </w:p>
    <w:p w:rsidR="000F6E88" w:rsidRDefault="000F6E88">
      <w:pPr>
        <w:pStyle w:val="Zkladntext"/>
        <w:rPr>
          <w:rFonts w:ascii="Times New Roman"/>
          <w:b w:val="0"/>
          <w:sz w:val="24"/>
        </w:rPr>
      </w:pPr>
    </w:p>
    <w:p w:rsidR="000F6E88" w:rsidRDefault="000F6E88">
      <w:pPr>
        <w:pStyle w:val="Zkladntext"/>
        <w:spacing w:before="10"/>
        <w:rPr>
          <w:rFonts w:ascii="Times New Roman"/>
          <w:b w:val="0"/>
          <w:sz w:val="24"/>
        </w:rPr>
      </w:pPr>
    </w:p>
    <w:p w:rsidR="000F6E88" w:rsidRDefault="00B51EE0">
      <w:pPr>
        <w:spacing w:line="352" w:lineRule="auto"/>
        <w:ind w:left="117" w:firstLine="14"/>
      </w:pPr>
      <w:r>
        <w:rPr>
          <w:b/>
        </w:rPr>
        <w:t xml:space="preserve">a) Obchodné meno a sídlo organizácie: </w:t>
      </w:r>
      <w:r>
        <w:t>Názov organizácie: KÚPELE ŠTÓS, n.</w:t>
      </w:r>
      <w:r w:rsidR="00314CA7">
        <w:t xml:space="preserve"> </w:t>
      </w:r>
      <w:r>
        <w:t xml:space="preserve">o. Sídlo: Štós – kúpele č. 235, 044 26 Štós </w:t>
      </w:r>
      <w:r>
        <w:rPr>
          <w:b/>
        </w:rPr>
        <w:t xml:space="preserve">b)Hlavnými činnosťami organizácie sú: </w:t>
      </w:r>
      <w:r>
        <w:t>súkromná základná a materská škola</w:t>
      </w:r>
    </w:p>
    <w:p w:rsidR="000F6E88" w:rsidRDefault="00B51EE0">
      <w:pPr>
        <w:pStyle w:val="Zkladntext"/>
        <w:spacing w:before="94"/>
        <w:ind w:left="31" w:right="4311"/>
        <w:jc w:val="center"/>
      </w:pPr>
      <w:r>
        <w:rPr>
          <w:b w:val="0"/>
        </w:rPr>
        <w:br w:type="column"/>
      </w:r>
      <w:r>
        <w:t>Čl. I</w:t>
      </w:r>
    </w:p>
    <w:p w:rsidR="000F6E88" w:rsidRDefault="00B51EE0">
      <w:pPr>
        <w:pStyle w:val="Zkladntext"/>
        <w:spacing w:before="119"/>
        <w:ind w:left="33" w:right="4311"/>
        <w:jc w:val="center"/>
      </w:pPr>
      <w:r>
        <w:t>Všeobecné údaje</w:t>
      </w:r>
    </w:p>
    <w:p w:rsidR="000F6E88" w:rsidRDefault="000F6E88">
      <w:pPr>
        <w:jc w:val="center"/>
        <w:sectPr w:rsidR="000F6E88">
          <w:type w:val="continuous"/>
          <w:pgSz w:w="11910" w:h="16840"/>
          <w:pgMar w:top="1280" w:right="720" w:bottom="280" w:left="720" w:header="708" w:footer="708" w:gutter="0"/>
          <w:cols w:num="2" w:space="708" w:equalWidth="0">
            <w:col w:w="4248" w:space="40"/>
            <w:col w:w="6182"/>
          </w:cols>
        </w:sectPr>
      </w:pPr>
    </w:p>
    <w:p w:rsidR="000F6E88" w:rsidRDefault="00B51EE0">
      <w:pPr>
        <w:pStyle w:val="Odsekzoznamu"/>
        <w:numPr>
          <w:ilvl w:val="0"/>
          <w:numId w:val="7"/>
        </w:numPr>
        <w:tabs>
          <w:tab w:val="left" w:pos="353"/>
        </w:tabs>
        <w:spacing w:before="3"/>
      </w:pPr>
      <w:r>
        <w:rPr>
          <w:b/>
        </w:rPr>
        <w:t xml:space="preserve">Priemerný prepočítaný počet zamestnancov </w:t>
      </w:r>
      <w:r w:rsidR="00F441B1" w:rsidRPr="00F441B1">
        <w:t xml:space="preserve">3,5 </w:t>
      </w:r>
      <w:r w:rsidRPr="00F441B1">
        <w:t xml:space="preserve"> z toho počet vedúcich zamestnancov</w:t>
      </w:r>
      <w:r w:rsidRPr="00F441B1">
        <w:rPr>
          <w:spacing w:val="-18"/>
        </w:rPr>
        <w:t xml:space="preserve"> </w:t>
      </w:r>
      <w:r w:rsidRPr="00F441B1">
        <w:t>1</w:t>
      </w:r>
    </w:p>
    <w:p w:rsidR="000F6E88" w:rsidRDefault="00B51EE0">
      <w:pPr>
        <w:pStyle w:val="Odsekzoznamu"/>
        <w:numPr>
          <w:ilvl w:val="0"/>
          <w:numId w:val="7"/>
        </w:numPr>
        <w:tabs>
          <w:tab w:val="left" w:pos="353"/>
        </w:tabs>
        <w:spacing w:before="119"/>
        <w:rPr>
          <w:b/>
        </w:rPr>
      </w:pPr>
      <w:r>
        <w:rPr>
          <w:b/>
        </w:rPr>
        <w:t>Ručenie spoločníkov v iných účtovných</w:t>
      </w:r>
      <w:r>
        <w:rPr>
          <w:b/>
          <w:spacing w:val="-6"/>
        </w:rPr>
        <w:t xml:space="preserve"> </w:t>
      </w:r>
      <w:r>
        <w:rPr>
          <w:b/>
        </w:rPr>
        <w:t>jednotkách</w:t>
      </w:r>
    </w:p>
    <w:p w:rsidR="000F6E88" w:rsidRDefault="00B51EE0">
      <w:pPr>
        <w:spacing w:before="119"/>
        <w:ind w:left="117"/>
      </w:pPr>
      <w:r>
        <w:t>Účtovná jednotka nie je neobmedzene ručiacim spoločníkom v iných účtovných jednotkách.</w:t>
      </w:r>
    </w:p>
    <w:p w:rsidR="000F6E88" w:rsidRDefault="00B51EE0">
      <w:pPr>
        <w:pStyle w:val="Odsekzoznamu"/>
        <w:numPr>
          <w:ilvl w:val="0"/>
          <w:numId w:val="7"/>
        </w:numPr>
        <w:tabs>
          <w:tab w:val="left" w:pos="353"/>
        </w:tabs>
        <w:spacing w:before="119"/>
        <w:rPr>
          <w:b/>
        </w:rPr>
      </w:pPr>
      <w:r>
        <w:rPr>
          <w:b/>
        </w:rPr>
        <w:t>Právny dôvod na zostavenie účtovnej</w:t>
      </w:r>
      <w:r>
        <w:rPr>
          <w:b/>
          <w:spacing w:val="-6"/>
        </w:rPr>
        <w:t xml:space="preserve"> </w:t>
      </w:r>
      <w:r>
        <w:rPr>
          <w:b/>
        </w:rPr>
        <w:t>závierky</w:t>
      </w:r>
    </w:p>
    <w:p w:rsidR="000F6E88" w:rsidRDefault="00B51EE0">
      <w:pPr>
        <w:spacing w:before="122" w:line="247" w:lineRule="auto"/>
        <w:ind w:left="127" w:right="124" w:hanging="10"/>
        <w:jc w:val="both"/>
      </w:pPr>
      <w:r>
        <w:t>Účtovná závierka</w:t>
      </w:r>
      <w:r w:rsidR="00314CA7">
        <w:t xml:space="preserve"> organizácie k 31. decembru 2020</w:t>
      </w:r>
      <w:r>
        <w:t xml:space="preserve"> je zostavená ako riadna účtovná závierka podľa § 17 ods. 6 zákona NR SR č. 431/2002 Z.</w:t>
      </w:r>
      <w:r w:rsidR="00314CA7">
        <w:t xml:space="preserve"> </w:t>
      </w:r>
      <w:r>
        <w:t>z. o účtovníctve, za účtovné obdobie od 1. januára</w:t>
      </w:r>
      <w:r w:rsidR="00314CA7">
        <w:t xml:space="preserve"> 2020 do 31. decembra 2020</w:t>
      </w:r>
      <w:r>
        <w:t>.</w:t>
      </w:r>
    </w:p>
    <w:p w:rsidR="000F6E88" w:rsidRDefault="00B51EE0">
      <w:pPr>
        <w:pStyle w:val="Odsekzoznamu"/>
        <w:numPr>
          <w:ilvl w:val="0"/>
          <w:numId w:val="7"/>
        </w:numPr>
        <w:tabs>
          <w:tab w:val="left" w:pos="353"/>
        </w:tabs>
        <w:spacing w:before="116"/>
        <w:jc w:val="both"/>
      </w:pPr>
      <w:r>
        <w:rPr>
          <w:b/>
        </w:rPr>
        <w:t>Dátum schválenia účtovnej závierky za predchádzajúce obdobie:</w:t>
      </w:r>
      <w:r>
        <w:rPr>
          <w:b/>
          <w:spacing w:val="-7"/>
        </w:rPr>
        <w:t xml:space="preserve"> </w:t>
      </w:r>
      <w:r w:rsidR="00314CA7">
        <w:rPr>
          <w:spacing w:val="-7"/>
        </w:rPr>
        <w:t>26.06.2020</w:t>
      </w:r>
    </w:p>
    <w:p w:rsidR="000F6E88" w:rsidRDefault="000F6E88">
      <w:pPr>
        <w:pStyle w:val="Zkladntext"/>
        <w:rPr>
          <w:b w:val="0"/>
          <w:sz w:val="24"/>
        </w:rPr>
      </w:pPr>
    </w:p>
    <w:p w:rsidR="000F6E88" w:rsidRDefault="000F6E88">
      <w:pPr>
        <w:pStyle w:val="Zkladntext"/>
        <w:spacing w:before="11"/>
        <w:rPr>
          <w:b w:val="0"/>
          <w:sz w:val="19"/>
        </w:rPr>
      </w:pPr>
    </w:p>
    <w:p w:rsidR="000F6E88" w:rsidRDefault="00B51EE0">
      <w:pPr>
        <w:pStyle w:val="Zkladntext"/>
        <w:ind w:left="2282"/>
      </w:pPr>
      <w:r>
        <w:t>Informácie o účtovných zásadách a účtovných metódach</w:t>
      </w:r>
    </w:p>
    <w:p w:rsidR="000F6E88" w:rsidRDefault="00B51EE0">
      <w:pPr>
        <w:spacing w:before="119"/>
        <w:ind w:left="117"/>
      </w:pPr>
      <w:r>
        <w:t>Účtovná závierka bola zostavená za predpokladu nepretržitého trvania organizácie (</w:t>
      </w:r>
      <w:proofErr w:type="spellStart"/>
      <w:r>
        <w:t>going</w:t>
      </w:r>
      <w:proofErr w:type="spellEnd"/>
      <w:r>
        <w:t xml:space="preserve"> </w:t>
      </w:r>
      <w:proofErr w:type="spellStart"/>
      <w:r>
        <w:t>concern</w:t>
      </w:r>
      <w:proofErr w:type="spellEnd"/>
      <w:r>
        <w:t>).</w:t>
      </w:r>
    </w:p>
    <w:p w:rsidR="000F6E88" w:rsidRDefault="00B51EE0">
      <w:pPr>
        <w:spacing w:before="121" w:line="247" w:lineRule="auto"/>
        <w:ind w:left="127" w:hanging="10"/>
      </w:pPr>
      <w:r>
        <w:t>Účtovné metódy a všeobecné účtovné zásady boli účtovnou jednotkou konzistentne aplikované v zmysle platných právnych predpisov pre vedenie účtovníctva.</w:t>
      </w:r>
    </w:p>
    <w:p w:rsidR="000F6E88" w:rsidRDefault="00B51EE0">
      <w:pPr>
        <w:spacing w:before="113"/>
        <w:ind w:left="117"/>
      </w:pPr>
      <w:r>
        <w:t>Nedošlo k zmenám účtovných zásad a zmenám účtovných metód.</w:t>
      </w: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spacing w:before="11"/>
        <w:rPr>
          <w:b w:val="0"/>
          <w:sz w:val="29"/>
        </w:rPr>
      </w:pPr>
    </w:p>
    <w:p w:rsidR="000F6E88" w:rsidRDefault="00B51EE0">
      <w:pPr>
        <w:pStyle w:val="Zkladntext"/>
        <w:spacing w:line="352" w:lineRule="auto"/>
        <w:ind w:left="117" w:right="2587" w:firstLine="2489"/>
      </w:pPr>
      <w:r>
        <w:t>Spôsob oceňovania jednotlivých položiek majetku Dlhodobý nehmotný a dlhodobý hmotný</w:t>
      </w:r>
      <w:r>
        <w:rPr>
          <w:spacing w:val="-17"/>
        </w:rPr>
        <w:t xml:space="preserve"> </w:t>
      </w:r>
      <w:r>
        <w:t>majetok</w:t>
      </w:r>
    </w:p>
    <w:p w:rsidR="000F6E88" w:rsidRDefault="00B51EE0">
      <w:pPr>
        <w:pStyle w:val="Odsekzoznamu"/>
        <w:numPr>
          <w:ilvl w:val="0"/>
          <w:numId w:val="6"/>
        </w:numPr>
        <w:tabs>
          <w:tab w:val="left" w:pos="435"/>
        </w:tabs>
        <w:rPr>
          <w:b/>
        </w:rPr>
      </w:pPr>
      <w:r>
        <w:rPr>
          <w:b/>
        </w:rPr>
        <w:t>Dlhodobý nehmotný majetok</w:t>
      </w:r>
      <w:r>
        <w:rPr>
          <w:b/>
          <w:spacing w:val="-13"/>
        </w:rPr>
        <w:t xml:space="preserve"> </w:t>
      </w:r>
      <w:r>
        <w:rPr>
          <w:b/>
        </w:rPr>
        <w:t>nakupovaný</w:t>
      </w:r>
    </w:p>
    <w:p w:rsidR="000F6E88" w:rsidRDefault="00B51EE0">
      <w:pPr>
        <w:spacing w:before="119" w:line="247" w:lineRule="auto"/>
        <w:ind w:left="127" w:right="78" w:hanging="10"/>
      </w:pPr>
      <w:r>
        <w:t>Dlhodobý</w:t>
      </w:r>
      <w:r>
        <w:rPr>
          <w:spacing w:val="-18"/>
        </w:rPr>
        <w:t xml:space="preserve"> </w:t>
      </w:r>
      <w:r>
        <w:t>nehmotný</w:t>
      </w:r>
      <w:r>
        <w:rPr>
          <w:spacing w:val="-17"/>
        </w:rPr>
        <w:t xml:space="preserve"> </w:t>
      </w:r>
      <w:r>
        <w:t>majetok</w:t>
      </w:r>
      <w:r>
        <w:rPr>
          <w:spacing w:val="-13"/>
        </w:rPr>
        <w:t xml:space="preserve"> </w:t>
      </w:r>
      <w:r>
        <w:t>nakupovaný</w:t>
      </w:r>
      <w:r>
        <w:rPr>
          <w:spacing w:val="-17"/>
        </w:rPr>
        <w:t xml:space="preserve"> </w:t>
      </w:r>
      <w:r>
        <w:t>sa</w:t>
      </w:r>
      <w:r>
        <w:rPr>
          <w:spacing w:val="-14"/>
        </w:rPr>
        <w:t xml:space="preserve"> </w:t>
      </w:r>
      <w:r>
        <w:t>oceňuje</w:t>
      </w:r>
      <w:r>
        <w:rPr>
          <w:spacing w:val="-16"/>
        </w:rPr>
        <w:t xml:space="preserve"> </w:t>
      </w:r>
      <w:r>
        <w:t>obstarávacou</w:t>
      </w:r>
      <w:r>
        <w:rPr>
          <w:spacing w:val="-15"/>
        </w:rPr>
        <w:t xml:space="preserve"> </w:t>
      </w:r>
      <w:r>
        <w:t>cenou,</w:t>
      </w:r>
      <w:r>
        <w:rPr>
          <w:spacing w:val="-17"/>
        </w:rPr>
        <w:t xml:space="preserve"> </w:t>
      </w:r>
      <w:r>
        <w:t>ktorá</w:t>
      </w:r>
      <w:r>
        <w:rPr>
          <w:spacing w:val="-15"/>
        </w:rPr>
        <w:t xml:space="preserve"> </w:t>
      </w:r>
      <w:r>
        <w:t>zahrňuje</w:t>
      </w:r>
      <w:r>
        <w:rPr>
          <w:spacing w:val="-17"/>
        </w:rPr>
        <w:t xml:space="preserve"> </w:t>
      </w:r>
      <w:r>
        <w:t>cenu</w:t>
      </w:r>
      <w:r>
        <w:rPr>
          <w:spacing w:val="-16"/>
        </w:rPr>
        <w:t xml:space="preserve"> </w:t>
      </w:r>
      <w:r>
        <w:t>obstarania a náklady súvisiace s</w:t>
      </w:r>
      <w:r>
        <w:rPr>
          <w:spacing w:val="-2"/>
        </w:rPr>
        <w:t xml:space="preserve"> </w:t>
      </w:r>
      <w:r>
        <w:t>obstaraním.</w:t>
      </w:r>
    </w:p>
    <w:p w:rsidR="000F6E88" w:rsidRDefault="00B51EE0">
      <w:pPr>
        <w:pStyle w:val="Odsekzoznamu"/>
        <w:numPr>
          <w:ilvl w:val="0"/>
          <w:numId w:val="6"/>
        </w:numPr>
        <w:tabs>
          <w:tab w:val="left" w:pos="435"/>
        </w:tabs>
        <w:spacing w:before="115"/>
        <w:rPr>
          <w:b/>
        </w:rPr>
      </w:pPr>
      <w:r>
        <w:rPr>
          <w:b/>
        </w:rPr>
        <w:t>Dlhodobý nehmotný majetok vytvorený vlastnou</w:t>
      </w:r>
      <w:r>
        <w:rPr>
          <w:b/>
          <w:spacing w:val="-12"/>
        </w:rPr>
        <w:t xml:space="preserve"> </w:t>
      </w:r>
      <w:r>
        <w:rPr>
          <w:b/>
        </w:rPr>
        <w:t>činnosťou</w:t>
      </w:r>
    </w:p>
    <w:p w:rsidR="000F6E88" w:rsidRDefault="00B51EE0">
      <w:pPr>
        <w:spacing w:before="119" w:line="249" w:lineRule="auto"/>
        <w:ind w:left="127" w:hanging="10"/>
      </w:pPr>
      <w:r>
        <w:t>Dlhodobý nehmotný majetok vytvorený vlastnou činnosťou sa oceňuje vlastnými nákladmi, príp. reprodukčnou obstarávacou cenou, ak sú vlastné náklady vyššie ako reprodukčná obstarávacia cena.</w:t>
      </w:r>
    </w:p>
    <w:p w:rsidR="000F6E88" w:rsidRDefault="00B51EE0">
      <w:pPr>
        <w:pStyle w:val="Odsekzoznamu"/>
        <w:numPr>
          <w:ilvl w:val="0"/>
          <w:numId w:val="6"/>
        </w:numPr>
        <w:tabs>
          <w:tab w:val="left" w:pos="435"/>
        </w:tabs>
        <w:spacing w:before="108"/>
      </w:pPr>
      <w:r>
        <w:rPr>
          <w:b/>
        </w:rPr>
        <w:t xml:space="preserve">Dlhodobý nehmotný majetok obstaraný iným spôsobom </w:t>
      </w:r>
      <w:r>
        <w:t>Prípad sa</w:t>
      </w:r>
      <w:r>
        <w:rPr>
          <w:spacing w:val="-13"/>
        </w:rPr>
        <w:t xml:space="preserve"> </w:t>
      </w:r>
      <w:r>
        <w:t>nevyskytol.</w:t>
      </w:r>
    </w:p>
    <w:p w:rsidR="000F6E88" w:rsidRDefault="00B51EE0">
      <w:pPr>
        <w:pStyle w:val="Odsekzoznamu"/>
        <w:numPr>
          <w:ilvl w:val="0"/>
          <w:numId w:val="6"/>
        </w:numPr>
        <w:tabs>
          <w:tab w:val="left" w:pos="435"/>
        </w:tabs>
        <w:spacing w:before="122"/>
        <w:rPr>
          <w:b/>
        </w:rPr>
      </w:pPr>
      <w:r>
        <w:rPr>
          <w:b/>
        </w:rPr>
        <w:t>Dlhodobý hmotný majetok obstaraný</w:t>
      </w:r>
      <w:r>
        <w:rPr>
          <w:b/>
          <w:spacing w:val="-14"/>
        </w:rPr>
        <w:t xml:space="preserve"> </w:t>
      </w:r>
      <w:r>
        <w:rPr>
          <w:b/>
        </w:rPr>
        <w:t>kúpou</w:t>
      </w:r>
    </w:p>
    <w:p w:rsidR="000F6E88" w:rsidRDefault="00B51EE0">
      <w:pPr>
        <w:spacing w:before="119" w:line="247" w:lineRule="auto"/>
        <w:ind w:left="127" w:hanging="10"/>
      </w:pPr>
      <w:r>
        <w:t>Dlhodobý hmotný majetok obstaraný kúpou sa oceňuje obstarávacou cenou, ktorá zahrňuje cenu obstarania a náklady súvisiace s obstaraním (clo, prepravu, montáž, poistné, úroky a pod.).</w:t>
      </w:r>
    </w:p>
    <w:p w:rsidR="000F6E88" w:rsidRDefault="00B51EE0">
      <w:pPr>
        <w:pStyle w:val="Odsekzoznamu"/>
        <w:numPr>
          <w:ilvl w:val="0"/>
          <w:numId w:val="6"/>
        </w:numPr>
        <w:tabs>
          <w:tab w:val="left" w:pos="435"/>
        </w:tabs>
        <w:spacing w:before="112"/>
        <w:rPr>
          <w:b/>
        </w:rPr>
      </w:pPr>
      <w:r>
        <w:rPr>
          <w:b/>
        </w:rPr>
        <w:t>Dlhodobý majetok vytvorený vlastnou</w:t>
      </w:r>
      <w:r>
        <w:rPr>
          <w:b/>
          <w:spacing w:val="-9"/>
        </w:rPr>
        <w:t xml:space="preserve"> </w:t>
      </w:r>
      <w:r>
        <w:rPr>
          <w:b/>
        </w:rPr>
        <w:t>činnosťou</w:t>
      </w:r>
    </w:p>
    <w:p w:rsidR="000F6E88" w:rsidRDefault="000F6E88">
      <w:pPr>
        <w:sectPr w:rsidR="000F6E88">
          <w:type w:val="continuous"/>
          <w:pgSz w:w="11910" w:h="16840"/>
          <w:pgMar w:top="1280" w:right="720" w:bottom="280" w:left="720" w:header="708" w:footer="708" w:gutter="0"/>
          <w:cols w:space="708"/>
        </w:sectPr>
      </w:pPr>
    </w:p>
    <w:p w:rsidR="000F6E88" w:rsidRDefault="00B51EE0">
      <w:pPr>
        <w:spacing w:before="80" w:line="249" w:lineRule="auto"/>
        <w:ind w:left="127" w:right="123" w:hanging="10"/>
        <w:jc w:val="both"/>
      </w:pPr>
      <w: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0F6E88" w:rsidRDefault="00B51EE0">
      <w:pPr>
        <w:pStyle w:val="Odsekzoznamu"/>
        <w:numPr>
          <w:ilvl w:val="0"/>
          <w:numId w:val="6"/>
        </w:numPr>
        <w:tabs>
          <w:tab w:val="left" w:pos="435"/>
        </w:tabs>
        <w:spacing w:before="108"/>
        <w:jc w:val="both"/>
        <w:rPr>
          <w:b/>
        </w:rPr>
      </w:pPr>
      <w:r>
        <w:rPr>
          <w:b/>
        </w:rPr>
        <w:t>Dlhodobý majetok obstaraný iným</w:t>
      </w:r>
      <w:r>
        <w:rPr>
          <w:b/>
          <w:spacing w:val="-8"/>
        </w:rPr>
        <w:t xml:space="preserve"> </w:t>
      </w:r>
      <w:r>
        <w:rPr>
          <w:b/>
        </w:rPr>
        <w:t>spôsobom</w:t>
      </w:r>
    </w:p>
    <w:p w:rsidR="000F6E88" w:rsidRDefault="00B51EE0">
      <w:pPr>
        <w:spacing w:before="119" w:line="247" w:lineRule="auto"/>
        <w:ind w:left="127" w:right="128" w:hanging="10"/>
        <w:jc w:val="both"/>
      </w:pPr>
      <w:r>
        <w:t>Dlhodobý majetok obstaraný iným spôsobom napr. preradením z osobného vlastníctva do podnikania sa oceňuje reprodukčnou obstarávacou cenou.</w:t>
      </w:r>
    </w:p>
    <w:p w:rsidR="000F6E88" w:rsidRDefault="00B51EE0">
      <w:pPr>
        <w:pStyle w:val="Odsekzoznamu"/>
        <w:numPr>
          <w:ilvl w:val="0"/>
          <w:numId w:val="6"/>
        </w:numPr>
        <w:tabs>
          <w:tab w:val="left" w:pos="435"/>
        </w:tabs>
        <w:spacing w:before="113"/>
        <w:jc w:val="both"/>
        <w:rPr>
          <w:b/>
        </w:rPr>
      </w:pPr>
      <w:r>
        <w:rPr>
          <w:b/>
        </w:rPr>
        <w:t>Dlhodobý finančný</w:t>
      </w:r>
      <w:r>
        <w:rPr>
          <w:b/>
          <w:spacing w:val="-10"/>
        </w:rPr>
        <w:t xml:space="preserve"> </w:t>
      </w:r>
      <w:r>
        <w:rPr>
          <w:b/>
        </w:rPr>
        <w:t>majetok</w:t>
      </w:r>
    </w:p>
    <w:p w:rsidR="000F6E88" w:rsidRDefault="00B51EE0">
      <w:pPr>
        <w:spacing w:before="121"/>
        <w:ind w:left="117"/>
        <w:jc w:val="both"/>
      </w:pPr>
      <w:r>
        <w:t>Dlhodobý finančný majetok sa oceňuje reálnou hodnotou.</w:t>
      </w:r>
    </w:p>
    <w:p w:rsidR="000F6E88" w:rsidRDefault="00B51EE0">
      <w:pPr>
        <w:pStyle w:val="Odsekzoznamu"/>
        <w:numPr>
          <w:ilvl w:val="0"/>
          <w:numId w:val="6"/>
        </w:numPr>
        <w:tabs>
          <w:tab w:val="left" w:pos="435"/>
        </w:tabs>
        <w:spacing w:before="119"/>
        <w:jc w:val="both"/>
        <w:rPr>
          <w:b/>
        </w:rPr>
      </w:pPr>
      <w:r>
        <w:rPr>
          <w:b/>
        </w:rPr>
        <w:t>Zásoby obstarané</w:t>
      </w:r>
      <w:r>
        <w:rPr>
          <w:b/>
          <w:spacing w:val="55"/>
        </w:rPr>
        <w:t xml:space="preserve"> </w:t>
      </w:r>
      <w:r>
        <w:rPr>
          <w:b/>
        </w:rPr>
        <w:t>kúpou</w:t>
      </w:r>
    </w:p>
    <w:p w:rsidR="000F6E88" w:rsidRDefault="00B51EE0">
      <w:pPr>
        <w:spacing w:before="119"/>
        <w:ind w:left="117"/>
        <w:jc w:val="both"/>
      </w:pPr>
      <w:r>
        <w:t>Zásoby obstarané kúpou sa oceňujú obstarávacou cenou.</w:t>
      </w:r>
    </w:p>
    <w:p w:rsidR="000F6E88" w:rsidRDefault="00B51EE0">
      <w:pPr>
        <w:pStyle w:val="Odsekzoznamu"/>
        <w:numPr>
          <w:ilvl w:val="0"/>
          <w:numId w:val="6"/>
        </w:numPr>
        <w:tabs>
          <w:tab w:val="left" w:pos="435"/>
        </w:tabs>
        <w:spacing w:before="119"/>
        <w:jc w:val="both"/>
        <w:rPr>
          <w:b/>
        </w:rPr>
      </w:pPr>
      <w:r>
        <w:rPr>
          <w:b/>
        </w:rPr>
        <w:t>Zásoby vytvorené vlastnou</w:t>
      </w:r>
      <w:r>
        <w:rPr>
          <w:b/>
          <w:spacing w:val="-5"/>
        </w:rPr>
        <w:t xml:space="preserve"> </w:t>
      </w:r>
      <w:r>
        <w:rPr>
          <w:b/>
        </w:rPr>
        <w:t>činnosťou</w:t>
      </w:r>
    </w:p>
    <w:p w:rsidR="000F6E88" w:rsidRDefault="00B51EE0">
      <w:pPr>
        <w:spacing w:before="119"/>
        <w:ind w:left="117"/>
        <w:jc w:val="both"/>
      </w:pPr>
      <w:r>
        <w:t>Zásoby vytvorené vlastnou činnosťou sa oceňujú vlastnými nákladmi.</w:t>
      </w:r>
    </w:p>
    <w:p w:rsidR="000F6E88" w:rsidRDefault="00B51EE0">
      <w:pPr>
        <w:pStyle w:val="Odsekzoznamu"/>
        <w:numPr>
          <w:ilvl w:val="0"/>
          <w:numId w:val="6"/>
        </w:numPr>
        <w:tabs>
          <w:tab w:val="left" w:pos="841"/>
        </w:tabs>
        <w:spacing w:before="122"/>
        <w:ind w:left="840" w:hanging="709"/>
        <w:jc w:val="both"/>
        <w:rPr>
          <w:b/>
        </w:rPr>
      </w:pPr>
      <w:r>
        <w:rPr>
          <w:b/>
        </w:rPr>
        <w:t>Zásoby obstarané iným</w:t>
      </w:r>
      <w:r>
        <w:rPr>
          <w:b/>
          <w:spacing w:val="-6"/>
        </w:rPr>
        <w:t xml:space="preserve"> </w:t>
      </w:r>
      <w:r>
        <w:rPr>
          <w:b/>
        </w:rPr>
        <w:t>spôsobom</w:t>
      </w:r>
    </w:p>
    <w:p w:rsidR="000F6E88" w:rsidRDefault="00B51EE0">
      <w:pPr>
        <w:spacing w:before="119"/>
        <w:ind w:left="117"/>
        <w:jc w:val="both"/>
      </w:pPr>
      <w:r>
        <w:t>Zásoby obstarané iným spôsobom sa nevyskytli.</w:t>
      </w:r>
    </w:p>
    <w:p w:rsidR="000F6E88" w:rsidRDefault="00B51EE0">
      <w:pPr>
        <w:pStyle w:val="Odsekzoznamu"/>
        <w:numPr>
          <w:ilvl w:val="0"/>
          <w:numId w:val="6"/>
        </w:numPr>
        <w:tabs>
          <w:tab w:val="left" w:pos="841"/>
        </w:tabs>
        <w:spacing w:before="120"/>
        <w:ind w:left="840" w:hanging="709"/>
        <w:jc w:val="both"/>
        <w:rPr>
          <w:b/>
        </w:rPr>
      </w:pPr>
      <w:r>
        <w:rPr>
          <w:b/>
        </w:rPr>
        <w:t>Zákazková</w:t>
      </w:r>
      <w:r>
        <w:rPr>
          <w:b/>
          <w:spacing w:val="-1"/>
        </w:rPr>
        <w:t xml:space="preserve"> </w:t>
      </w:r>
      <w:r>
        <w:rPr>
          <w:b/>
        </w:rPr>
        <w:t>výroba</w:t>
      </w:r>
    </w:p>
    <w:p w:rsidR="00314CA7" w:rsidRDefault="00314CA7" w:rsidP="00314CA7">
      <w:pPr>
        <w:spacing w:before="119" w:line="355" w:lineRule="auto"/>
        <w:ind w:left="127" w:right="8000" w:hanging="10"/>
      </w:pPr>
      <w:r>
        <w:t>Zákazková výroba nie</w:t>
      </w:r>
    </w:p>
    <w:p w:rsidR="000F6E88" w:rsidRDefault="00B51EE0">
      <w:pPr>
        <w:pStyle w:val="Odsekzoznamu"/>
        <w:numPr>
          <w:ilvl w:val="0"/>
          <w:numId w:val="6"/>
        </w:numPr>
        <w:tabs>
          <w:tab w:val="left" w:pos="487"/>
        </w:tabs>
        <w:spacing w:line="251" w:lineRule="exact"/>
        <w:ind w:left="487" w:hanging="370"/>
        <w:rPr>
          <w:b/>
        </w:rPr>
      </w:pPr>
      <w:r>
        <w:rPr>
          <w:b/>
        </w:rPr>
        <w:t>Pohľadávky</w:t>
      </w:r>
    </w:p>
    <w:p w:rsidR="000F6E88" w:rsidRDefault="00B51EE0">
      <w:pPr>
        <w:spacing w:before="123" w:line="350" w:lineRule="auto"/>
        <w:ind w:left="127" w:hanging="10"/>
      </w:pPr>
      <w:r>
        <w:t>Pohľadávky sa pri ich vzniku oceňujú ich menovitou hodnotou. Toto ocenenie sa znižuje o pochybné a nevymožiteľné pohľadávky.</w:t>
      </w:r>
    </w:p>
    <w:p w:rsidR="000F6E88" w:rsidRDefault="00B51EE0">
      <w:pPr>
        <w:pStyle w:val="Odsekzoznamu"/>
        <w:numPr>
          <w:ilvl w:val="0"/>
          <w:numId w:val="6"/>
        </w:numPr>
        <w:tabs>
          <w:tab w:val="left" w:pos="548"/>
        </w:tabs>
        <w:spacing w:before="3"/>
        <w:ind w:left="547" w:hanging="368"/>
        <w:rPr>
          <w:b/>
        </w:rPr>
      </w:pPr>
      <w:r>
        <w:rPr>
          <w:b/>
        </w:rPr>
        <w:t>Krátkodobý finančný</w:t>
      </w:r>
      <w:r>
        <w:rPr>
          <w:b/>
          <w:spacing w:val="-10"/>
        </w:rPr>
        <w:t xml:space="preserve"> </w:t>
      </w:r>
      <w:r>
        <w:rPr>
          <w:b/>
        </w:rPr>
        <w:t>majetok</w:t>
      </w:r>
    </w:p>
    <w:p w:rsidR="000F6E88" w:rsidRDefault="00B51EE0">
      <w:pPr>
        <w:spacing w:before="114" w:line="249" w:lineRule="auto"/>
        <w:ind w:left="127" w:hanging="10"/>
      </w:pPr>
      <w:r>
        <w:t>Krátkodobý</w:t>
      </w:r>
      <w:r>
        <w:rPr>
          <w:spacing w:val="-20"/>
        </w:rPr>
        <w:t xml:space="preserve"> </w:t>
      </w:r>
      <w:r>
        <w:t>finančný</w:t>
      </w:r>
      <w:r>
        <w:rPr>
          <w:spacing w:val="-18"/>
        </w:rPr>
        <w:t xml:space="preserve"> </w:t>
      </w:r>
      <w:r>
        <w:t>majetok</w:t>
      </w:r>
      <w:r>
        <w:rPr>
          <w:spacing w:val="-16"/>
        </w:rPr>
        <w:t xml:space="preserve"> </w:t>
      </w:r>
      <w:r>
        <w:t>(peňažné</w:t>
      </w:r>
      <w:r>
        <w:rPr>
          <w:spacing w:val="-16"/>
        </w:rPr>
        <w:t xml:space="preserve"> </w:t>
      </w:r>
      <w:r>
        <w:t>prostriedky</w:t>
      </w:r>
      <w:r>
        <w:rPr>
          <w:spacing w:val="-18"/>
        </w:rPr>
        <w:t xml:space="preserve"> </w:t>
      </w:r>
      <w:r>
        <w:t>a</w:t>
      </w:r>
      <w:r>
        <w:rPr>
          <w:spacing w:val="-16"/>
        </w:rPr>
        <w:t xml:space="preserve"> </w:t>
      </w:r>
      <w:r>
        <w:t>ceniny)</w:t>
      </w:r>
      <w:r>
        <w:rPr>
          <w:spacing w:val="-18"/>
        </w:rPr>
        <w:t xml:space="preserve"> </w:t>
      </w:r>
      <w:r>
        <w:t>sa</w:t>
      </w:r>
      <w:r>
        <w:rPr>
          <w:spacing w:val="-18"/>
        </w:rPr>
        <w:t xml:space="preserve"> </w:t>
      </w:r>
      <w:r>
        <w:t>oceňujú</w:t>
      </w:r>
      <w:r>
        <w:rPr>
          <w:spacing w:val="-18"/>
        </w:rPr>
        <w:t xml:space="preserve"> </w:t>
      </w:r>
      <w:r>
        <w:t>ich</w:t>
      </w:r>
      <w:r>
        <w:rPr>
          <w:spacing w:val="-18"/>
        </w:rPr>
        <w:t xml:space="preserve"> </w:t>
      </w:r>
      <w:r>
        <w:t>menovitou</w:t>
      </w:r>
      <w:r>
        <w:rPr>
          <w:spacing w:val="-16"/>
        </w:rPr>
        <w:t xml:space="preserve"> </w:t>
      </w:r>
      <w:r>
        <w:t>hodnotou.</w:t>
      </w:r>
      <w:r>
        <w:rPr>
          <w:spacing w:val="-17"/>
        </w:rPr>
        <w:t xml:space="preserve"> </w:t>
      </w:r>
      <w:r>
        <w:t>Zníženie ich hodnoty sa vyjadruje opravnou</w:t>
      </w:r>
      <w:r>
        <w:rPr>
          <w:spacing w:val="-6"/>
        </w:rPr>
        <w:t xml:space="preserve"> </w:t>
      </w:r>
      <w:r>
        <w:t>položkou.</w:t>
      </w:r>
    </w:p>
    <w:p w:rsidR="000F6E88" w:rsidRDefault="00B51EE0">
      <w:pPr>
        <w:pStyle w:val="Odsekzoznamu"/>
        <w:numPr>
          <w:ilvl w:val="0"/>
          <w:numId w:val="6"/>
        </w:numPr>
        <w:tabs>
          <w:tab w:val="left" w:pos="840"/>
          <w:tab w:val="left" w:pos="841"/>
        </w:tabs>
        <w:spacing w:before="111"/>
        <w:ind w:left="840" w:hanging="709"/>
        <w:rPr>
          <w:b/>
        </w:rPr>
      </w:pPr>
      <w:r>
        <w:rPr>
          <w:b/>
        </w:rPr>
        <w:t>Časové rozlíšenie na strane aktív</w:t>
      </w:r>
      <w:r>
        <w:rPr>
          <w:b/>
          <w:spacing w:val="-5"/>
        </w:rPr>
        <w:t xml:space="preserve"> </w:t>
      </w:r>
      <w:r>
        <w:rPr>
          <w:b/>
        </w:rPr>
        <w:t>súvahy</w:t>
      </w:r>
    </w:p>
    <w:p w:rsidR="000F6E88" w:rsidRDefault="00B51EE0">
      <w:pPr>
        <w:spacing w:before="119" w:line="249" w:lineRule="auto"/>
        <w:ind w:left="127" w:right="35" w:hanging="10"/>
      </w:pPr>
      <w:r>
        <w:t>Náklady budúcich období a príjmy budúcich období) sa vykazujú vo výške, ktorá je potrebná na dodržanie zásady vecnej a časovej súvislosti s účtovným obdobím.</w:t>
      </w:r>
    </w:p>
    <w:p w:rsidR="000F6E88" w:rsidRDefault="000F6E88">
      <w:pPr>
        <w:pStyle w:val="Zkladntext"/>
        <w:rPr>
          <w:b w:val="0"/>
          <w:sz w:val="24"/>
        </w:rPr>
      </w:pPr>
    </w:p>
    <w:p w:rsidR="000F6E88" w:rsidRDefault="000F6E88">
      <w:pPr>
        <w:pStyle w:val="Zkladntext"/>
        <w:spacing w:before="1"/>
        <w:rPr>
          <w:b w:val="0"/>
          <w:sz w:val="19"/>
        </w:rPr>
      </w:pPr>
    </w:p>
    <w:p w:rsidR="000F6E88" w:rsidRDefault="00B51EE0">
      <w:pPr>
        <w:pStyle w:val="Odsekzoznamu"/>
        <w:numPr>
          <w:ilvl w:val="0"/>
          <w:numId w:val="6"/>
        </w:numPr>
        <w:tabs>
          <w:tab w:val="left" w:pos="841"/>
        </w:tabs>
        <w:ind w:left="840" w:hanging="709"/>
        <w:jc w:val="both"/>
        <w:rPr>
          <w:b/>
        </w:rPr>
      </w:pPr>
      <w:r>
        <w:rPr>
          <w:b/>
        </w:rPr>
        <w:t>Záväzky vrátane rezerv, dlhopisov, pôžičiek a</w:t>
      </w:r>
      <w:r>
        <w:rPr>
          <w:b/>
          <w:spacing w:val="-4"/>
        </w:rPr>
        <w:t xml:space="preserve"> </w:t>
      </w:r>
      <w:r>
        <w:rPr>
          <w:b/>
        </w:rPr>
        <w:t>úverov</w:t>
      </w:r>
    </w:p>
    <w:p w:rsidR="000F6E88" w:rsidRDefault="00B51EE0">
      <w:pPr>
        <w:spacing w:before="122" w:line="249" w:lineRule="auto"/>
        <w:ind w:left="127" w:right="123" w:hanging="10"/>
        <w:jc w:val="both"/>
      </w:pPr>
      <w:r>
        <w:t>Rezervy sú záväzky s neurčitým časovým vymedzením alebo výškou, tvoria sa na krytie známych rizík alebo strát z podnikania. Oceňujú sa v očakávanej výške záväzku. 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F6E88" w:rsidRDefault="00B51EE0">
      <w:pPr>
        <w:pStyle w:val="Odsekzoznamu"/>
        <w:numPr>
          <w:ilvl w:val="0"/>
          <w:numId w:val="6"/>
        </w:numPr>
        <w:tabs>
          <w:tab w:val="left" w:pos="841"/>
        </w:tabs>
        <w:spacing w:before="105"/>
        <w:ind w:left="840" w:hanging="709"/>
        <w:jc w:val="both"/>
        <w:rPr>
          <w:b/>
        </w:rPr>
      </w:pPr>
      <w:r>
        <w:rPr>
          <w:b/>
        </w:rPr>
        <w:t>Časové rozlíšenie na strane pasív</w:t>
      </w:r>
      <w:r>
        <w:rPr>
          <w:b/>
          <w:spacing w:val="-5"/>
        </w:rPr>
        <w:t xml:space="preserve"> </w:t>
      </w:r>
      <w:r>
        <w:rPr>
          <w:b/>
        </w:rPr>
        <w:t>súvahy</w:t>
      </w:r>
    </w:p>
    <w:p w:rsidR="000F6E88" w:rsidRDefault="00B51EE0" w:rsidP="00FA4428">
      <w:pPr>
        <w:spacing w:before="120" w:line="249" w:lineRule="auto"/>
        <w:ind w:left="127" w:right="124" w:hanging="10"/>
        <w:jc w:val="both"/>
      </w:pPr>
      <w:r>
        <w:t>Výdavky</w:t>
      </w:r>
      <w:r>
        <w:rPr>
          <w:spacing w:val="-12"/>
        </w:rPr>
        <w:t xml:space="preserve"> </w:t>
      </w:r>
      <w:r>
        <w:t>budúcich</w:t>
      </w:r>
      <w:r>
        <w:rPr>
          <w:spacing w:val="-10"/>
        </w:rPr>
        <w:t xml:space="preserve"> </w:t>
      </w:r>
      <w:r>
        <w:t>období</w:t>
      </w:r>
      <w:r>
        <w:rPr>
          <w:spacing w:val="-12"/>
        </w:rPr>
        <w:t xml:space="preserve"> </w:t>
      </w:r>
      <w:r>
        <w:t>a</w:t>
      </w:r>
      <w:r>
        <w:rPr>
          <w:spacing w:val="-10"/>
        </w:rPr>
        <w:t xml:space="preserve"> </w:t>
      </w:r>
      <w:r>
        <w:t>výnosy</w:t>
      </w:r>
      <w:r>
        <w:rPr>
          <w:spacing w:val="-12"/>
        </w:rPr>
        <w:t xml:space="preserve"> </w:t>
      </w:r>
      <w:r>
        <w:t>budúcich</w:t>
      </w:r>
      <w:r>
        <w:rPr>
          <w:spacing w:val="-10"/>
        </w:rPr>
        <w:t xml:space="preserve"> </w:t>
      </w:r>
      <w:r>
        <w:t>období</w:t>
      </w:r>
      <w:r>
        <w:rPr>
          <w:spacing w:val="-13"/>
        </w:rPr>
        <w:t xml:space="preserve"> </w:t>
      </w:r>
      <w:r>
        <w:t>sa</w:t>
      </w:r>
      <w:r>
        <w:rPr>
          <w:spacing w:val="-10"/>
        </w:rPr>
        <w:t xml:space="preserve"> </w:t>
      </w:r>
      <w:r>
        <w:t>vykazujú</w:t>
      </w:r>
      <w:r>
        <w:rPr>
          <w:spacing w:val="-10"/>
        </w:rPr>
        <w:t xml:space="preserve"> </w:t>
      </w:r>
      <w:r>
        <w:t>vo</w:t>
      </w:r>
      <w:r>
        <w:rPr>
          <w:spacing w:val="-9"/>
        </w:rPr>
        <w:t xml:space="preserve"> </w:t>
      </w:r>
      <w:r>
        <w:t>výške,</w:t>
      </w:r>
      <w:r>
        <w:rPr>
          <w:spacing w:val="-14"/>
        </w:rPr>
        <w:t xml:space="preserve"> </w:t>
      </w:r>
      <w:r>
        <w:t>ktorá</w:t>
      </w:r>
      <w:r>
        <w:rPr>
          <w:spacing w:val="-13"/>
        </w:rPr>
        <w:t xml:space="preserve"> </w:t>
      </w:r>
      <w:r>
        <w:t>je</w:t>
      </w:r>
      <w:r>
        <w:rPr>
          <w:spacing w:val="-12"/>
        </w:rPr>
        <w:t xml:space="preserve"> </w:t>
      </w:r>
      <w:r>
        <w:t>potrebná</w:t>
      </w:r>
      <w:r>
        <w:rPr>
          <w:spacing w:val="-13"/>
        </w:rPr>
        <w:t xml:space="preserve"> </w:t>
      </w:r>
      <w:r>
        <w:t>na</w:t>
      </w:r>
      <w:r>
        <w:rPr>
          <w:spacing w:val="-12"/>
        </w:rPr>
        <w:t xml:space="preserve"> </w:t>
      </w:r>
      <w:r>
        <w:t>dodržanie zásady vecnej</w:t>
      </w:r>
      <w:r>
        <w:rPr>
          <w:spacing w:val="1"/>
        </w:rPr>
        <w:t xml:space="preserve"> </w:t>
      </w:r>
      <w:r>
        <w:t>a</w:t>
      </w:r>
      <w:r w:rsidR="00FA4428">
        <w:t xml:space="preserve"> </w:t>
      </w:r>
      <w:r>
        <w:t>časovej súvislosti s účtovným obdobím.</w:t>
      </w:r>
    </w:p>
    <w:p w:rsidR="000F6E88" w:rsidRDefault="00B51EE0">
      <w:pPr>
        <w:pStyle w:val="Odsekzoznamu"/>
        <w:numPr>
          <w:ilvl w:val="0"/>
          <w:numId w:val="6"/>
        </w:numPr>
        <w:tabs>
          <w:tab w:val="left" w:pos="841"/>
        </w:tabs>
        <w:spacing w:before="119"/>
        <w:ind w:left="840" w:hanging="709"/>
        <w:jc w:val="both"/>
        <w:rPr>
          <w:b/>
        </w:rPr>
      </w:pPr>
      <w:r>
        <w:rPr>
          <w:b/>
        </w:rPr>
        <w:t>Deriváty</w:t>
      </w:r>
    </w:p>
    <w:p w:rsidR="000F6E88" w:rsidRDefault="00B51EE0">
      <w:pPr>
        <w:spacing w:before="119"/>
        <w:ind w:left="117"/>
        <w:jc w:val="both"/>
      </w:pPr>
      <w:r>
        <w:t>Deriváty sa oceňujú trhovou hodnotou alebo kvalifikovaným odhadom.</w:t>
      </w:r>
    </w:p>
    <w:p w:rsidR="000F6E88" w:rsidRDefault="00B51EE0">
      <w:pPr>
        <w:pStyle w:val="Odsekzoznamu"/>
        <w:numPr>
          <w:ilvl w:val="0"/>
          <w:numId w:val="6"/>
        </w:numPr>
        <w:tabs>
          <w:tab w:val="left" w:pos="841"/>
        </w:tabs>
        <w:spacing w:before="123"/>
        <w:ind w:left="840" w:hanging="709"/>
        <w:jc w:val="both"/>
      </w:pPr>
      <w:r>
        <w:rPr>
          <w:b/>
        </w:rPr>
        <w:t xml:space="preserve">Majetok a záväzky zabezpečené derivátmi </w:t>
      </w:r>
      <w:r>
        <w:t>Prípad sa</w:t>
      </w:r>
      <w:r>
        <w:rPr>
          <w:spacing w:val="-7"/>
        </w:rPr>
        <w:t xml:space="preserve"> </w:t>
      </w:r>
      <w:r>
        <w:t>nevyskytol.</w:t>
      </w:r>
    </w:p>
    <w:p w:rsidR="000F6E88" w:rsidRDefault="00B51EE0">
      <w:pPr>
        <w:pStyle w:val="Odsekzoznamu"/>
        <w:numPr>
          <w:ilvl w:val="0"/>
          <w:numId w:val="6"/>
        </w:numPr>
        <w:tabs>
          <w:tab w:val="left" w:pos="841"/>
        </w:tabs>
        <w:spacing w:before="115"/>
        <w:ind w:left="840" w:hanging="709"/>
        <w:jc w:val="both"/>
        <w:rPr>
          <w:b/>
        </w:rPr>
      </w:pPr>
      <w:r>
        <w:rPr>
          <w:b/>
        </w:rPr>
        <w:t>Prenajatý majetok a majetok obstaraný na základe zmluvy o kúpe prenajatej</w:t>
      </w:r>
      <w:r>
        <w:rPr>
          <w:b/>
          <w:spacing w:val="-23"/>
        </w:rPr>
        <w:t xml:space="preserve"> </w:t>
      </w:r>
      <w:r>
        <w:rPr>
          <w:b/>
        </w:rPr>
        <w:t>veci</w:t>
      </w:r>
    </w:p>
    <w:p w:rsidR="000F6E88" w:rsidRDefault="000F6E88">
      <w:pPr>
        <w:jc w:val="both"/>
        <w:sectPr w:rsidR="000F6E88">
          <w:pgSz w:w="11910" w:h="16840"/>
          <w:pgMar w:top="1200" w:right="720" w:bottom="280" w:left="720" w:header="708" w:footer="708" w:gutter="0"/>
          <w:cols w:space="708"/>
        </w:sectPr>
      </w:pPr>
    </w:p>
    <w:p w:rsidR="000F6E88" w:rsidRDefault="00B51EE0">
      <w:pPr>
        <w:spacing w:before="82" w:line="350" w:lineRule="auto"/>
        <w:ind w:left="132" w:right="2821"/>
      </w:pPr>
      <w:r>
        <w:lastRenderedPageBreak/>
        <w:t xml:space="preserve">Majetok obstaraný na základe zmluvy o kúpe </w:t>
      </w:r>
      <w:r w:rsidR="00FA4428">
        <w:t xml:space="preserve">prenajatej veci sa vykazuje ako </w:t>
      </w:r>
      <w:r>
        <w:t>majetok nájomcu.</w:t>
      </w:r>
    </w:p>
    <w:p w:rsidR="000F6E88" w:rsidRDefault="00B51EE0">
      <w:pPr>
        <w:pStyle w:val="Odsekzoznamu"/>
        <w:numPr>
          <w:ilvl w:val="0"/>
          <w:numId w:val="6"/>
        </w:numPr>
        <w:tabs>
          <w:tab w:val="left" w:pos="500"/>
        </w:tabs>
        <w:spacing w:before="3"/>
        <w:ind w:left="499" w:hanging="368"/>
      </w:pPr>
      <w:r>
        <w:rPr>
          <w:b/>
        </w:rPr>
        <w:t xml:space="preserve">Majetok obstaraný v privatizácii </w:t>
      </w:r>
      <w:r>
        <w:t>Prípad sa</w:t>
      </w:r>
      <w:r>
        <w:rPr>
          <w:spacing w:val="-7"/>
        </w:rPr>
        <w:t xml:space="preserve"> </w:t>
      </w:r>
      <w:r>
        <w:t>nevyskytol.</w:t>
      </w:r>
    </w:p>
    <w:p w:rsidR="000F6E88" w:rsidRDefault="000F6E88">
      <w:pPr>
        <w:pStyle w:val="Zkladntext"/>
        <w:spacing w:before="2"/>
        <w:rPr>
          <w:b w:val="0"/>
          <w:sz w:val="35"/>
        </w:rPr>
      </w:pPr>
    </w:p>
    <w:p w:rsidR="000F6E88" w:rsidRDefault="00B51EE0">
      <w:pPr>
        <w:pStyle w:val="Zkladntext"/>
        <w:spacing w:before="1"/>
        <w:ind w:left="3373"/>
        <w:jc w:val="both"/>
      </w:pPr>
      <w:r>
        <w:t>Odpisový plán dlhodobého majetku</w:t>
      </w:r>
    </w:p>
    <w:p w:rsidR="000F6E88" w:rsidRDefault="00B51EE0">
      <w:pPr>
        <w:spacing w:before="119" w:line="249" w:lineRule="auto"/>
        <w:ind w:left="127" w:right="120" w:hanging="10"/>
        <w:jc w:val="both"/>
      </w:pPr>
      <w:r>
        <w:t>Drobný dlhodobý nehmotný majetok, ktorého obstarávacia cena (resp. vlastné náklady) je 2 400 EUR a nižšia, sa účtuje na ťarchu účtu 518 – Ostatné služby jednorazovo pri uvedení do používania.</w:t>
      </w:r>
    </w:p>
    <w:p w:rsidR="000F6E88" w:rsidRDefault="00B51EE0">
      <w:pPr>
        <w:spacing w:line="249" w:lineRule="auto"/>
        <w:ind w:left="127" w:right="119" w:hanging="10"/>
        <w:jc w:val="both"/>
      </w:pPr>
      <w:r>
        <w:t>Odpisy dlhodobého hmotného majetku vychádzajú z predpokladanej doby jeho používania a predpokladaného priebehu jeho opotrebovania. Odpisovať sa začína v mesiaci uvedenia dlhodobého majetku do používania. Drobný dlhodobý hmotný majetok, ktorého obstarávacia cena (resp. vlastné náklady) je 1 700 EUR a nižšia , sa účtuje na ťarchu účtu 501 jednorazovo pri uvedení do používania. Pozemky sa neodpisujú.</w:t>
      </w:r>
    </w:p>
    <w:p w:rsidR="000F6E88" w:rsidRDefault="00B51EE0">
      <w:pPr>
        <w:pStyle w:val="Zkladntext"/>
        <w:spacing w:before="109" w:after="16"/>
        <w:ind w:left="2098"/>
        <w:jc w:val="both"/>
      </w:pPr>
      <w:r>
        <w:t>Informácie o dotáciách poskytnutých na obstaranie majetku</w:t>
      </w:r>
    </w:p>
    <w:p w:rsidR="000F6E88" w:rsidRDefault="00314CA7">
      <w:pPr>
        <w:pStyle w:val="Zkladntext"/>
        <w:ind w:left="559"/>
        <w:rPr>
          <w:b w:val="0"/>
          <w:sz w:val="20"/>
        </w:rPr>
      </w:pPr>
      <w:r>
        <w:rPr>
          <w:b w:val="0"/>
          <w:noProof/>
          <w:sz w:val="20"/>
          <w:lang w:bidi="ar-SA"/>
        </w:rPr>
        <mc:AlternateContent>
          <mc:Choice Requires="wpg">
            <w:drawing>
              <wp:inline distT="0" distB="0" distL="0" distR="0">
                <wp:extent cx="3248660" cy="302260"/>
                <wp:effectExtent l="12065" t="2540" r="6350" b="9525"/>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48660" cy="302260"/>
                          <a:chOff x="0" y="0"/>
                          <a:chExt cx="5116" cy="476"/>
                        </a:xfrm>
                      </wpg:grpSpPr>
                      <wps:wsp>
                        <wps:cNvPr id="2" name="Rectangle 16"/>
                        <wps:cNvSpPr>
                          <a:spLocks noChangeArrowheads="1"/>
                        </wps:cNvSpPr>
                        <wps:spPr bwMode="auto">
                          <a:xfrm>
                            <a:off x="0" y="0"/>
                            <a:ext cx="20" cy="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15"/>
                        <wps:cNvSpPr>
                          <a:spLocks noChangeArrowheads="1"/>
                        </wps:cNvSpPr>
                        <wps:spPr bwMode="auto">
                          <a:xfrm>
                            <a:off x="0" y="0"/>
                            <a:ext cx="20"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Line 14"/>
                        <wps:cNvCnPr>
                          <a:cxnSpLocks noChangeShapeType="1"/>
                        </wps:cNvCnPr>
                        <wps:spPr bwMode="auto">
                          <a:xfrm>
                            <a:off x="19" y="10"/>
                            <a:ext cx="3337" cy="0"/>
                          </a:xfrm>
                          <a:prstGeom prst="line">
                            <a:avLst/>
                          </a:prstGeom>
                          <a:noFill/>
                          <a:ln w="12192">
                            <a:solidFill>
                              <a:srgbClr val="000000"/>
                            </a:solidFill>
                            <a:round/>
                            <a:headEnd/>
                            <a:tailEnd/>
                          </a:ln>
                          <a:extLst>
                            <a:ext uri="{909E8E84-426E-40DD-AFC4-6F175D3DCCD1}">
                              <a14:hiddenFill xmlns:a14="http://schemas.microsoft.com/office/drawing/2010/main">
                                <a:noFill/>
                              </a14:hiddenFill>
                            </a:ext>
                          </a:extLst>
                        </wps:spPr>
                        <wps:bodyPr/>
                      </wps:wsp>
                      <wps:wsp>
                        <wps:cNvPr id="5" name="Rectangle 13"/>
                        <wps:cNvSpPr>
                          <a:spLocks noChangeArrowheads="1"/>
                        </wps:cNvSpPr>
                        <wps:spPr bwMode="auto">
                          <a:xfrm>
                            <a:off x="3355" y="19"/>
                            <a:ext cx="10" cy="5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Rectangle 12"/>
                        <wps:cNvSpPr>
                          <a:spLocks noChangeArrowheads="1"/>
                        </wps:cNvSpPr>
                        <wps:spPr bwMode="auto">
                          <a:xfrm>
                            <a:off x="3355" y="0"/>
                            <a:ext cx="20"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Line 11"/>
                        <wps:cNvCnPr>
                          <a:cxnSpLocks noChangeShapeType="1"/>
                        </wps:cNvCnPr>
                        <wps:spPr bwMode="auto">
                          <a:xfrm>
                            <a:off x="3375" y="10"/>
                            <a:ext cx="1721" cy="0"/>
                          </a:xfrm>
                          <a:prstGeom prst="line">
                            <a:avLst/>
                          </a:prstGeom>
                          <a:noFill/>
                          <a:ln w="12192">
                            <a:solidFill>
                              <a:srgbClr val="000000"/>
                            </a:solidFill>
                            <a:round/>
                            <a:headEnd/>
                            <a:tailEnd/>
                          </a:ln>
                          <a:extLst>
                            <a:ext uri="{909E8E84-426E-40DD-AFC4-6F175D3DCCD1}">
                              <a14:hiddenFill xmlns:a14="http://schemas.microsoft.com/office/drawing/2010/main">
                                <a:noFill/>
                              </a14:hiddenFill>
                            </a:ext>
                          </a:extLst>
                        </wps:spPr>
                        <wps:bodyPr/>
                      </wps:wsp>
                      <wps:wsp>
                        <wps:cNvPr id="8" name="Rectangle 10"/>
                        <wps:cNvSpPr>
                          <a:spLocks noChangeArrowheads="1"/>
                        </wps:cNvSpPr>
                        <wps:spPr bwMode="auto">
                          <a:xfrm>
                            <a:off x="5096" y="0"/>
                            <a:ext cx="20" cy="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Rectangle 9"/>
                        <wps:cNvSpPr>
                          <a:spLocks noChangeArrowheads="1"/>
                        </wps:cNvSpPr>
                        <wps:spPr bwMode="auto">
                          <a:xfrm>
                            <a:off x="5096" y="0"/>
                            <a:ext cx="20"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Line 8"/>
                        <wps:cNvCnPr>
                          <a:cxnSpLocks noChangeShapeType="1"/>
                        </wps:cNvCnPr>
                        <wps:spPr bwMode="auto">
                          <a:xfrm>
                            <a:off x="10" y="75"/>
                            <a:ext cx="0" cy="391"/>
                          </a:xfrm>
                          <a:prstGeom prst="line">
                            <a:avLst/>
                          </a:prstGeom>
                          <a:noFill/>
                          <a:ln w="12192">
                            <a:solidFill>
                              <a:srgbClr val="000000"/>
                            </a:solidFill>
                            <a:round/>
                            <a:headEnd/>
                            <a:tailEnd/>
                          </a:ln>
                          <a:extLst>
                            <a:ext uri="{909E8E84-426E-40DD-AFC4-6F175D3DCCD1}">
                              <a14:hiddenFill xmlns:a14="http://schemas.microsoft.com/office/drawing/2010/main">
                                <a:noFill/>
                              </a14:hiddenFill>
                            </a:ext>
                          </a:extLst>
                        </wps:spPr>
                        <wps:bodyPr/>
                      </wps:wsp>
                      <wps:wsp>
                        <wps:cNvPr id="11" name="Line 7"/>
                        <wps:cNvCnPr>
                          <a:cxnSpLocks noChangeShapeType="1"/>
                        </wps:cNvCnPr>
                        <wps:spPr bwMode="auto">
                          <a:xfrm>
                            <a:off x="0" y="471"/>
                            <a:ext cx="3356"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2" name="Line 6"/>
                        <wps:cNvCnPr>
                          <a:cxnSpLocks noChangeShapeType="1"/>
                        </wps:cNvCnPr>
                        <wps:spPr bwMode="auto">
                          <a:xfrm>
                            <a:off x="3361" y="75"/>
                            <a:ext cx="0" cy="401"/>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 name="Line 5"/>
                        <wps:cNvCnPr>
                          <a:cxnSpLocks noChangeShapeType="1"/>
                        </wps:cNvCnPr>
                        <wps:spPr bwMode="auto">
                          <a:xfrm>
                            <a:off x="3365" y="471"/>
                            <a:ext cx="1731"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4" name="Line 4"/>
                        <wps:cNvCnPr>
                          <a:cxnSpLocks noChangeShapeType="1"/>
                        </wps:cNvCnPr>
                        <wps:spPr bwMode="auto">
                          <a:xfrm>
                            <a:off x="5106" y="75"/>
                            <a:ext cx="0" cy="401"/>
                          </a:xfrm>
                          <a:prstGeom prst="line">
                            <a:avLst/>
                          </a:prstGeom>
                          <a:noFill/>
                          <a:ln w="12192">
                            <a:solidFill>
                              <a:srgbClr val="000000"/>
                            </a:solidFill>
                            <a:round/>
                            <a:headEnd/>
                            <a:tailEnd/>
                          </a:ln>
                          <a:extLst>
                            <a:ext uri="{909E8E84-426E-40DD-AFC4-6F175D3DCCD1}">
                              <a14:hiddenFill xmlns:a14="http://schemas.microsoft.com/office/drawing/2010/main">
                                <a:noFill/>
                              </a14:hiddenFill>
                            </a:ext>
                          </a:extLst>
                        </wps:spPr>
                        <wps:bodyPr/>
                      </wps:wsp>
                      <wps:wsp>
                        <wps:cNvPr id="15" name="Text Box 3"/>
                        <wps:cNvSpPr txBox="1">
                          <a:spLocks noChangeArrowheads="1"/>
                        </wps:cNvSpPr>
                        <wps:spPr bwMode="auto">
                          <a:xfrm>
                            <a:off x="19" y="19"/>
                            <a:ext cx="3337" cy="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190D" w:rsidRDefault="007D190D">
                              <w:pPr>
                                <w:spacing w:before="58"/>
                                <w:ind w:left="19"/>
                              </w:pPr>
                              <w:r>
                                <w:t>nie sú</w:t>
                              </w:r>
                            </w:p>
                          </w:txbxContent>
                        </wps:txbx>
                        <wps:bodyPr rot="0" vert="horz" wrap="square" lIns="0" tIns="0" rIns="0" bIns="0" anchor="t" anchorCtr="0" upright="1">
                          <a:noAutofit/>
                        </wps:bodyPr>
                      </wps:wsp>
                    </wpg:wgp>
                  </a:graphicData>
                </a:graphic>
              </wp:inline>
            </w:drawing>
          </mc:Choice>
          <mc:Fallback>
            <w:pict>
              <v:group id="Group 2" o:spid="_x0000_s1026" style="width:255.8pt;height:23.8pt;mso-position-horizontal-relative:char;mso-position-vertical-relative:line" coordsize="5116,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">
                <v:rect id="Rectangle 16" o:spid="_x0000_s1027" style="position:absolute;width:20;height: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At8UA&#10;AADaAAAADwAAAGRycy9kb3ducmV2LnhtbESPQWvCQBSE74L/YXlCb7ox1KIxq1RB6EWotod6e8k+&#10;k2D2bbq71bS/vlsQehxm5hsmX/emFVdyvrGsYDpJQBCXVjdcKXh/243nIHxA1thaJgXf5GG9Gg5y&#10;zLS98YGux1CJCGGfoYI6hC6T0pc1GfQT2xFH72ydwRClq6R2eItw08o0SZ6kwYbjQo0dbWsqL8cv&#10;o2CzmG8+Xx95/3MoTnT6KC6z1CVKPYz65yWIQH34D9/bL1pBCn9X4g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1kC3xQAAANoAAAAPAAAAAAAAAAAAAAAAAJgCAABkcnMv&#10;ZG93bnJldi54bWxQSwUGAAAAAAQABAD1AAAAigMAAAAA&#10;" fillcolor="black" stroked="f"/>
                <v:rect id="Rectangle 15" o:spid="_x0000_s1028" style="position:absolute;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rlLMUA&#10;AADaAAAADwAAAGRycy9kb3ducmV2LnhtbESPQWvCQBSE70L/w/IKvemm2haNWaUKghdBbQ/19sy+&#10;JiHZt+nuVlN/vSsUPA4z8w2TzTvTiBM5X1lW8DxIQBDnVldcKPj8WPXHIHxA1thYJgV/5GE+e+hl&#10;mGp75h2d9qEQEcI+RQVlCG0qpc9LMugHtiWO3rd1BkOUrpDa4TnCTSOHSfImDVYcF0psaVlSXu9/&#10;jYLFZLz42b7w5rI7Hujwdaxfhy5R6umxe5+CCNSFe/i/vdYKRnC7Em+A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muUsxQAAANoAAAAPAAAAAAAAAAAAAAAAAJgCAABkcnMv&#10;ZG93bnJldi54bWxQSwUGAAAAAAQABAD1AAAAigMAAAAA&#10;" fillcolor="black" stroked="f"/>
                <v:line id="Line 14" o:spid="_x0000_s1029" style="position:absolute;visibility:visible;mso-wrap-style:square" from="19,10" to="3356,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GkMEAAADaAAAADwAAAGRycy9kb3ducmV2LnhtbESPUWvCMBSF3wf7D+EOfFvTyRizNooO&#10;ChOGMB17vjTXttjchCTa+u+NIPh4OOd8h1MuR9OLM/nQWVbwluUgiGurO24U/O2r108QISJr7C2T&#10;ggsFWC6en0ostB34l8672IgE4VCggjZGV0gZ6pYMhsw64uQdrDcYk/SN1B6HBDe9nOb5hzTYcVpo&#10;0dFXS/VxdzIK1u5nFrfr/8rW3YYqU+HgGZWavIyrOYhIY3yE7+1vreAdblfSDZCLK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D8aQwQAAANoAAAAPAAAAAAAAAAAAAAAA&#10;AKECAABkcnMvZG93bnJldi54bWxQSwUGAAAAAAQABAD5AAAAjwMAAAAA&#10;" strokeweight=".96pt"/>
                <v:rect id="Rectangle 13" o:spid="_x0000_s1030" style="position:absolute;left:3355;top:19;width:10;height: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Yw8QA&#10;AADaAAAADwAAAGRycy9kb3ducmV2LnhtbESPT2sCMRTE7wW/Q3iCt5pVtOhqFC0IvRT8d9Dbc/Pc&#10;Xdy8bJOoq5++EQo9DjPzG2Y6b0wlbuR8aVlBr5uAIM6sLjlXsN+t3kcgfEDWWFkmBQ/yMJ+13qaY&#10;anvnDd22IRcRwj5FBUUIdSqlzwoy6Lu2Jo7e2TqDIUqXS+3wHuGmkv0k+ZAGS44LBdb0WVB22V6N&#10;guV4tPxZD/j7uTkd6Xg4XYZ9lyjVaTeLCYhATfgP/7W/tIIhvK7EGyB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2MPEAAAA2gAAAA8AAAAAAAAAAAAAAAAAmAIAAGRycy9k&#10;b3ducmV2LnhtbFBLBQYAAAAABAAEAPUAAACJAwAAAAA=&#10;" fillcolor="black" stroked="f"/>
                <v:rect id="Rectangle 12" o:spid="_x0000_s1031" style="position:absolute;left:3355;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1GtMQA&#10;AADaAAAADwAAAGRycy9kb3ducmV2LnhtbESPT2sCMRTE7wW/Q3iCt5pVrOhqFC0IvRT8d9Dbc/Pc&#10;Xdy8bJOoWz+9EQo9DjPzG2Y6b0wlbuR8aVlBr5uAIM6sLjlXsN+t3kcgfEDWWFkmBb/kYT5rvU0x&#10;1fbOG7ptQy4ihH2KCooQ6lRKnxVk0HdtTRy9s3UGQ5Qul9rhPcJNJftJMpQGS44LBdb0WVB22V6N&#10;guV4tPxZD/j7sTkd6Xg4XT76LlGq024WExCBmvAf/mt/aQVDeF2JN0D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tRrTEAAAA2gAAAA8AAAAAAAAAAAAAAAAAmAIAAGRycy9k&#10;b3ducmV2LnhtbFBLBQYAAAAABAAEAPUAAACJAwAAAAA=&#10;" fillcolor="black" stroked="f"/>
                <v:line id="Line 11" o:spid="_x0000_s1032" style="position:absolute;visibility:visible;mso-wrap-style:square" from="3375,10" to="5096,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1Y58EAAADaAAAADwAAAGRycy9kb3ducmV2LnhtbESPQWvCQBSE74X+h+UVvDWbemhrzCpa&#10;CFQoQrX0/Mg+k2D27bK7mvjvXUHwOMzMN0y5HE0vzuRDZ1nBW5aDIK6t7rhR8LevXj9BhIissbdM&#10;Ci4UYLl4fiqx0HbgXzrvYiMShEOBCtoYXSFlqFsyGDLriJN3sN5gTNI3UnscEtz0cprn79Jgx2mh&#10;RUdfLdXH3ckoWLufWdyu/ytbdxuqTIWDZ1Rq8jKu5iAijfERvre/tYIPuF1JN0Aur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3VjnwQAAANoAAAAPAAAAAAAAAAAAAAAA&#10;AKECAABkcnMvZG93bnJldi54bWxQSwUGAAAAAAQABAD5AAAAjwMAAAAA&#10;" strokeweight=".96pt"/>
                <v:rect id="Rectangle 10" o:spid="_x0000_s1033" style="position:absolute;left:5096;width:20;height: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3XcAA&#10;AADaAAAADwAAAGRycy9kb3ducmV2LnhtbERPy4rCMBTdC/MP4Q6403RExekYRQcG3Ai+Frq7Nnfa&#10;YnNTk6jVrzcLweXhvMfTxlTiSs6XlhV8dRMQxJnVJecKdtu/zgiED8gaK8uk4E4eppOP1hhTbW+8&#10;pusm5CKGsE9RQRFCnUrps4IM+q6tiSP3b53BEKHLpXZ4i+Gmkr0kGUqDJceGAmv6LSg7bS5Gwfx7&#10;ND+v+rx8rI8HOuyPp0HPJUq1P5vZD4hATXiLX+6FVhC3xivxBsjJ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53XcAAAADaAAAADwAAAAAAAAAAAAAAAACYAgAAZHJzL2Rvd25y&#10;ZXYueG1sUEsFBgAAAAAEAAQA9QAAAIUDAAAAAA==&#10;" fillcolor="black" stroked="f"/>
                <v:rect id="Rectangle 9" o:spid="_x0000_s1034" style="position:absolute;left:5096;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LSxsQA&#10;AADaAAAADwAAAGRycy9kb3ducmV2LnhtbESPQWvCQBSE74L/YXlCb7pRatE0q6gg9CJU20O9vWSf&#10;STD7Nu5uNfrru4VCj8PMfMNky8404krO15YVjEcJCOLC6ppLBZ8f2+EMhA/IGhvLpOBOHpaLfi/D&#10;VNsb7+l6CKWIEPYpKqhCaFMpfVGRQT+yLXH0TtYZDFG6UmqHtwg3jZwkyYs0WHNcqLClTUXF+fBt&#10;FKzns/Xl/Zl3j31+pONXfp5OXKLU06BbvYII1IX/8F/7TSuYw++VeAPk4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y0sbEAAAA2gAAAA8AAAAAAAAAAAAAAAAAmAIAAGRycy9k&#10;b3ducmV2LnhtbFBLBQYAAAAABAAEAPUAAACJAwAAAAA=&#10;" fillcolor="black" stroked="f"/>
                <v:line id="Line 8" o:spid="_x0000_s1035" style="position:absolute;visibility:visible;mso-wrap-style:square" from="10,75" to="10,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GC/MEAAADbAAAADwAAAGRycy9kb3ducmV2LnhtbESPT2vCQBDF7wW/wzJCb3Wjh6LRVVQI&#10;tFAE/+B5yI5JMDsbdrcm/fadg+Bthvfmvd+sNoNr1YNCbDwbmE4yUMSltw1XBi7n4mMOKiZki61n&#10;MvBHETbr0dsKc+t7PtLjlColIRxzNFCn1OVax7Imh3HiO2LRbj44TLKGStuAvYS7Vs+y7FM7bFga&#10;auxoX1N5P/06A7vuZ5EOu2vhy+abCldgHxiNeR8P2yWoREN6mZ/XX1bwhV5+kQH0+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2gYL8wQAAANsAAAAPAAAAAAAAAAAAAAAA&#10;AKECAABkcnMvZG93bnJldi54bWxQSwUGAAAAAAQABAD5AAAAjwMAAAAA&#10;" strokeweight=".96pt"/>
                <v:line id="Line 7" o:spid="_x0000_s1036" style="position:absolute;visibility:visible;mso-wrap-style:square" from="0,471" to="3356,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PO+sEAAADbAAAADwAAAGRycy9kb3ducmV2LnhtbERPS2sCMRC+F/wPYQRvNWsPWlajqOAD&#10;9lRb0OOQjJvFzWTZpLvrv28Khd7m43vOajO4WnTUhsqzgtk0A0Gsvam4VPD1eXh9BxEissHaMyl4&#10;UoDNevSywtz4nj+ou8RSpBAOOSqwMTa5lEFbchimviFO3N23DmOCbSlNi30Kd7V8y7K5dFhxarDY&#10;0N6Sfly+nYLuVNy6YuFRn67FzurDsVr0R6Um42G7BBFpiP/iP/fZpPkz+P0lHSDX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A876wQAAANsAAAAPAAAAAAAAAAAAAAAA&#10;AKECAABkcnMvZG93bnJldi54bWxQSwUGAAAAAAQABAD5AAAAjwMAAAAA&#10;" strokeweight=".48pt"/>
                <v:line id="Line 6" o:spid="_x0000_s1037" style="position:absolute;visibility:visible;mso-wrap-style:square" from="3361,75" to="3361,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FQjcEAAADbAAAADwAAAGRycy9kb3ducmV2LnhtbERPyWrDMBC9F/IPYgK9NXJyaIoT2TSF&#10;LOBT0kJ7HKSJZWqNjKXazt9XhUBv83jrbMvJtWKgPjSeFSwXGQhi7U3DtYKP9/3TC4gQkQ22nknB&#10;jQKUxexhi7nxI59puMRapBAOOSqwMXa5lEFbchgWviNO3NX3DmOCfS1Nj2MKd61cZdmzdNhwarDY&#10;0Zsl/X35cQqGY/U1VGuP+vhZ7azeH5r1eFDqcT69bkBEmuK/+O4+mTR/BX+/pANk8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0VCNwQAAANsAAAAPAAAAAAAAAAAAAAAA&#10;AKECAABkcnMvZG93bnJldi54bWxQSwUGAAAAAAQABAD5AAAAjwMAAAAA&#10;" strokeweight=".48pt"/>
                <v:line id="Line 5" o:spid="_x0000_s1038" style="position:absolute;visibility:visible;mso-wrap-style:square" from="3365,471" to="5096,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31FsEAAADbAAAADwAAAGRycy9kb3ducmV2LnhtbERP32vCMBB+H/g/hBP2NlM3mKMaRQV1&#10;0CedoI9HcjbF5lKarO3++2Uw8O0+vp+3WA2uFh21ofKsYDrJQBBrbyouFZy/di8fIEJENlh7JgU/&#10;FGC1HD0tMDe+5yN1p1iKFMIhRwU2xiaXMmhLDsPEN8SJu/nWYUywLaVpsU/hrpavWfYuHVacGiw2&#10;tLWk76dvp6A7FNeumHnUh0uxsXq3r2b9Xqnn8bCeg4g0xIf43/1p0vw3+PslHS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nfUWwQAAANsAAAAPAAAAAAAAAAAAAAAA&#10;AKECAABkcnMvZG93bnJldi54bWxQSwUGAAAAAAQABAD5AAAAjwMAAAAA&#10;" strokeweight=".48pt"/>
                <v:line id="Line 4" o:spid="_x0000_s1039" style="position:absolute;visibility:visible;mso-wrap-style:square" from="5106,75" to="5106,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qE/74AAADbAAAADwAAAGRycy9kb3ducmV2LnhtbERPTYvCMBC9C/6HMII3TRUR7RplFQoK&#10;smAVz0Mz25ZtJiWJtv57s7Cwt3m8z9nsetOIJzlfW1YwmyYgiAuray4V3K7ZZAXCB2SNjWVS8CIP&#10;u+1wsMFU244v9MxDKWII+xQVVCG0qZS+qMign9qWOHLf1hkMEbpSaoddDDeNnCfJUhqsOTZU2NKh&#10;ouInfxgF+/a8Dl/7e2aL+kSZybBzjEqNR/3nB4hAffgX/7mPOs5fwO8v8QC5fQ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JuoT/vgAAANsAAAAPAAAAAAAAAAAAAAAAAKEC&#10;AABkcnMvZG93bnJldi54bWxQSwUGAAAAAAQABAD5AAAAjAMAAAAA&#10;" strokeweight=".96pt"/>
                <v:shapetype id="_x0000_t202" coordsize="21600,21600" o:spt="202" path="m,l,21600r21600,l21600,xe">
                  <v:stroke joinstyle="miter"/>
                  <v:path gradientshapeok="t" o:connecttype="rect"/>
                </v:shapetype>
                <v:shape id="Text Box 3" o:spid="_x0000_s1040" type="#_x0000_t202" style="position:absolute;left:19;top:19;width:3337;height: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7D190D" w:rsidRDefault="007D190D">
                        <w:pPr>
                          <w:spacing w:before="58"/>
                          <w:ind w:left="19"/>
                        </w:pPr>
                        <w:r>
                          <w:t>nie sú</w:t>
                        </w:r>
                      </w:p>
                    </w:txbxContent>
                  </v:textbox>
                </v:shape>
                <w10:anchorlock/>
              </v:group>
            </w:pict>
          </mc:Fallback>
        </mc:AlternateContent>
      </w:r>
    </w:p>
    <w:p w:rsidR="000F6E88" w:rsidRDefault="00B51EE0">
      <w:pPr>
        <w:spacing w:line="218" w:lineRule="exact"/>
        <w:ind w:left="117"/>
      </w:pPr>
      <w:r>
        <w:t>Účtovná jednotka uplatňuje opravné položky a rezervy.</w:t>
      </w:r>
    </w:p>
    <w:p w:rsidR="000F6E88" w:rsidRDefault="00B51EE0">
      <w:pPr>
        <w:pStyle w:val="Zkladntext"/>
        <w:spacing w:before="119"/>
        <w:ind w:left="2370" w:right="2363"/>
        <w:jc w:val="center"/>
      </w:pPr>
      <w:r>
        <w:t>Čl. III</w:t>
      </w:r>
    </w:p>
    <w:p w:rsidR="000F6E88" w:rsidRDefault="00B51EE0">
      <w:pPr>
        <w:pStyle w:val="Zkladntext"/>
        <w:spacing w:before="119" w:line="722" w:lineRule="auto"/>
        <w:ind w:left="2371" w:right="2363"/>
        <w:jc w:val="center"/>
      </w:pPr>
      <w:r>
        <w:t>Informácie, ktoré dopĺňajú a vysvetľujú údaje v súvahe Informácie o údajoch na strane aktív súvahy</w:t>
      </w:r>
    </w:p>
    <w:p w:rsidR="000F6E88" w:rsidRDefault="00B51EE0">
      <w:pPr>
        <w:pStyle w:val="Odsekzoznamu"/>
        <w:numPr>
          <w:ilvl w:val="0"/>
          <w:numId w:val="5"/>
        </w:numPr>
        <w:tabs>
          <w:tab w:val="left" w:pos="493"/>
        </w:tabs>
        <w:spacing w:before="34"/>
        <w:rPr>
          <w:b/>
        </w:rPr>
      </w:pPr>
      <w:r>
        <w:rPr>
          <w:b/>
        </w:rPr>
        <w:t>Dlhodobý nehmotný majetok a dlhodobý hmotný majetok – v</w:t>
      </w:r>
      <w:r>
        <w:rPr>
          <w:b/>
          <w:spacing w:val="-19"/>
        </w:rPr>
        <w:t xml:space="preserve"> </w:t>
      </w:r>
      <w:r>
        <w:rPr>
          <w:b/>
        </w:rPr>
        <w:t>EUR</w:t>
      </w:r>
    </w:p>
    <w:p w:rsidR="000F6E88" w:rsidRDefault="00B51EE0">
      <w:pPr>
        <w:spacing w:before="119" w:line="249" w:lineRule="auto"/>
        <w:ind w:left="127" w:hanging="10"/>
      </w:pPr>
      <w:r>
        <w:t>Prehľad o pohybe dlhodobého nehmotného a dlhodobého hmotného majetku v priebehu účtovného obdobia je uvedený v tabuľke:</w:t>
      </w:r>
    </w:p>
    <w:p w:rsidR="000F6E88" w:rsidRDefault="00B51EE0">
      <w:pPr>
        <w:spacing w:before="113" w:after="16"/>
        <w:ind w:left="117"/>
      </w:pPr>
      <w:r>
        <w:t>Prehľad obstarávacích cien dlhodobého hmotného a nehmotného majetku:</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5"/>
        <w:gridCol w:w="925"/>
        <w:gridCol w:w="1608"/>
        <w:gridCol w:w="1221"/>
        <w:gridCol w:w="1404"/>
        <w:gridCol w:w="1409"/>
        <w:gridCol w:w="1454"/>
      </w:tblGrid>
      <w:tr w:rsidR="000F6E88">
        <w:trPr>
          <w:trHeight w:val="1060"/>
        </w:trPr>
        <w:tc>
          <w:tcPr>
            <w:tcW w:w="2220" w:type="dxa"/>
            <w:gridSpan w:val="2"/>
            <w:tcBorders>
              <w:bottom w:val="single" w:sz="8" w:space="0" w:color="000000"/>
            </w:tcBorders>
          </w:tcPr>
          <w:p w:rsidR="000F6E88" w:rsidRDefault="00B51EE0">
            <w:pPr>
              <w:pStyle w:val="TableParagraph"/>
              <w:spacing w:before="50"/>
              <w:ind w:left="74"/>
              <w:rPr>
                <w:b/>
              </w:rPr>
            </w:pPr>
            <w:r>
              <w:rPr>
                <w:b/>
              </w:rPr>
              <w:t>Položka</w:t>
            </w:r>
          </w:p>
        </w:tc>
        <w:tc>
          <w:tcPr>
            <w:tcW w:w="1608" w:type="dxa"/>
            <w:tcBorders>
              <w:bottom w:val="single" w:sz="8" w:space="0" w:color="000000"/>
            </w:tcBorders>
          </w:tcPr>
          <w:p w:rsidR="000F6E88" w:rsidRDefault="00B51EE0">
            <w:pPr>
              <w:pStyle w:val="TableParagraph"/>
              <w:tabs>
                <w:tab w:val="left" w:pos="1339"/>
              </w:tabs>
              <w:spacing w:before="50"/>
              <w:ind w:left="74" w:right="1" w:hanging="70"/>
              <w:rPr>
                <w:b/>
              </w:rPr>
            </w:pPr>
            <w:r>
              <w:rPr>
                <w:b/>
              </w:rPr>
              <w:t>Ocenenie</w:t>
            </w:r>
            <w:r>
              <w:rPr>
                <w:b/>
              </w:rPr>
              <w:tab/>
            </w:r>
            <w:r>
              <w:rPr>
                <w:b/>
                <w:spacing w:val="-10"/>
              </w:rPr>
              <w:t xml:space="preserve">na </w:t>
            </w:r>
            <w:r>
              <w:rPr>
                <w:b/>
              </w:rPr>
              <w:t>začiatku obdobia</w:t>
            </w:r>
          </w:p>
        </w:tc>
        <w:tc>
          <w:tcPr>
            <w:tcW w:w="1221" w:type="dxa"/>
            <w:tcBorders>
              <w:bottom w:val="single" w:sz="8" w:space="0" w:color="000000"/>
            </w:tcBorders>
          </w:tcPr>
          <w:p w:rsidR="000F6E88" w:rsidRDefault="00B51EE0">
            <w:pPr>
              <w:pStyle w:val="TableParagraph"/>
              <w:spacing w:before="50"/>
              <w:ind w:left="75"/>
              <w:rPr>
                <w:b/>
              </w:rPr>
            </w:pPr>
            <w:r>
              <w:rPr>
                <w:b/>
              </w:rPr>
              <w:t>Prírastky</w:t>
            </w:r>
          </w:p>
        </w:tc>
        <w:tc>
          <w:tcPr>
            <w:tcW w:w="1404" w:type="dxa"/>
            <w:tcBorders>
              <w:bottom w:val="single" w:sz="8" w:space="0" w:color="000000"/>
            </w:tcBorders>
          </w:tcPr>
          <w:p w:rsidR="000F6E88" w:rsidRDefault="00B51EE0">
            <w:pPr>
              <w:pStyle w:val="TableParagraph"/>
              <w:spacing w:before="50"/>
              <w:ind w:left="73"/>
              <w:rPr>
                <w:b/>
              </w:rPr>
            </w:pPr>
            <w:r>
              <w:rPr>
                <w:b/>
              </w:rPr>
              <w:t>Úbytky</w:t>
            </w:r>
          </w:p>
        </w:tc>
        <w:tc>
          <w:tcPr>
            <w:tcW w:w="1409" w:type="dxa"/>
            <w:tcBorders>
              <w:bottom w:val="single" w:sz="8" w:space="0" w:color="000000"/>
            </w:tcBorders>
          </w:tcPr>
          <w:p w:rsidR="000F6E88" w:rsidRDefault="00B51EE0">
            <w:pPr>
              <w:pStyle w:val="TableParagraph"/>
              <w:spacing w:before="50"/>
              <w:ind w:left="73"/>
              <w:rPr>
                <w:b/>
              </w:rPr>
            </w:pPr>
            <w:r>
              <w:rPr>
                <w:b/>
              </w:rPr>
              <w:t>Presuny</w:t>
            </w:r>
          </w:p>
        </w:tc>
        <w:tc>
          <w:tcPr>
            <w:tcW w:w="1454" w:type="dxa"/>
            <w:tcBorders>
              <w:bottom w:val="single" w:sz="8" w:space="0" w:color="000000"/>
            </w:tcBorders>
          </w:tcPr>
          <w:p w:rsidR="000F6E88" w:rsidRDefault="00B51EE0">
            <w:pPr>
              <w:pStyle w:val="TableParagraph"/>
              <w:spacing w:before="50"/>
              <w:ind w:left="74" w:right="567"/>
              <w:rPr>
                <w:b/>
              </w:rPr>
            </w:pPr>
            <w:r>
              <w:rPr>
                <w:b/>
              </w:rPr>
              <w:t>Stav na konci</w:t>
            </w:r>
          </w:p>
          <w:p w:rsidR="000F6E88" w:rsidRDefault="00B51EE0">
            <w:pPr>
              <w:pStyle w:val="TableParagraph"/>
              <w:spacing w:before="1" w:line="254" w:lineRule="exact"/>
              <w:ind w:left="74" w:right="237"/>
              <w:rPr>
                <w:b/>
              </w:rPr>
            </w:pPr>
            <w:r>
              <w:rPr>
                <w:b/>
              </w:rPr>
              <w:t xml:space="preserve">účtovného </w:t>
            </w:r>
            <w:proofErr w:type="spellStart"/>
            <w:r>
              <w:rPr>
                <w:b/>
              </w:rPr>
              <w:t>obd</w:t>
            </w:r>
            <w:proofErr w:type="spellEnd"/>
            <w:r>
              <w:rPr>
                <w:b/>
              </w:rPr>
              <w:t>.</w:t>
            </w:r>
          </w:p>
        </w:tc>
      </w:tr>
      <w:tr w:rsidR="000F6E88">
        <w:trPr>
          <w:trHeight w:val="428"/>
        </w:trPr>
        <w:tc>
          <w:tcPr>
            <w:tcW w:w="2220" w:type="dxa"/>
            <w:gridSpan w:val="2"/>
            <w:tcBorders>
              <w:top w:val="single" w:sz="8" w:space="0" w:color="000000"/>
            </w:tcBorders>
          </w:tcPr>
          <w:p w:rsidR="000F6E88" w:rsidRDefault="000F6E88">
            <w:pPr>
              <w:pStyle w:val="TableParagraph"/>
              <w:rPr>
                <w:rFonts w:ascii="Times New Roman"/>
              </w:rPr>
            </w:pPr>
          </w:p>
        </w:tc>
        <w:tc>
          <w:tcPr>
            <w:tcW w:w="1608" w:type="dxa"/>
            <w:tcBorders>
              <w:top w:val="single" w:sz="8" w:space="0" w:color="000000"/>
            </w:tcBorders>
          </w:tcPr>
          <w:p w:rsidR="000F6E88" w:rsidRDefault="000F6E88">
            <w:pPr>
              <w:pStyle w:val="TableParagraph"/>
              <w:rPr>
                <w:rFonts w:ascii="Times New Roman"/>
              </w:rPr>
            </w:pPr>
          </w:p>
        </w:tc>
        <w:tc>
          <w:tcPr>
            <w:tcW w:w="1221" w:type="dxa"/>
            <w:tcBorders>
              <w:top w:val="single" w:sz="8" w:space="0" w:color="000000"/>
            </w:tcBorders>
          </w:tcPr>
          <w:p w:rsidR="000F6E88" w:rsidRDefault="000F6E88">
            <w:pPr>
              <w:pStyle w:val="TableParagraph"/>
              <w:rPr>
                <w:rFonts w:ascii="Times New Roman"/>
              </w:rPr>
            </w:pPr>
          </w:p>
        </w:tc>
        <w:tc>
          <w:tcPr>
            <w:tcW w:w="1404" w:type="dxa"/>
            <w:tcBorders>
              <w:top w:val="single" w:sz="8" w:space="0" w:color="000000"/>
            </w:tcBorders>
          </w:tcPr>
          <w:p w:rsidR="000F6E88" w:rsidRDefault="000F6E88">
            <w:pPr>
              <w:pStyle w:val="TableParagraph"/>
              <w:rPr>
                <w:rFonts w:ascii="Times New Roman"/>
              </w:rPr>
            </w:pPr>
          </w:p>
        </w:tc>
        <w:tc>
          <w:tcPr>
            <w:tcW w:w="1409" w:type="dxa"/>
            <w:tcBorders>
              <w:top w:val="single" w:sz="8" w:space="0" w:color="000000"/>
            </w:tcBorders>
          </w:tcPr>
          <w:p w:rsidR="000F6E88" w:rsidRDefault="000F6E88">
            <w:pPr>
              <w:pStyle w:val="TableParagraph"/>
              <w:rPr>
                <w:rFonts w:ascii="Times New Roman"/>
              </w:rPr>
            </w:pPr>
          </w:p>
        </w:tc>
        <w:tc>
          <w:tcPr>
            <w:tcW w:w="1454" w:type="dxa"/>
            <w:tcBorders>
              <w:top w:val="single" w:sz="8" w:space="0" w:color="000000"/>
            </w:tcBorders>
          </w:tcPr>
          <w:p w:rsidR="000F6E88" w:rsidRDefault="000F6E88">
            <w:pPr>
              <w:pStyle w:val="TableParagraph"/>
              <w:rPr>
                <w:rFonts w:ascii="Times New Roman"/>
              </w:rPr>
            </w:pPr>
          </w:p>
        </w:tc>
      </w:tr>
      <w:tr w:rsidR="000F6E88">
        <w:trPr>
          <w:trHeight w:val="685"/>
        </w:trPr>
        <w:tc>
          <w:tcPr>
            <w:tcW w:w="1295" w:type="dxa"/>
            <w:tcBorders>
              <w:right w:val="nil"/>
            </w:tcBorders>
          </w:tcPr>
          <w:p w:rsidR="000F6E88" w:rsidRDefault="00B51EE0">
            <w:pPr>
              <w:pStyle w:val="TableParagraph"/>
              <w:spacing w:before="50"/>
              <w:ind w:left="74" w:right="21"/>
            </w:pPr>
            <w:r>
              <w:t>Samostatné veci</w:t>
            </w:r>
          </w:p>
        </w:tc>
        <w:tc>
          <w:tcPr>
            <w:tcW w:w="925" w:type="dxa"/>
            <w:tcBorders>
              <w:left w:val="nil"/>
            </w:tcBorders>
          </w:tcPr>
          <w:p w:rsidR="000F6E88" w:rsidRDefault="00B51EE0">
            <w:pPr>
              <w:pStyle w:val="TableParagraph"/>
              <w:spacing w:before="50"/>
              <w:ind w:left="49"/>
            </w:pPr>
            <w:r>
              <w:t>hnuteľné</w:t>
            </w:r>
          </w:p>
        </w:tc>
        <w:tc>
          <w:tcPr>
            <w:tcW w:w="1608" w:type="dxa"/>
          </w:tcPr>
          <w:p w:rsidR="000F6E88" w:rsidRDefault="00B51EE0">
            <w:pPr>
              <w:pStyle w:val="TableParagraph"/>
              <w:spacing w:before="50"/>
              <w:ind w:left="627"/>
            </w:pPr>
            <w:r>
              <w:t>2 954</w:t>
            </w:r>
          </w:p>
        </w:tc>
        <w:tc>
          <w:tcPr>
            <w:tcW w:w="1221" w:type="dxa"/>
          </w:tcPr>
          <w:p w:rsidR="000F6E88" w:rsidRDefault="00B51EE0">
            <w:pPr>
              <w:pStyle w:val="TableParagraph"/>
              <w:spacing w:before="50"/>
              <w:ind w:left="75"/>
            </w:pPr>
            <w:r>
              <w:t>0</w:t>
            </w:r>
          </w:p>
        </w:tc>
        <w:tc>
          <w:tcPr>
            <w:tcW w:w="1404" w:type="dxa"/>
          </w:tcPr>
          <w:p w:rsidR="000F6E88" w:rsidRDefault="00B51EE0">
            <w:pPr>
              <w:pStyle w:val="TableParagraph"/>
              <w:spacing w:before="50"/>
              <w:ind w:left="73"/>
            </w:pPr>
            <w:r>
              <w:t>0</w:t>
            </w:r>
          </w:p>
        </w:tc>
        <w:tc>
          <w:tcPr>
            <w:tcW w:w="1409" w:type="dxa"/>
          </w:tcPr>
          <w:p w:rsidR="000F6E88" w:rsidRDefault="000F6E88">
            <w:pPr>
              <w:pStyle w:val="TableParagraph"/>
              <w:rPr>
                <w:rFonts w:ascii="Times New Roman"/>
              </w:rPr>
            </w:pPr>
          </w:p>
        </w:tc>
        <w:tc>
          <w:tcPr>
            <w:tcW w:w="1454" w:type="dxa"/>
          </w:tcPr>
          <w:p w:rsidR="000F6E88" w:rsidRDefault="00B51EE0">
            <w:pPr>
              <w:pStyle w:val="TableParagraph"/>
              <w:spacing w:before="50"/>
              <w:ind w:left="74"/>
            </w:pPr>
            <w:r>
              <w:t>2 954</w:t>
            </w:r>
          </w:p>
        </w:tc>
      </w:tr>
      <w:tr w:rsidR="000F6E88">
        <w:trPr>
          <w:trHeight w:val="429"/>
        </w:trPr>
        <w:tc>
          <w:tcPr>
            <w:tcW w:w="2220" w:type="dxa"/>
            <w:gridSpan w:val="2"/>
          </w:tcPr>
          <w:p w:rsidR="000F6E88" w:rsidRDefault="000F6E88">
            <w:pPr>
              <w:pStyle w:val="TableParagraph"/>
              <w:rPr>
                <w:rFonts w:ascii="Times New Roman"/>
              </w:rPr>
            </w:pPr>
          </w:p>
        </w:tc>
        <w:tc>
          <w:tcPr>
            <w:tcW w:w="1608" w:type="dxa"/>
          </w:tcPr>
          <w:p w:rsidR="000F6E88" w:rsidRDefault="000F6E88">
            <w:pPr>
              <w:pStyle w:val="TableParagraph"/>
              <w:rPr>
                <w:rFonts w:ascii="Times New Roman"/>
              </w:rPr>
            </w:pPr>
          </w:p>
        </w:tc>
        <w:tc>
          <w:tcPr>
            <w:tcW w:w="1221" w:type="dxa"/>
          </w:tcPr>
          <w:p w:rsidR="000F6E88" w:rsidRDefault="000F6E88">
            <w:pPr>
              <w:pStyle w:val="TableParagraph"/>
              <w:rPr>
                <w:rFonts w:ascii="Times New Roman"/>
              </w:rPr>
            </w:pPr>
          </w:p>
        </w:tc>
        <w:tc>
          <w:tcPr>
            <w:tcW w:w="1404" w:type="dxa"/>
          </w:tcPr>
          <w:p w:rsidR="000F6E88" w:rsidRDefault="000F6E88">
            <w:pPr>
              <w:pStyle w:val="TableParagraph"/>
              <w:rPr>
                <w:rFonts w:ascii="Times New Roman"/>
              </w:rPr>
            </w:pPr>
          </w:p>
        </w:tc>
        <w:tc>
          <w:tcPr>
            <w:tcW w:w="1409" w:type="dxa"/>
          </w:tcPr>
          <w:p w:rsidR="000F6E88" w:rsidRDefault="000F6E88">
            <w:pPr>
              <w:pStyle w:val="TableParagraph"/>
              <w:rPr>
                <w:rFonts w:ascii="Times New Roman"/>
              </w:rPr>
            </w:pPr>
          </w:p>
        </w:tc>
        <w:tc>
          <w:tcPr>
            <w:tcW w:w="1454" w:type="dxa"/>
          </w:tcPr>
          <w:p w:rsidR="000F6E88" w:rsidRDefault="000F6E88">
            <w:pPr>
              <w:pStyle w:val="TableParagraph"/>
              <w:rPr>
                <w:rFonts w:ascii="Times New Roman"/>
              </w:rPr>
            </w:pPr>
          </w:p>
        </w:tc>
      </w:tr>
    </w:tbl>
    <w:p w:rsidR="000F6E88" w:rsidRDefault="00B51EE0">
      <w:pPr>
        <w:spacing w:before="2" w:after="19"/>
        <w:ind w:left="117"/>
      </w:pPr>
      <w:r>
        <w:t>Prehľad oprávok a opravných položiek k dlhodobému hmotnému a nehmotnému majetku:</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5"/>
        <w:gridCol w:w="925"/>
        <w:gridCol w:w="1608"/>
        <w:gridCol w:w="1221"/>
        <w:gridCol w:w="1404"/>
        <w:gridCol w:w="1409"/>
        <w:gridCol w:w="1454"/>
      </w:tblGrid>
      <w:tr w:rsidR="000F6E88">
        <w:trPr>
          <w:trHeight w:val="1058"/>
        </w:trPr>
        <w:tc>
          <w:tcPr>
            <w:tcW w:w="2220" w:type="dxa"/>
            <w:gridSpan w:val="2"/>
            <w:tcBorders>
              <w:bottom w:val="single" w:sz="8" w:space="0" w:color="000000"/>
            </w:tcBorders>
          </w:tcPr>
          <w:p w:rsidR="000F6E88" w:rsidRDefault="00B51EE0">
            <w:pPr>
              <w:pStyle w:val="TableParagraph"/>
              <w:spacing w:before="48"/>
              <w:ind w:left="74"/>
              <w:rPr>
                <w:b/>
              </w:rPr>
            </w:pPr>
            <w:r>
              <w:rPr>
                <w:b/>
              </w:rPr>
              <w:t>Položka</w:t>
            </w:r>
          </w:p>
        </w:tc>
        <w:tc>
          <w:tcPr>
            <w:tcW w:w="1608" w:type="dxa"/>
            <w:tcBorders>
              <w:bottom w:val="single" w:sz="8" w:space="0" w:color="000000"/>
            </w:tcBorders>
          </w:tcPr>
          <w:p w:rsidR="000F6E88" w:rsidRDefault="00B51EE0">
            <w:pPr>
              <w:pStyle w:val="TableParagraph"/>
              <w:tabs>
                <w:tab w:val="left" w:pos="1339"/>
              </w:tabs>
              <w:spacing w:before="48"/>
              <w:ind w:left="74" w:right="1" w:hanging="70"/>
              <w:rPr>
                <w:b/>
              </w:rPr>
            </w:pPr>
            <w:r>
              <w:rPr>
                <w:b/>
              </w:rPr>
              <w:t>Ocenenie</w:t>
            </w:r>
            <w:r>
              <w:rPr>
                <w:b/>
              </w:rPr>
              <w:tab/>
            </w:r>
            <w:r>
              <w:rPr>
                <w:b/>
                <w:spacing w:val="-10"/>
              </w:rPr>
              <w:t xml:space="preserve">na </w:t>
            </w:r>
            <w:r>
              <w:rPr>
                <w:b/>
              </w:rPr>
              <w:t>začiatku obdobia</w:t>
            </w:r>
          </w:p>
        </w:tc>
        <w:tc>
          <w:tcPr>
            <w:tcW w:w="1221" w:type="dxa"/>
            <w:tcBorders>
              <w:bottom w:val="single" w:sz="8" w:space="0" w:color="000000"/>
            </w:tcBorders>
          </w:tcPr>
          <w:p w:rsidR="000F6E88" w:rsidRDefault="00B51EE0">
            <w:pPr>
              <w:pStyle w:val="TableParagraph"/>
              <w:spacing w:before="48"/>
              <w:ind w:left="75"/>
              <w:rPr>
                <w:b/>
              </w:rPr>
            </w:pPr>
            <w:r>
              <w:rPr>
                <w:b/>
              </w:rPr>
              <w:t>Prírastky</w:t>
            </w:r>
          </w:p>
        </w:tc>
        <w:tc>
          <w:tcPr>
            <w:tcW w:w="1404" w:type="dxa"/>
            <w:tcBorders>
              <w:bottom w:val="single" w:sz="8" w:space="0" w:color="000000"/>
            </w:tcBorders>
          </w:tcPr>
          <w:p w:rsidR="000F6E88" w:rsidRDefault="00B51EE0">
            <w:pPr>
              <w:pStyle w:val="TableParagraph"/>
              <w:spacing w:before="48"/>
              <w:ind w:left="73"/>
              <w:rPr>
                <w:b/>
              </w:rPr>
            </w:pPr>
            <w:r>
              <w:rPr>
                <w:b/>
              </w:rPr>
              <w:t>Úbytky</w:t>
            </w:r>
          </w:p>
        </w:tc>
        <w:tc>
          <w:tcPr>
            <w:tcW w:w="1409" w:type="dxa"/>
            <w:tcBorders>
              <w:bottom w:val="single" w:sz="8" w:space="0" w:color="000000"/>
            </w:tcBorders>
          </w:tcPr>
          <w:p w:rsidR="000F6E88" w:rsidRDefault="00B51EE0">
            <w:pPr>
              <w:pStyle w:val="TableParagraph"/>
              <w:spacing w:before="48"/>
              <w:ind w:left="73"/>
              <w:rPr>
                <w:b/>
              </w:rPr>
            </w:pPr>
            <w:r>
              <w:rPr>
                <w:b/>
              </w:rPr>
              <w:t>Presuny</w:t>
            </w:r>
          </w:p>
        </w:tc>
        <w:tc>
          <w:tcPr>
            <w:tcW w:w="1454" w:type="dxa"/>
            <w:tcBorders>
              <w:bottom w:val="single" w:sz="8" w:space="0" w:color="000000"/>
            </w:tcBorders>
          </w:tcPr>
          <w:p w:rsidR="000F6E88" w:rsidRDefault="00B51EE0">
            <w:pPr>
              <w:pStyle w:val="TableParagraph"/>
              <w:spacing w:before="48"/>
              <w:ind w:left="74" w:right="567"/>
              <w:rPr>
                <w:b/>
              </w:rPr>
            </w:pPr>
            <w:r>
              <w:rPr>
                <w:b/>
              </w:rPr>
              <w:t>Stav na konci</w:t>
            </w:r>
          </w:p>
          <w:p w:rsidR="000F6E88" w:rsidRDefault="00B51EE0">
            <w:pPr>
              <w:pStyle w:val="TableParagraph"/>
              <w:spacing w:before="5" w:line="252" w:lineRule="exact"/>
              <w:ind w:left="74" w:right="237"/>
              <w:rPr>
                <w:b/>
              </w:rPr>
            </w:pPr>
            <w:r>
              <w:rPr>
                <w:b/>
              </w:rPr>
              <w:t xml:space="preserve">účtovného </w:t>
            </w:r>
            <w:proofErr w:type="spellStart"/>
            <w:r>
              <w:rPr>
                <w:b/>
              </w:rPr>
              <w:t>obd</w:t>
            </w:r>
            <w:proofErr w:type="spellEnd"/>
            <w:r>
              <w:rPr>
                <w:b/>
              </w:rPr>
              <w:t>.</w:t>
            </w:r>
          </w:p>
        </w:tc>
      </w:tr>
      <w:tr w:rsidR="000F6E88">
        <w:trPr>
          <w:trHeight w:val="433"/>
        </w:trPr>
        <w:tc>
          <w:tcPr>
            <w:tcW w:w="2220" w:type="dxa"/>
            <w:gridSpan w:val="2"/>
            <w:tcBorders>
              <w:top w:val="single" w:sz="8" w:space="0" w:color="000000"/>
            </w:tcBorders>
          </w:tcPr>
          <w:p w:rsidR="000F6E88" w:rsidRDefault="000F6E88">
            <w:pPr>
              <w:pStyle w:val="TableParagraph"/>
              <w:rPr>
                <w:rFonts w:ascii="Times New Roman"/>
              </w:rPr>
            </w:pPr>
          </w:p>
        </w:tc>
        <w:tc>
          <w:tcPr>
            <w:tcW w:w="1608" w:type="dxa"/>
            <w:tcBorders>
              <w:top w:val="single" w:sz="8" w:space="0" w:color="000000"/>
            </w:tcBorders>
          </w:tcPr>
          <w:p w:rsidR="000F6E88" w:rsidRDefault="000F6E88">
            <w:pPr>
              <w:pStyle w:val="TableParagraph"/>
              <w:rPr>
                <w:rFonts w:ascii="Times New Roman"/>
              </w:rPr>
            </w:pPr>
          </w:p>
        </w:tc>
        <w:tc>
          <w:tcPr>
            <w:tcW w:w="1221" w:type="dxa"/>
            <w:tcBorders>
              <w:top w:val="single" w:sz="8" w:space="0" w:color="000000"/>
            </w:tcBorders>
          </w:tcPr>
          <w:p w:rsidR="000F6E88" w:rsidRDefault="000F6E88">
            <w:pPr>
              <w:pStyle w:val="TableParagraph"/>
              <w:rPr>
                <w:rFonts w:ascii="Times New Roman"/>
              </w:rPr>
            </w:pPr>
          </w:p>
        </w:tc>
        <w:tc>
          <w:tcPr>
            <w:tcW w:w="1404" w:type="dxa"/>
            <w:tcBorders>
              <w:top w:val="single" w:sz="8" w:space="0" w:color="000000"/>
            </w:tcBorders>
          </w:tcPr>
          <w:p w:rsidR="000F6E88" w:rsidRDefault="000F6E88">
            <w:pPr>
              <w:pStyle w:val="TableParagraph"/>
              <w:rPr>
                <w:rFonts w:ascii="Times New Roman"/>
              </w:rPr>
            </w:pPr>
          </w:p>
        </w:tc>
        <w:tc>
          <w:tcPr>
            <w:tcW w:w="1409" w:type="dxa"/>
            <w:tcBorders>
              <w:top w:val="single" w:sz="8" w:space="0" w:color="000000"/>
            </w:tcBorders>
          </w:tcPr>
          <w:p w:rsidR="000F6E88" w:rsidRDefault="000F6E88">
            <w:pPr>
              <w:pStyle w:val="TableParagraph"/>
              <w:rPr>
                <w:rFonts w:ascii="Times New Roman"/>
              </w:rPr>
            </w:pPr>
          </w:p>
        </w:tc>
        <w:tc>
          <w:tcPr>
            <w:tcW w:w="1454" w:type="dxa"/>
            <w:tcBorders>
              <w:top w:val="single" w:sz="8" w:space="0" w:color="000000"/>
            </w:tcBorders>
          </w:tcPr>
          <w:p w:rsidR="000F6E88" w:rsidRDefault="000F6E88">
            <w:pPr>
              <w:pStyle w:val="TableParagraph"/>
              <w:rPr>
                <w:rFonts w:ascii="Times New Roman"/>
              </w:rPr>
            </w:pPr>
          </w:p>
        </w:tc>
      </w:tr>
      <w:tr w:rsidR="000F6E88">
        <w:trPr>
          <w:trHeight w:val="681"/>
        </w:trPr>
        <w:tc>
          <w:tcPr>
            <w:tcW w:w="1295" w:type="dxa"/>
            <w:tcBorders>
              <w:right w:val="nil"/>
            </w:tcBorders>
          </w:tcPr>
          <w:p w:rsidR="000F6E88" w:rsidRDefault="00B51EE0">
            <w:pPr>
              <w:pStyle w:val="TableParagraph"/>
              <w:spacing w:before="48"/>
              <w:ind w:left="74" w:right="21"/>
            </w:pPr>
            <w:r>
              <w:t>Samostatné veci</w:t>
            </w:r>
          </w:p>
        </w:tc>
        <w:tc>
          <w:tcPr>
            <w:tcW w:w="925" w:type="dxa"/>
            <w:tcBorders>
              <w:left w:val="nil"/>
            </w:tcBorders>
          </w:tcPr>
          <w:p w:rsidR="000F6E88" w:rsidRDefault="00B51EE0">
            <w:pPr>
              <w:pStyle w:val="TableParagraph"/>
              <w:spacing w:before="48"/>
              <w:ind w:left="49"/>
            </w:pPr>
            <w:r>
              <w:t>hnuteľné</w:t>
            </w:r>
          </w:p>
        </w:tc>
        <w:tc>
          <w:tcPr>
            <w:tcW w:w="1608" w:type="dxa"/>
          </w:tcPr>
          <w:p w:rsidR="000F6E88" w:rsidRDefault="00A04C33">
            <w:pPr>
              <w:pStyle w:val="TableParagraph"/>
              <w:spacing w:before="48"/>
              <w:ind w:left="74"/>
            </w:pPr>
            <w:r>
              <w:t xml:space="preserve">       </w:t>
            </w:r>
            <w:r w:rsidR="00B51EE0">
              <w:t>2 954</w:t>
            </w:r>
          </w:p>
        </w:tc>
        <w:tc>
          <w:tcPr>
            <w:tcW w:w="1221" w:type="dxa"/>
          </w:tcPr>
          <w:p w:rsidR="000F6E88" w:rsidRDefault="000F6E88">
            <w:pPr>
              <w:pStyle w:val="TableParagraph"/>
              <w:rPr>
                <w:rFonts w:ascii="Times New Roman"/>
              </w:rPr>
            </w:pPr>
          </w:p>
        </w:tc>
        <w:tc>
          <w:tcPr>
            <w:tcW w:w="1404" w:type="dxa"/>
          </w:tcPr>
          <w:p w:rsidR="000F6E88" w:rsidRDefault="000F6E88">
            <w:pPr>
              <w:pStyle w:val="TableParagraph"/>
              <w:rPr>
                <w:rFonts w:ascii="Times New Roman"/>
              </w:rPr>
            </w:pPr>
          </w:p>
        </w:tc>
        <w:tc>
          <w:tcPr>
            <w:tcW w:w="1409" w:type="dxa"/>
          </w:tcPr>
          <w:p w:rsidR="000F6E88" w:rsidRDefault="000F6E88">
            <w:pPr>
              <w:pStyle w:val="TableParagraph"/>
              <w:rPr>
                <w:rFonts w:ascii="Times New Roman"/>
              </w:rPr>
            </w:pPr>
          </w:p>
        </w:tc>
        <w:tc>
          <w:tcPr>
            <w:tcW w:w="1454" w:type="dxa"/>
          </w:tcPr>
          <w:p w:rsidR="000F6E88" w:rsidRDefault="00B51EE0">
            <w:pPr>
              <w:pStyle w:val="TableParagraph"/>
              <w:spacing w:before="48"/>
              <w:ind w:left="74"/>
            </w:pPr>
            <w:r>
              <w:t>2 954</w:t>
            </w:r>
          </w:p>
        </w:tc>
      </w:tr>
    </w:tbl>
    <w:p w:rsidR="000F6E88" w:rsidRDefault="000F6E88">
      <w:pPr>
        <w:pStyle w:val="Zkladntext"/>
        <w:rPr>
          <w:b w:val="0"/>
          <w:sz w:val="34"/>
        </w:rPr>
      </w:pPr>
    </w:p>
    <w:p w:rsidR="000F6E88" w:rsidRDefault="00B51EE0">
      <w:pPr>
        <w:ind w:left="117"/>
      </w:pPr>
      <w:r>
        <w:t>Prehľad zostatkových cien dlhodobého hmotného a nehmotného majetku:</w:t>
      </w:r>
    </w:p>
    <w:p w:rsidR="000F6E88" w:rsidRDefault="000F6E88">
      <w:pPr>
        <w:sectPr w:rsidR="000F6E88">
          <w:pgSz w:w="11910" w:h="16840"/>
          <w:pgMar w:top="1200" w:right="720" w:bottom="280" w:left="720" w:header="708" w:footer="708" w:gutter="0"/>
          <w:cols w:space="708"/>
        </w:sectPr>
      </w:pP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5"/>
        <w:gridCol w:w="925"/>
        <w:gridCol w:w="1608"/>
        <w:gridCol w:w="1221"/>
        <w:gridCol w:w="1404"/>
        <w:gridCol w:w="1409"/>
        <w:gridCol w:w="1454"/>
      </w:tblGrid>
      <w:tr w:rsidR="000F6E88">
        <w:trPr>
          <w:trHeight w:val="1060"/>
        </w:trPr>
        <w:tc>
          <w:tcPr>
            <w:tcW w:w="2220" w:type="dxa"/>
            <w:gridSpan w:val="2"/>
            <w:tcBorders>
              <w:bottom w:val="single" w:sz="8" w:space="0" w:color="000000"/>
            </w:tcBorders>
          </w:tcPr>
          <w:p w:rsidR="000F6E88" w:rsidRDefault="00B51EE0">
            <w:pPr>
              <w:pStyle w:val="TableParagraph"/>
              <w:spacing w:before="48"/>
              <w:ind w:left="74"/>
              <w:rPr>
                <w:b/>
              </w:rPr>
            </w:pPr>
            <w:r>
              <w:rPr>
                <w:b/>
              </w:rPr>
              <w:lastRenderedPageBreak/>
              <w:t>Položka</w:t>
            </w:r>
          </w:p>
        </w:tc>
        <w:tc>
          <w:tcPr>
            <w:tcW w:w="1608" w:type="dxa"/>
            <w:tcBorders>
              <w:bottom w:val="single" w:sz="8" w:space="0" w:color="000000"/>
            </w:tcBorders>
          </w:tcPr>
          <w:p w:rsidR="000F6E88" w:rsidRDefault="00B51EE0">
            <w:pPr>
              <w:pStyle w:val="TableParagraph"/>
              <w:tabs>
                <w:tab w:val="left" w:pos="1339"/>
              </w:tabs>
              <w:spacing w:before="48"/>
              <w:ind w:left="74" w:right="1" w:hanging="70"/>
              <w:rPr>
                <w:b/>
              </w:rPr>
            </w:pPr>
            <w:r>
              <w:rPr>
                <w:b/>
              </w:rPr>
              <w:t>Ocenenie</w:t>
            </w:r>
            <w:r>
              <w:rPr>
                <w:b/>
              </w:rPr>
              <w:tab/>
            </w:r>
            <w:r>
              <w:rPr>
                <w:b/>
                <w:spacing w:val="-10"/>
              </w:rPr>
              <w:t xml:space="preserve">na </w:t>
            </w:r>
            <w:r>
              <w:rPr>
                <w:b/>
              </w:rPr>
              <w:t>začiatku obdobia</w:t>
            </w:r>
          </w:p>
        </w:tc>
        <w:tc>
          <w:tcPr>
            <w:tcW w:w="1221" w:type="dxa"/>
            <w:tcBorders>
              <w:bottom w:val="single" w:sz="8" w:space="0" w:color="000000"/>
            </w:tcBorders>
          </w:tcPr>
          <w:p w:rsidR="000F6E88" w:rsidRDefault="00B51EE0">
            <w:pPr>
              <w:pStyle w:val="TableParagraph"/>
              <w:spacing w:before="48"/>
              <w:ind w:left="75"/>
              <w:rPr>
                <w:b/>
              </w:rPr>
            </w:pPr>
            <w:r>
              <w:rPr>
                <w:b/>
              </w:rPr>
              <w:t>Prírastky</w:t>
            </w:r>
          </w:p>
        </w:tc>
        <w:tc>
          <w:tcPr>
            <w:tcW w:w="1404" w:type="dxa"/>
            <w:tcBorders>
              <w:bottom w:val="single" w:sz="8" w:space="0" w:color="000000"/>
            </w:tcBorders>
          </w:tcPr>
          <w:p w:rsidR="000F6E88" w:rsidRDefault="00B51EE0">
            <w:pPr>
              <w:pStyle w:val="TableParagraph"/>
              <w:spacing w:before="48"/>
              <w:ind w:left="73"/>
              <w:rPr>
                <w:b/>
              </w:rPr>
            </w:pPr>
            <w:r>
              <w:rPr>
                <w:b/>
              </w:rPr>
              <w:t>Úbytky</w:t>
            </w:r>
          </w:p>
        </w:tc>
        <w:tc>
          <w:tcPr>
            <w:tcW w:w="1409" w:type="dxa"/>
            <w:tcBorders>
              <w:bottom w:val="single" w:sz="8" w:space="0" w:color="000000"/>
            </w:tcBorders>
          </w:tcPr>
          <w:p w:rsidR="000F6E88" w:rsidRDefault="00B51EE0">
            <w:pPr>
              <w:pStyle w:val="TableParagraph"/>
              <w:spacing w:before="48"/>
              <w:ind w:left="73"/>
              <w:rPr>
                <w:b/>
              </w:rPr>
            </w:pPr>
            <w:r>
              <w:rPr>
                <w:b/>
              </w:rPr>
              <w:t>Presuny</w:t>
            </w:r>
          </w:p>
        </w:tc>
        <w:tc>
          <w:tcPr>
            <w:tcW w:w="1454" w:type="dxa"/>
            <w:tcBorders>
              <w:bottom w:val="single" w:sz="8" w:space="0" w:color="000000"/>
            </w:tcBorders>
          </w:tcPr>
          <w:p w:rsidR="000F6E88" w:rsidRDefault="00B51EE0">
            <w:pPr>
              <w:pStyle w:val="TableParagraph"/>
              <w:spacing w:before="48"/>
              <w:ind w:left="74" w:right="567"/>
              <w:rPr>
                <w:b/>
              </w:rPr>
            </w:pPr>
            <w:r>
              <w:rPr>
                <w:b/>
              </w:rPr>
              <w:t>Stav na konci</w:t>
            </w:r>
          </w:p>
          <w:p w:rsidR="000F6E88" w:rsidRDefault="00B51EE0">
            <w:pPr>
              <w:pStyle w:val="TableParagraph"/>
              <w:spacing w:before="5" w:line="252" w:lineRule="exact"/>
              <w:ind w:left="74" w:right="237"/>
              <w:rPr>
                <w:b/>
              </w:rPr>
            </w:pPr>
            <w:r>
              <w:rPr>
                <w:b/>
              </w:rPr>
              <w:t xml:space="preserve">účtovného </w:t>
            </w:r>
            <w:proofErr w:type="spellStart"/>
            <w:r>
              <w:rPr>
                <w:b/>
              </w:rPr>
              <w:t>obd</w:t>
            </w:r>
            <w:proofErr w:type="spellEnd"/>
            <w:r>
              <w:rPr>
                <w:b/>
              </w:rPr>
              <w:t>.</w:t>
            </w:r>
          </w:p>
        </w:tc>
      </w:tr>
      <w:tr w:rsidR="000F6E88">
        <w:trPr>
          <w:trHeight w:val="434"/>
        </w:trPr>
        <w:tc>
          <w:tcPr>
            <w:tcW w:w="2220" w:type="dxa"/>
            <w:gridSpan w:val="2"/>
            <w:tcBorders>
              <w:top w:val="single" w:sz="8" w:space="0" w:color="000000"/>
            </w:tcBorders>
          </w:tcPr>
          <w:p w:rsidR="000F6E88" w:rsidRDefault="000F6E88">
            <w:pPr>
              <w:pStyle w:val="TableParagraph"/>
              <w:rPr>
                <w:rFonts w:ascii="Times New Roman"/>
              </w:rPr>
            </w:pPr>
          </w:p>
        </w:tc>
        <w:tc>
          <w:tcPr>
            <w:tcW w:w="1608" w:type="dxa"/>
            <w:tcBorders>
              <w:top w:val="single" w:sz="8" w:space="0" w:color="000000"/>
            </w:tcBorders>
          </w:tcPr>
          <w:p w:rsidR="000F6E88" w:rsidRDefault="000F6E88">
            <w:pPr>
              <w:pStyle w:val="TableParagraph"/>
              <w:rPr>
                <w:rFonts w:ascii="Times New Roman"/>
              </w:rPr>
            </w:pPr>
          </w:p>
        </w:tc>
        <w:tc>
          <w:tcPr>
            <w:tcW w:w="1221" w:type="dxa"/>
            <w:tcBorders>
              <w:top w:val="single" w:sz="8" w:space="0" w:color="000000"/>
            </w:tcBorders>
          </w:tcPr>
          <w:p w:rsidR="000F6E88" w:rsidRDefault="000F6E88">
            <w:pPr>
              <w:pStyle w:val="TableParagraph"/>
              <w:rPr>
                <w:rFonts w:ascii="Times New Roman"/>
              </w:rPr>
            </w:pPr>
          </w:p>
        </w:tc>
        <w:tc>
          <w:tcPr>
            <w:tcW w:w="1404" w:type="dxa"/>
            <w:tcBorders>
              <w:top w:val="single" w:sz="8" w:space="0" w:color="000000"/>
            </w:tcBorders>
          </w:tcPr>
          <w:p w:rsidR="000F6E88" w:rsidRDefault="000F6E88">
            <w:pPr>
              <w:pStyle w:val="TableParagraph"/>
              <w:rPr>
                <w:rFonts w:ascii="Times New Roman"/>
              </w:rPr>
            </w:pPr>
          </w:p>
        </w:tc>
        <w:tc>
          <w:tcPr>
            <w:tcW w:w="1409" w:type="dxa"/>
            <w:tcBorders>
              <w:top w:val="single" w:sz="8" w:space="0" w:color="000000"/>
            </w:tcBorders>
          </w:tcPr>
          <w:p w:rsidR="000F6E88" w:rsidRDefault="000F6E88">
            <w:pPr>
              <w:pStyle w:val="TableParagraph"/>
              <w:rPr>
                <w:rFonts w:ascii="Times New Roman"/>
              </w:rPr>
            </w:pPr>
          </w:p>
        </w:tc>
        <w:tc>
          <w:tcPr>
            <w:tcW w:w="1454" w:type="dxa"/>
            <w:tcBorders>
              <w:top w:val="single" w:sz="8" w:space="0" w:color="000000"/>
            </w:tcBorders>
          </w:tcPr>
          <w:p w:rsidR="000F6E88" w:rsidRDefault="000F6E88">
            <w:pPr>
              <w:pStyle w:val="TableParagraph"/>
              <w:rPr>
                <w:rFonts w:ascii="Times New Roman"/>
              </w:rPr>
            </w:pPr>
          </w:p>
        </w:tc>
      </w:tr>
      <w:tr w:rsidR="000F6E88">
        <w:trPr>
          <w:trHeight w:val="681"/>
        </w:trPr>
        <w:tc>
          <w:tcPr>
            <w:tcW w:w="1295" w:type="dxa"/>
            <w:tcBorders>
              <w:right w:val="nil"/>
            </w:tcBorders>
          </w:tcPr>
          <w:p w:rsidR="000F6E88" w:rsidRDefault="00B51EE0">
            <w:pPr>
              <w:pStyle w:val="TableParagraph"/>
              <w:spacing w:before="48"/>
              <w:ind w:left="74" w:right="21"/>
            </w:pPr>
            <w:r>
              <w:t>Samostatné veci</w:t>
            </w:r>
          </w:p>
        </w:tc>
        <w:tc>
          <w:tcPr>
            <w:tcW w:w="925" w:type="dxa"/>
            <w:tcBorders>
              <w:left w:val="nil"/>
            </w:tcBorders>
          </w:tcPr>
          <w:p w:rsidR="000F6E88" w:rsidRDefault="00B51EE0">
            <w:pPr>
              <w:pStyle w:val="TableParagraph"/>
              <w:spacing w:before="48"/>
              <w:ind w:left="49"/>
            </w:pPr>
            <w:r>
              <w:t>hnuteľné</w:t>
            </w:r>
          </w:p>
        </w:tc>
        <w:tc>
          <w:tcPr>
            <w:tcW w:w="1608" w:type="dxa"/>
          </w:tcPr>
          <w:p w:rsidR="000F6E88" w:rsidRDefault="00A04C33">
            <w:pPr>
              <w:pStyle w:val="TableParagraph"/>
              <w:spacing w:before="48"/>
              <w:ind w:left="74"/>
            </w:pPr>
            <w:r>
              <w:t xml:space="preserve">          </w:t>
            </w:r>
            <w:r w:rsidR="00B51EE0">
              <w:t>0</w:t>
            </w:r>
          </w:p>
        </w:tc>
        <w:tc>
          <w:tcPr>
            <w:tcW w:w="1221" w:type="dxa"/>
          </w:tcPr>
          <w:p w:rsidR="000F6E88" w:rsidRDefault="000F6E88">
            <w:pPr>
              <w:pStyle w:val="TableParagraph"/>
              <w:rPr>
                <w:rFonts w:ascii="Times New Roman"/>
              </w:rPr>
            </w:pPr>
          </w:p>
        </w:tc>
        <w:tc>
          <w:tcPr>
            <w:tcW w:w="1404" w:type="dxa"/>
          </w:tcPr>
          <w:p w:rsidR="000F6E88" w:rsidRDefault="000F6E88">
            <w:pPr>
              <w:pStyle w:val="TableParagraph"/>
              <w:rPr>
                <w:rFonts w:ascii="Times New Roman"/>
              </w:rPr>
            </w:pPr>
          </w:p>
        </w:tc>
        <w:tc>
          <w:tcPr>
            <w:tcW w:w="1409" w:type="dxa"/>
          </w:tcPr>
          <w:p w:rsidR="000F6E88" w:rsidRDefault="000F6E88">
            <w:pPr>
              <w:pStyle w:val="TableParagraph"/>
              <w:rPr>
                <w:rFonts w:ascii="Times New Roman"/>
              </w:rPr>
            </w:pPr>
          </w:p>
        </w:tc>
        <w:tc>
          <w:tcPr>
            <w:tcW w:w="1454" w:type="dxa"/>
          </w:tcPr>
          <w:p w:rsidR="000F6E88" w:rsidRDefault="00A04C33">
            <w:pPr>
              <w:pStyle w:val="TableParagraph"/>
              <w:spacing w:before="48"/>
              <w:ind w:left="74"/>
            </w:pPr>
            <w:r>
              <w:t xml:space="preserve">       </w:t>
            </w:r>
            <w:r w:rsidR="00B51EE0">
              <w:t>0</w:t>
            </w:r>
          </w:p>
        </w:tc>
      </w:tr>
      <w:tr w:rsidR="000F6E88">
        <w:trPr>
          <w:trHeight w:val="434"/>
        </w:trPr>
        <w:tc>
          <w:tcPr>
            <w:tcW w:w="2220" w:type="dxa"/>
            <w:gridSpan w:val="2"/>
          </w:tcPr>
          <w:p w:rsidR="000F6E88" w:rsidRDefault="000F6E88">
            <w:pPr>
              <w:pStyle w:val="TableParagraph"/>
              <w:rPr>
                <w:rFonts w:ascii="Times New Roman"/>
              </w:rPr>
            </w:pPr>
          </w:p>
        </w:tc>
        <w:tc>
          <w:tcPr>
            <w:tcW w:w="1608" w:type="dxa"/>
          </w:tcPr>
          <w:p w:rsidR="000F6E88" w:rsidRDefault="000F6E88">
            <w:pPr>
              <w:pStyle w:val="TableParagraph"/>
              <w:rPr>
                <w:rFonts w:ascii="Times New Roman"/>
              </w:rPr>
            </w:pPr>
          </w:p>
        </w:tc>
        <w:tc>
          <w:tcPr>
            <w:tcW w:w="1221" w:type="dxa"/>
          </w:tcPr>
          <w:p w:rsidR="000F6E88" w:rsidRDefault="000F6E88">
            <w:pPr>
              <w:pStyle w:val="TableParagraph"/>
              <w:rPr>
                <w:rFonts w:ascii="Times New Roman"/>
              </w:rPr>
            </w:pPr>
          </w:p>
        </w:tc>
        <w:tc>
          <w:tcPr>
            <w:tcW w:w="1404" w:type="dxa"/>
          </w:tcPr>
          <w:p w:rsidR="000F6E88" w:rsidRDefault="000F6E88">
            <w:pPr>
              <w:pStyle w:val="TableParagraph"/>
              <w:rPr>
                <w:rFonts w:ascii="Times New Roman"/>
              </w:rPr>
            </w:pPr>
          </w:p>
        </w:tc>
        <w:tc>
          <w:tcPr>
            <w:tcW w:w="1409" w:type="dxa"/>
          </w:tcPr>
          <w:p w:rsidR="000F6E88" w:rsidRDefault="000F6E88">
            <w:pPr>
              <w:pStyle w:val="TableParagraph"/>
              <w:rPr>
                <w:rFonts w:ascii="Times New Roman"/>
              </w:rPr>
            </w:pPr>
          </w:p>
        </w:tc>
        <w:tc>
          <w:tcPr>
            <w:tcW w:w="1454" w:type="dxa"/>
          </w:tcPr>
          <w:p w:rsidR="000F6E88" w:rsidRDefault="000F6E88">
            <w:pPr>
              <w:pStyle w:val="TableParagraph"/>
              <w:rPr>
                <w:rFonts w:ascii="Times New Roman"/>
              </w:rPr>
            </w:pPr>
          </w:p>
        </w:tc>
      </w:tr>
    </w:tbl>
    <w:p w:rsidR="000F6E88" w:rsidRDefault="000F6E88">
      <w:pPr>
        <w:pStyle w:val="Zkladntext"/>
        <w:spacing w:before="2"/>
        <w:rPr>
          <w:b w:val="0"/>
          <w:sz w:val="29"/>
        </w:rPr>
      </w:pPr>
    </w:p>
    <w:p w:rsidR="000F6E88" w:rsidRDefault="00B51EE0">
      <w:pPr>
        <w:pStyle w:val="Odsekzoznamu"/>
        <w:numPr>
          <w:ilvl w:val="0"/>
          <w:numId w:val="5"/>
        </w:numPr>
        <w:tabs>
          <w:tab w:val="left" w:pos="493"/>
        </w:tabs>
        <w:spacing w:before="94" w:line="350" w:lineRule="auto"/>
        <w:ind w:right="913"/>
      </w:pPr>
      <w:r>
        <w:rPr>
          <w:b/>
        </w:rPr>
        <w:t xml:space="preserve">Informácie o spôsobe a výške poistenia dlhodobého nehmotného majetku a hmotného majetku – v EUR </w:t>
      </w:r>
      <w:r>
        <w:t>nie</w:t>
      </w:r>
      <w:r>
        <w:rPr>
          <w:spacing w:val="-4"/>
        </w:rPr>
        <w:t xml:space="preserve"> </w:t>
      </w:r>
      <w:r>
        <w:t>je</w:t>
      </w:r>
    </w:p>
    <w:p w:rsidR="000F6E88" w:rsidRDefault="00B51EE0">
      <w:pPr>
        <w:pStyle w:val="Odsekzoznamu"/>
        <w:numPr>
          <w:ilvl w:val="0"/>
          <w:numId w:val="5"/>
        </w:numPr>
        <w:tabs>
          <w:tab w:val="left" w:pos="493"/>
        </w:tabs>
        <w:spacing w:before="39" w:line="249" w:lineRule="auto"/>
        <w:ind w:right="316"/>
        <w:rPr>
          <w:b/>
        </w:rPr>
      </w:pPr>
      <w:r>
        <w:rPr>
          <w:b/>
        </w:rPr>
        <w:t>Prehľad o majetku, na ktorý bolo zriadené záložné právo a o majetku, pri ktorom má účtovná jednotka obmedzené právo s ním</w:t>
      </w:r>
      <w:r>
        <w:rPr>
          <w:b/>
          <w:spacing w:val="-4"/>
        </w:rPr>
        <w:t xml:space="preserve"> </w:t>
      </w:r>
      <w:r>
        <w:rPr>
          <w:b/>
        </w:rPr>
        <w:t>nakladať</w:t>
      </w:r>
    </w:p>
    <w:p w:rsidR="000F6E88" w:rsidRDefault="00FA4428">
      <w:pPr>
        <w:spacing w:before="110"/>
        <w:ind w:left="117"/>
      </w:pPr>
      <w:r>
        <w:t xml:space="preserve">      </w:t>
      </w:r>
      <w:r w:rsidR="00B51EE0">
        <w:t>nie je</w:t>
      </w:r>
    </w:p>
    <w:p w:rsidR="000F6E88" w:rsidRDefault="00B51EE0">
      <w:pPr>
        <w:pStyle w:val="Odsekzoznamu"/>
        <w:numPr>
          <w:ilvl w:val="0"/>
          <w:numId w:val="5"/>
        </w:numPr>
        <w:tabs>
          <w:tab w:val="left" w:pos="493"/>
        </w:tabs>
        <w:spacing w:before="158"/>
      </w:pPr>
      <w:r>
        <w:rPr>
          <w:b/>
        </w:rPr>
        <w:t xml:space="preserve">Prehľad o majetku, užívanom na základe zmluvy o výpožičke </w:t>
      </w:r>
      <w:r>
        <w:t>nie</w:t>
      </w:r>
      <w:r>
        <w:rPr>
          <w:spacing w:val="-6"/>
        </w:rPr>
        <w:t xml:space="preserve"> </w:t>
      </w:r>
      <w:r>
        <w:t>je</w:t>
      </w:r>
    </w:p>
    <w:p w:rsidR="000F6E88" w:rsidRDefault="00B51EE0">
      <w:pPr>
        <w:pStyle w:val="Odsekzoznamu"/>
        <w:numPr>
          <w:ilvl w:val="0"/>
          <w:numId w:val="5"/>
        </w:numPr>
        <w:tabs>
          <w:tab w:val="left" w:pos="493"/>
        </w:tabs>
        <w:spacing w:before="155"/>
        <w:rPr>
          <w:b/>
        </w:rPr>
      </w:pPr>
      <w:r>
        <w:rPr>
          <w:b/>
        </w:rPr>
        <w:t>Nadobudnutý alebo prevedený majetok, pri ktorom vlastnícke</w:t>
      </w:r>
      <w:r>
        <w:rPr>
          <w:b/>
          <w:spacing w:val="-12"/>
        </w:rPr>
        <w:t xml:space="preserve"> </w:t>
      </w:r>
      <w:r>
        <w:rPr>
          <w:b/>
        </w:rPr>
        <w:t>právo</w:t>
      </w:r>
    </w:p>
    <w:p w:rsidR="000F6E88" w:rsidRDefault="00B51EE0">
      <w:pPr>
        <w:pStyle w:val="Zkladntext"/>
        <w:spacing w:before="8" w:line="249" w:lineRule="auto"/>
        <w:ind w:left="492" w:right="2440"/>
      </w:pPr>
      <w:r>
        <w:t>nebolo zapísané vkladom do katastra nehnuteľností do dňa, ku ktorému sa zostavuje účtovná závierka, pričom sa tento majetok užíva</w:t>
      </w:r>
    </w:p>
    <w:p w:rsidR="000F6E88" w:rsidRDefault="00B51EE0">
      <w:pPr>
        <w:spacing w:before="110"/>
        <w:ind w:left="117"/>
      </w:pPr>
      <w:r>
        <w:t>nie je</w:t>
      </w:r>
    </w:p>
    <w:p w:rsidR="000F6E88" w:rsidRDefault="00B51EE0">
      <w:pPr>
        <w:pStyle w:val="Odsekzoznamu"/>
        <w:numPr>
          <w:ilvl w:val="0"/>
          <w:numId w:val="5"/>
        </w:numPr>
        <w:tabs>
          <w:tab w:val="left" w:pos="492"/>
          <w:tab w:val="left" w:pos="493"/>
          <w:tab w:val="left" w:pos="5283"/>
        </w:tabs>
        <w:spacing w:before="155"/>
      </w:pPr>
      <w:proofErr w:type="spellStart"/>
      <w:r>
        <w:rPr>
          <w:b/>
        </w:rPr>
        <w:t>Goodwill</w:t>
      </w:r>
      <w:proofErr w:type="spellEnd"/>
      <w:r>
        <w:rPr>
          <w:b/>
        </w:rPr>
        <w:t xml:space="preserve"> a spôsob výpočtu</w:t>
      </w:r>
      <w:r>
        <w:rPr>
          <w:b/>
          <w:spacing w:val="-10"/>
        </w:rPr>
        <w:t xml:space="preserve"> </w:t>
      </w:r>
      <w:r>
        <w:rPr>
          <w:b/>
        </w:rPr>
        <w:t>jeho</w:t>
      </w:r>
      <w:r>
        <w:rPr>
          <w:b/>
          <w:spacing w:val="-2"/>
        </w:rPr>
        <w:t xml:space="preserve"> </w:t>
      </w:r>
      <w:r>
        <w:rPr>
          <w:b/>
        </w:rPr>
        <w:t>hodnoty</w:t>
      </w:r>
      <w:r>
        <w:rPr>
          <w:b/>
        </w:rPr>
        <w:tab/>
      </w:r>
      <w:r>
        <w:t>nie je</w:t>
      </w:r>
    </w:p>
    <w:p w:rsidR="000F6E88" w:rsidRDefault="00B51EE0">
      <w:pPr>
        <w:pStyle w:val="Odsekzoznamu"/>
        <w:numPr>
          <w:ilvl w:val="0"/>
          <w:numId w:val="5"/>
        </w:numPr>
        <w:tabs>
          <w:tab w:val="left" w:pos="493"/>
          <w:tab w:val="left" w:pos="1644"/>
        </w:tabs>
        <w:spacing w:before="160" w:line="350" w:lineRule="auto"/>
        <w:ind w:right="3561"/>
      </w:pPr>
      <w:r>
        <w:rPr>
          <w:b/>
        </w:rPr>
        <w:t>Na účte 097 – Opravná položka k nadobudnutému majetku sa účtuje:</w:t>
      </w:r>
      <w:r>
        <w:rPr>
          <w:b/>
        </w:rPr>
        <w:tab/>
      </w:r>
      <w:r>
        <w:t>neúčtuje</w:t>
      </w:r>
      <w:r>
        <w:rPr>
          <w:spacing w:val="-1"/>
        </w:rPr>
        <w:t xml:space="preserve"> </w:t>
      </w:r>
      <w:r>
        <w:t>sa</w:t>
      </w:r>
    </w:p>
    <w:p w:rsidR="000F6E88" w:rsidRDefault="00B51EE0">
      <w:pPr>
        <w:pStyle w:val="Odsekzoznamu"/>
        <w:numPr>
          <w:ilvl w:val="0"/>
          <w:numId w:val="5"/>
        </w:numPr>
        <w:tabs>
          <w:tab w:val="left" w:pos="493"/>
        </w:tabs>
        <w:spacing w:before="42"/>
      </w:pPr>
      <w:r>
        <w:rPr>
          <w:b/>
        </w:rPr>
        <w:t xml:space="preserve">Prehľad o výskumnej činnosti účtovnej jednotky </w:t>
      </w:r>
      <w:r>
        <w:t>nie</w:t>
      </w:r>
      <w:r>
        <w:rPr>
          <w:spacing w:val="-4"/>
        </w:rPr>
        <w:t xml:space="preserve"> </w:t>
      </w:r>
      <w:r>
        <w:t>je</w:t>
      </w:r>
    </w:p>
    <w:p w:rsidR="000F6E88" w:rsidRDefault="00B51EE0">
      <w:pPr>
        <w:pStyle w:val="Odsekzoznamu"/>
        <w:numPr>
          <w:ilvl w:val="0"/>
          <w:numId w:val="5"/>
        </w:numPr>
        <w:tabs>
          <w:tab w:val="left" w:pos="492"/>
          <w:tab w:val="left" w:pos="493"/>
        </w:tabs>
        <w:spacing w:before="155" w:line="352" w:lineRule="auto"/>
        <w:ind w:right="7097"/>
        <w:rPr>
          <w:b/>
        </w:rPr>
      </w:pPr>
      <w:r>
        <w:rPr>
          <w:b/>
        </w:rPr>
        <w:t xml:space="preserve">Dlhodobý finančný majetok </w:t>
      </w:r>
      <w:r w:rsidR="00FA4428" w:rsidRPr="00FA4428">
        <w:t>n</w:t>
      </w:r>
      <w:r w:rsidRPr="00FA4428">
        <w:t>ie</w:t>
      </w:r>
      <w:r w:rsidRPr="00FA4428">
        <w:rPr>
          <w:spacing w:val="-1"/>
        </w:rPr>
        <w:t xml:space="preserve"> </w:t>
      </w:r>
      <w:r w:rsidRPr="00FA4428">
        <w:t>je</w:t>
      </w:r>
    </w:p>
    <w:p w:rsidR="000F6E88" w:rsidRPr="00FA4428" w:rsidRDefault="00B51EE0">
      <w:pPr>
        <w:pStyle w:val="Odsekzoznamu"/>
        <w:numPr>
          <w:ilvl w:val="0"/>
          <w:numId w:val="5"/>
        </w:numPr>
        <w:tabs>
          <w:tab w:val="left" w:pos="492"/>
          <w:tab w:val="left" w:pos="493"/>
        </w:tabs>
        <w:spacing w:before="38" w:line="352" w:lineRule="auto"/>
        <w:ind w:right="3649"/>
      </w:pPr>
      <w:r>
        <w:rPr>
          <w:b/>
        </w:rPr>
        <w:t xml:space="preserve">Prehľad obstarávacích cien dlhodobého finančného majetku </w:t>
      </w:r>
      <w:r w:rsidR="00FA4428">
        <w:t>n</w:t>
      </w:r>
      <w:r w:rsidRPr="00FA4428">
        <w:t>ie</w:t>
      </w:r>
      <w:r w:rsidRPr="00FA4428">
        <w:rPr>
          <w:spacing w:val="-1"/>
        </w:rPr>
        <w:t xml:space="preserve"> </w:t>
      </w:r>
      <w:r w:rsidRPr="00FA4428">
        <w:t>je</w:t>
      </w:r>
    </w:p>
    <w:p w:rsidR="000F6E88" w:rsidRDefault="00B51EE0">
      <w:pPr>
        <w:pStyle w:val="Odsekzoznamu"/>
        <w:numPr>
          <w:ilvl w:val="0"/>
          <w:numId w:val="5"/>
        </w:numPr>
        <w:tabs>
          <w:tab w:val="left" w:pos="493"/>
        </w:tabs>
        <w:spacing w:before="39" w:line="352" w:lineRule="auto"/>
        <w:ind w:left="617" w:right="2233" w:hanging="486"/>
        <w:rPr>
          <w:b/>
        </w:rPr>
      </w:pPr>
      <w:r>
        <w:rPr>
          <w:b/>
        </w:rPr>
        <w:t>Prehľad o pohybe opravných položiek k dlhodobému finančnému majetku</w:t>
      </w:r>
      <w:r w:rsidR="00FA4428">
        <w:rPr>
          <w:b/>
        </w:rPr>
        <w:t xml:space="preserve"> </w:t>
      </w:r>
      <w:r w:rsidRPr="00FA4428">
        <w:t>nie</w:t>
      </w:r>
      <w:r w:rsidRPr="00FA4428">
        <w:rPr>
          <w:spacing w:val="-1"/>
        </w:rPr>
        <w:t xml:space="preserve"> </w:t>
      </w:r>
      <w:r w:rsidRPr="00FA4428">
        <w:t>sú</w:t>
      </w:r>
    </w:p>
    <w:p w:rsidR="000F6E88" w:rsidRDefault="00B51EE0">
      <w:pPr>
        <w:pStyle w:val="Odsekzoznamu"/>
        <w:numPr>
          <w:ilvl w:val="0"/>
          <w:numId w:val="5"/>
        </w:numPr>
        <w:tabs>
          <w:tab w:val="left" w:pos="492"/>
          <w:tab w:val="left" w:pos="493"/>
          <w:tab w:val="left" w:pos="9150"/>
        </w:tabs>
        <w:spacing w:before="39"/>
      </w:pPr>
      <w:r>
        <w:rPr>
          <w:b/>
        </w:rPr>
        <w:t>Prehľad o zmenách v jednotlivých zložkách dlhodobého</w:t>
      </w:r>
      <w:r>
        <w:rPr>
          <w:b/>
          <w:spacing w:val="-22"/>
        </w:rPr>
        <w:t xml:space="preserve"> </w:t>
      </w:r>
      <w:r>
        <w:rPr>
          <w:b/>
        </w:rPr>
        <w:t>finančného</w:t>
      </w:r>
      <w:r>
        <w:rPr>
          <w:b/>
          <w:spacing w:val="-7"/>
        </w:rPr>
        <w:t xml:space="preserve"> </w:t>
      </w:r>
      <w:r>
        <w:rPr>
          <w:b/>
        </w:rPr>
        <w:t>majetku</w:t>
      </w:r>
      <w:r>
        <w:rPr>
          <w:b/>
        </w:rPr>
        <w:tab/>
      </w:r>
      <w:r>
        <w:t>nie</w:t>
      </w:r>
      <w:r>
        <w:rPr>
          <w:spacing w:val="-2"/>
        </w:rPr>
        <w:t xml:space="preserve"> </w:t>
      </w:r>
      <w:r>
        <w:t>je</w:t>
      </w:r>
    </w:p>
    <w:p w:rsidR="000F6E88" w:rsidRDefault="00B51EE0">
      <w:pPr>
        <w:pStyle w:val="Odsekzoznamu"/>
        <w:numPr>
          <w:ilvl w:val="0"/>
          <w:numId w:val="5"/>
        </w:numPr>
        <w:tabs>
          <w:tab w:val="left" w:pos="493"/>
        </w:tabs>
        <w:spacing w:before="155" w:line="247" w:lineRule="auto"/>
        <w:ind w:right="986"/>
        <w:rPr>
          <w:b/>
        </w:rPr>
      </w:pPr>
      <w:r>
        <w:rPr>
          <w:b/>
        </w:rPr>
        <w:t>Položky dlhodobého finančného majetku, na ktorý je zriadené záložné právo alebo má účtovná jednotka obmedzené právo s ním</w:t>
      </w:r>
      <w:r>
        <w:rPr>
          <w:b/>
          <w:spacing w:val="-2"/>
        </w:rPr>
        <w:t xml:space="preserve"> </w:t>
      </w:r>
      <w:r>
        <w:rPr>
          <w:b/>
        </w:rPr>
        <w:t>nakladať</w:t>
      </w:r>
    </w:p>
    <w:p w:rsidR="000F6E88" w:rsidRDefault="00B51EE0">
      <w:pPr>
        <w:spacing w:before="113"/>
        <w:ind w:left="547"/>
      </w:pPr>
      <w:r>
        <w:t>nie sú</w:t>
      </w:r>
    </w:p>
    <w:p w:rsidR="000F6E88" w:rsidRDefault="00B51EE0">
      <w:pPr>
        <w:pStyle w:val="Odsekzoznamu"/>
        <w:numPr>
          <w:ilvl w:val="0"/>
          <w:numId w:val="5"/>
        </w:numPr>
        <w:tabs>
          <w:tab w:val="left" w:pos="493"/>
        </w:tabs>
        <w:spacing w:before="157" w:line="247" w:lineRule="auto"/>
        <w:ind w:right="283"/>
        <w:rPr>
          <w:b/>
        </w:rPr>
      </w:pPr>
      <w:r>
        <w:rPr>
          <w:b/>
        </w:rPr>
        <w:t>Vplyv ocenenia dlhodobého finančného majetku reálnou hodnotou alebo metódou vlastného imania na výsledok hospodárenia a na výšku vlastného</w:t>
      </w:r>
      <w:r>
        <w:rPr>
          <w:b/>
          <w:spacing w:val="-8"/>
        </w:rPr>
        <w:t xml:space="preserve"> </w:t>
      </w:r>
      <w:r>
        <w:rPr>
          <w:b/>
        </w:rPr>
        <w:t>imania</w:t>
      </w:r>
    </w:p>
    <w:p w:rsidR="000F6E88" w:rsidRDefault="00FA4428">
      <w:pPr>
        <w:spacing w:before="115"/>
        <w:ind w:left="117"/>
      </w:pPr>
      <w:r>
        <w:t xml:space="preserve">       </w:t>
      </w:r>
      <w:r w:rsidR="00B51EE0">
        <w:t>nie je</w:t>
      </w:r>
    </w:p>
    <w:p w:rsidR="000F6E88" w:rsidRDefault="00B51EE0">
      <w:pPr>
        <w:pStyle w:val="Odsekzoznamu"/>
        <w:numPr>
          <w:ilvl w:val="0"/>
          <w:numId w:val="5"/>
        </w:numPr>
        <w:tabs>
          <w:tab w:val="left" w:pos="493"/>
          <w:tab w:val="left" w:pos="5177"/>
        </w:tabs>
        <w:spacing w:before="160"/>
      </w:pPr>
      <w:r>
        <w:rPr>
          <w:b/>
        </w:rPr>
        <w:t>Prehľad opravných položiek</w:t>
      </w:r>
      <w:r>
        <w:rPr>
          <w:b/>
          <w:spacing w:val="-6"/>
        </w:rPr>
        <w:t xml:space="preserve"> </w:t>
      </w:r>
      <w:r>
        <w:rPr>
          <w:b/>
        </w:rPr>
        <w:t>k</w:t>
      </w:r>
      <w:r>
        <w:rPr>
          <w:b/>
          <w:spacing w:val="-5"/>
        </w:rPr>
        <w:t xml:space="preserve"> </w:t>
      </w:r>
      <w:r>
        <w:rPr>
          <w:b/>
        </w:rPr>
        <w:t>zásobám</w:t>
      </w:r>
      <w:r>
        <w:rPr>
          <w:b/>
        </w:rPr>
        <w:tab/>
      </w:r>
      <w:r>
        <w:t>nie sú</w:t>
      </w:r>
    </w:p>
    <w:p w:rsidR="000F6E88" w:rsidRDefault="00B51EE0">
      <w:pPr>
        <w:pStyle w:val="Odsekzoznamu"/>
        <w:numPr>
          <w:ilvl w:val="0"/>
          <w:numId w:val="5"/>
        </w:numPr>
        <w:tabs>
          <w:tab w:val="left" w:pos="493"/>
        </w:tabs>
        <w:spacing w:before="155" w:line="247" w:lineRule="auto"/>
        <w:ind w:right="1986"/>
        <w:rPr>
          <w:b/>
        </w:rPr>
      </w:pPr>
      <w:r>
        <w:rPr>
          <w:b/>
        </w:rPr>
        <w:t>Informácie o zásobách, na ktoré je zriadené záložné právo alebo má účtovná jednotka obmedzené právo s nimi</w:t>
      </w:r>
      <w:r>
        <w:rPr>
          <w:b/>
          <w:spacing w:val="-5"/>
        </w:rPr>
        <w:t xml:space="preserve"> </w:t>
      </w:r>
      <w:r>
        <w:rPr>
          <w:b/>
        </w:rPr>
        <w:t>nakladať</w:t>
      </w:r>
    </w:p>
    <w:p w:rsidR="000F6E88" w:rsidRDefault="000F6E88">
      <w:pPr>
        <w:spacing w:line="247" w:lineRule="auto"/>
        <w:sectPr w:rsidR="000F6E88">
          <w:pgSz w:w="11910" w:h="16840"/>
          <w:pgMar w:top="1280" w:right="720" w:bottom="280" w:left="720" w:header="708" w:footer="708" w:gutter="0"/>
          <w:cols w:space="708"/>
        </w:sectPr>
      </w:pPr>
    </w:p>
    <w:p w:rsidR="000F6E88" w:rsidRDefault="00B51EE0">
      <w:pPr>
        <w:spacing w:before="80"/>
        <w:ind w:left="610"/>
      </w:pPr>
      <w:r>
        <w:lastRenderedPageBreak/>
        <w:t>nie sú</w:t>
      </w:r>
    </w:p>
    <w:p w:rsidR="000F6E88" w:rsidRDefault="00B51EE0">
      <w:pPr>
        <w:pStyle w:val="Odsekzoznamu"/>
        <w:numPr>
          <w:ilvl w:val="0"/>
          <w:numId w:val="5"/>
        </w:numPr>
        <w:tabs>
          <w:tab w:val="left" w:pos="493"/>
          <w:tab w:val="left" w:pos="3896"/>
        </w:tabs>
        <w:spacing w:before="155"/>
      </w:pPr>
      <w:r>
        <w:rPr>
          <w:b/>
        </w:rPr>
        <w:t>Údaje o</w:t>
      </w:r>
      <w:r>
        <w:rPr>
          <w:b/>
          <w:spacing w:val="-3"/>
        </w:rPr>
        <w:t xml:space="preserve"> </w:t>
      </w:r>
      <w:r>
        <w:rPr>
          <w:b/>
        </w:rPr>
        <w:t>zákazkovej</w:t>
      </w:r>
      <w:r>
        <w:rPr>
          <w:b/>
          <w:spacing w:val="-3"/>
        </w:rPr>
        <w:t xml:space="preserve"> </w:t>
      </w:r>
      <w:r>
        <w:rPr>
          <w:b/>
        </w:rPr>
        <w:t>výrobe</w:t>
      </w:r>
      <w:r>
        <w:rPr>
          <w:b/>
        </w:rPr>
        <w:tab/>
      </w:r>
      <w:r>
        <w:t>nie</w:t>
      </w:r>
      <w:r>
        <w:rPr>
          <w:spacing w:val="-2"/>
        </w:rPr>
        <w:t xml:space="preserve"> </w:t>
      </w:r>
      <w:r>
        <w:t>je</w:t>
      </w:r>
    </w:p>
    <w:p w:rsidR="000F6E88" w:rsidRDefault="00B51EE0">
      <w:pPr>
        <w:pStyle w:val="Odsekzoznamu"/>
        <w:numPr>
          <w:ilvl w:val="0"/>
          <w:numId w:val="5"/>
        </w:numPr>
        <w:tabs>
          <w:tab w:val="left" w:pos="492"/>
          <w:tab w:val="left" w:pos="493"/>
        </w:tabs>
        <w:spacing w:before="158"/>
        <w:rPr>
          <w:b/>
        </w:rPr>
      </w:pPr>
      <w:r>
        <w:rPr>
          <w:b/>
        </w:rPr>
        <w:t>Tvorba a zúčtovanie opravných položiek k</w:t>
      </w:r>
      <w:r>
        <w:rPr>
          <w:b/>
          <w:spacing w:val="-4"/>
        </w:rPr>
        <w:t xml:space="preserve"> </w:t>
      </w:r>
      <w:r>
        <w:rPr>
          <w:b/>
        </w:rPr>
        <w:t>pohľadávkam</w:t>
      </w:r>
    </w:p>
    <w:p w:rsidR="000F6E88" w:rsidRDefault="00B51EE0">
      <w:pPr>
        <w:pStyle w:val="Odsekzoznamu"/>
        <w:numPr>
          <w:ilvl w:val="0"/>
          <w:numId w:val="5"/>
        </w:numPr>
        <w:tabs>
          <w:tab w:val="left" w:pos="493"/>
        </w:tabs>
        <w:spacing w:before="155"/>
        <w:rPr>
          <w:b/>
        </w:rPr>
      </w:pPr>
      <w:r>
        <w:rPr>
          <w:b/>
        </w:rPr>
        <w:t>Veková štruktúra</w:t>
      </w:r>
      <w:r>
        <w:rPr>
          <w:b/>
          <w:spacing w:val="-3"/>
        </w:rPr>
        <w:t xml:space="preserve"> </w:t>
      </w:r>
      <w:r>
        <w:rPr>
          <w:b/>
        </w:rPr>
        <w:t>pohľadávok</w:t>
      </w:r>
    </w:p>
    <w:p w:rsidR="000F6E88" w:rsidRDefault="000F6E88">
      <w:pPr>
        <w:pStyle w:val="Zkladntext"/>
        <w:spacing w:before="3" w:after="1"/>
        <w:rPr>
          <w:sz w:val="10"/>
        </w:rPr>
      </w:pPr>
    </w:p>
    <w:tbl>
      <w:tblPr>
        <w:tblStyle w:val="TableNormal"/>
        <w:tblW w:w="0" w:type="auto"/>
        <w:tblInd w:w="1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735"/>
        <w:gridCol w:w="1836"/>
        <w:gridCol w:w="2169"/>
      </w:tblGrid>
      <w:tr w:rsidR="000F6E88">
        <w:trPr>
          <w:trHeight w:val="238"/>
        </w:trPr>
        <w:tc>
          <w:tcPr>
            <w:tcW w:w="4735" w:type="dxa"/>
            <w:vMerge w:val="restart"/>
            <w:tcBorders>
              <w:left w:val="single" w:sz="6" w:space="0" w:color="000000"/>
            </w:tcBorders>
          </w:tcPr>
          <w:p w:rsidR="000F6E88" w:rsidRDefault="000F6E88">
            <w:pPr>
              <w:pStyle w:val="TableParagraph"/>
              <w:rPr>
                <w:rFonts w:ascii="Times New Roman"/>
                <w:sz w:val="20"/>
              </w:rPr>
            </w:pPr>
          </w:p>
        </w:tc>
        <w:tc>
          <w:tcPr>
            <w:tcW w:w="1836" w:type="dxa"/>
            <w:tcBorders>
              <w:bottom w:val="nil"/>
            </w:tcBorders>
          </w:tcPr>
          <w:p w:rsidR="000F6E88" w:rsidRDefault="00B51EE0" w:rsidP="00DA7C65">
            <w:pPr>
              <w:pStyle w:val="TableParagraph"/>
              <w:spacing w:before="7"/>
              <w:ind w:left="476"/>
              <w:rPr>
                <w:rFonts w:ascii="Times New Roman"/>
                <w:sz w:val="17"/>
              </w:rPr>
            </w:pPr>
            <w:r>
              <w:rPr>
                <w:rFonts w:ascii="Times New Roman"/>
                <w:sz w:val="17"/>
              </w:rPr>
              <w:t>k 31.12.20</w:t>
            </w:r>
            <w:r w:rsidR="00DA7C65">
              <w:rPr>
                <w:rFonts w:ascii="Times New Roman"/>
                <w:sz w:val="17"/>
              </w:rPr>
              <w:t>20</w:t>
            </w:r>
          </w:p>
        </w:tc>
        <w:tc>
          <w:tcPr>
            <w:tcW w:w="2169" w:type="dxa"/>
            <w:tcBorders>
              <w:bottom w:val="nil"/>
              <w:right w:val="single" w:sz="6" w:space="0" w:color="000000"/>
            </w:tcBorders>
          </w:tcPr>
          <w:p w:rsidR="000F6E88" w:rsidRDefault="00B51EE0" w:rsidP="00DA7C65">
            <w:pPr>
              <w:pStyle w:val="TableParagraph"/>
              <w:spacing w:before="7"/>
              <w:ind w:left="730"/>
              <w:rPr>
                <w:rFonts w:ascii="Times New Roman"/>
                <w:sz w:val="17"/>
              </w:rPr>
            </w:pPr>
            <w:r>
              <w:rPr>
                <w:rFonts w:ascii="Times New Roman"/>
                <w:sz w:val="17"/>
              </w:rPr>
              <w:t>k 31.12.201</w:t>
            </w:r>
            <w:r w:rsidR="00DA7C65">
              <w:rPr>
                <w:rFonts w:ascii="Times New Roman"/>
                <w:sz w:val="17"/>
              </w:rPr>
              <w:t>9</w:t>
            </w:r>
          </w:p>
        </w:tc>
      </w:tr>
      <w:tr w:rsidR="000F6E88">
        <w:trPr>
          <w:trHeight w:val="295"/>
        </w:trPr>
        <w:tc>
          <w:tcPr>
            <w:tcW w:w="4735" w:type="dxa"/>
            <w:vMerge/>
            <w:tcBorders>
              <w:top w:val="nil"/>
              <w:left w:val="single" w:sz="6" w:space="0" w:color="000000"/>
            </w:tcBorders>
          </w:tcPr>
          <w:p w:rsidR="000F6E88" w:rsidRDefault="000F6E88">
            <w:pPr>
              <w:rPr>
                <w:sz w:val="2"/>
                <w:szCs w:val="2"/>
              </w:rPr>
            </w:pPr>
          </w:p>
        </w:tc>
        <w:tc>
          <w:tcPr>
            <w:tcW w:w="1836" w:type="dxa"/>
            <w:tcBorders>
              <w:top w:val="nil"/>
            </w:tcBorders>
          </w:tcPr>
          <w:p w:rsidR="000F6E88" w:rsidRDefault="00B51EE0">
            <w:pPr>
              <w:pStyle w:val="TableParagraph"/>
              <w:spacing w:before="28"/>
              <w:ind w:left="669" w:right="639"/>
              <w:jc w:val="center"/>
              <w:rPr>
                <w:rFonts w:ascii="Times New Roman"/>
                <w:sz w:val="17"/>
              </w:rPr>
            </w:pPr>
            <w:r>
              <w:rPr>
                <w:rFonts w:ascii="Times New Roman"/>
                <w:sz w:val="17"/>
              </w:rPr>
              <w:t>v EUR</w:t>
            </w:r>
          </w:p>
        </w:tc>
        <w:tc>
          <w:tcPr>
            <w:tcW w:w="2169" w:type="dxa"/>
            <w:tcBorders>
              <w:top w:val="nil"/>
              <w:right w:val="single" w:sz="6" w:space="0" w:color="000000"/>
            </w:tcBorders>
          </w:tcPr>
          <w:p w:rsidR="000F6E88" w:rsidRDefault="00B51EE0">
            <w:pPr>
              <w:pStyle w:val="TableParagraph"/>
              <w:spacing w:before="28"/>
              <w:ind w:left="1021"/>
              <w:rPr>
                <w:rFonts w:ascii="Times New Roman"/>
                <w:sz w:val="17"/>
              </w:rPr>
            </w:pPr>
            <w:r>
              <w:rPr>
                <w:rFonts w:ascii="Times New Roman"/>
                <w:sz w:val="17"/>
              </w:rPr>
              <w:t>v EUR</w:t>
            </w:r>
          </w:p>
        </w:tc>
      </w:tr>
      <w:tr w:rsidR="000F6E88" w:rsidTr="00A0333E">
        <w:trPr>
          <w:trHeight w:val="283"/>
        </w:trPr>
        <w:tc>
          <w:tcPr>
            <w:tcW w:w="4735" w:type="dxa"/>
            <w:tcBorders>
              <w:left w:val="single" w:sz="6" w:space="0" w:color="000000"/>
              <w:bottom w:val="nil"/>
            </w:tcBorders>
          </w:tcPr>
          <w:p w:rsidR="000F6E88" w:rsidRDefault="00B51EE0">
            <w:pPr>
              <w:pStyle w:val="TableParagraph"/>
              <w:spacing w:before="7" w:line="195" w:lineRule="exact"/>
              <w:ind w:left="38"/>
              <w:rPr>
                <w:rFonts w:ascii="Times New Roman" w:hAnsi="Times New Roman"/>
                <w:sz w:val="17"/>
              </w:rPr>
            </w:pPr>
            <w:r>
              <w:rPr>
                <w:rFonts w:ascii="Times New Roman" w:hAnsi="Times New Roman"/>
                <w:sz w:val="17"/>
              </w:rPr>
              <w:t>pohľadávky v lehote splatnosti</w:t>
            </w:r>
          </w:p>
        </w:tc>
        <w:tc>
          <w:tcPr>
            <w:tcW w:w="1836" w:type="dxa"/>
            <w:tcBorders>
              <w:bottom w:val="nil"/>
            </w:tcBorders>
          </w:tcPr>
          <w:p w:rsidR="000F6E88" w:rsidRDefault="00DA7C65">
            <w:pPr>
              <w:pStyle w:val="TableParagraph"/>
              <w:spacing w:before="7" w:line="195" w:lineRule="exact"/>
              <w:ind w:right="16"/>
              <w:jc w:val="right"/>
              <w:rPr>
                <w:rFonts w:ascii="Times New Roman"/>
                <w:sz w:val="17"/>
              </w:rPr>
            </w:pPr>
            <w:r>
              <w:rPr>
                <w:rFonts w:ascii="Times New Roman"/>
                <w:sz w:val="17"/>
              </w:rPr>
              <w:t>0</w:t>
            </w:r>
          </w:p>
        </w:tc>
        <w:tc>
          <w:tcPr>
            <w:tcW w:w="2169" w:type="dxa"/>
            <w:tcBorders>
              <w:bottom w:val="nil"/>
              <w:right w:val="single" w:sz="6" w:space="0" w:color="000000"/>
            </w:tcBorders>
          </w:tcPr>
          <w:p w:rsidR="000F6E88" w:rsidRDefault="00DA7C65">
            <w:pPr>
              <w:pStyle w:val="TableParagraph"/>
              <w:spacing w:before="7" w:line="195" w:lineRule="exact"/>
              <w:ind w:right="20"/>
              <w:jc w:val="right"/>
              <w:rPr>
                <w:rFonts w:ascii="Times New Roman"/>
                <w:sz w:val="17"/>
              </w:rPr>
            </w:pPr>
            <w:r>
              <w:rPr>
                <w:rFonts w:ascii="Times New Roman"/>
                <w:sz w:val="17"/>
              </w:rPr>
              <w:t>8</w:t>
            </w:r>
          </w:p>
        </w:tc>
      </w:tr>
      <w:tr w:rsidR="000F6E88">
        <w:trPr>
          <w:trHeight w:val="232"/>
        </w:trPr>
        <w:tc>
          <w:tcPr>
            <w:tcW w:w="4735" w:type="dxa"/>
            <w:tcBorders>
              <w:top w:val="nil"/>
              <w:left w:val="single" w:sz="6" w:space="0" w:color="000000"/>
            </w:tcBorders>
          </w:tcPr>
          <w:p w:rsidR="000F6E88" w:rsidRDefault="00B51EE0">
            <w:pPr>
              <w:pStyle w:val="TableParagraph"/>
              <w:spacing w:before="12"/>
              <w:ind w:left="38"/>
              <w:rPr>
                <w:rFonts w:ascii="Times New Roman" w:hAnsi="Times New Roman"/>
                <w:sz w:val="17"/>
              </w:rPr>
            </w:pPr>
            <w:r>
              <w:rPr>
                <w:rFonts w:ascii="Times New Roman" w:hAnsi="Times New Roman"/>
                <w:sz w:val="17"/>
              </w:rPr>
              <w:t>pohľadávky po lehote splatnosti</w:t>
            </w:r>
          </w:p>
        </w:tc>
        <w:tc>
          <w:tcPr>
            <w:tcW w:w="1836" w:type="dxa"/>
            <w:tcBorders>
              <w:top w:val="nil"/>
            </w:tcBorders>
          </w:tcPr>
          <w:p w:rsidR="000F6E88" w:rsidRDefault="00B51EE0">
            <w:pPr>
              <w:pStyle w:val="TableParagraph"/>
              <w:spacing w:before="12"/>
              <w:ind w:right="16"/>
              <w:jc w:val="right"/>
              <w:rPr>
                <w:rFonts w:ascii="Times New Roman"/>
                <w:sz w:val="17"/>
              </w:rPr>
            </w:pPr>
            <w:r>
              <w:rPr>
                <w:rFonts w:ascii="Times New Roman"/>
                <w:sz w:val="17"/>
              </w:rPr>
              <w:t>0</w:t>
            </w:r>
          </w:p>
        </w:tc>
        <w:tc>
          <w:tcPr>
            <w:tcW w:w="2169" w:type="dxa"/>
            <w:tcBorders>
              <w:top w:val="nil"/>
              <w:right w:val="single" w:sz="6" w:space="0" w:color="000000"/>
            </w:tcBorders>
          </w:tcPr>
          <w:p w:rsidR="000F6E88" w:rsidRDefault="00B51EE0">
            <w:pPr>
              <w:pStyle w:val="TableParagraph"/>
              <w:spacing w:before="12"/>
              <w:ind w:right="17"/>
              <w:jc w:val="right"/>
              <w:rPr>
                <w:rFonts w:ascii="Times New Roman"/>
                <w:sz w:val="17"/>
              </w:rPr>
            </w:pPr>
            <w:r>
              <w:rPr>
                <w:rFonts w:ascii="Times New Roman"/>
                <w:sz w:val="17"/>
              </w:rPr>
              <w:t>0</w:t>
            </w:r>
          </w:p>
        </w:tc>
      </w:tr>
      <w:tr w:rsidR="000F6E88">
        <w:trPr>
          <w:trHeight w:val="276"/>
        </w:trPr>
        <w:tc>
          <w:tcPr>
            <w:tcW w:w="4735" w:type="dxa"/>
            <w:tcBorders>
              <w:left w:val="single" w:sz="6" w:space="0" w:color="000000"/>
              <w:bottom w:val="single" w:sz="12" w:space="0" w:color="000000"/>
            </w:tcBorders>
          </w:tcPr>
          <w:p w:rsidR="000F6E88" w:rsidRDefault="00B51EE0">
            <w:pPr>
              <w:pStyle w:val="TableParagraph"/>
              <w:spacing w:before="7"/>
              <w:ind w:left="38"/>
              <w:rPr>
                <w:rFonts w:ascii="Times New Roman"/>
                <w:b/>
                <w:sz w:val="17"/>
              </w:rPr>
            </w:pPr>
            <w:r>
              <w:rPr>
                <w:rFonts w:ascii="Times New Roman"/>
                <w:b/>
                <w:sz w:val="17"/>
              </w:rPr>
              <w:t>spolu</w:t>
            </w:r>
          </w:p>
        </w:tc>
        <w:tc>
          <w:tcPr>
            <w:tcW w:w="1836" w:type="dxa"/>
            <w:tcBorders>
              <w:bottom w:val="single" w:sz="12" w:space="0" w:color="000000"/>
            </w:tcBorders>
          </w:tcPr>
          <w:p w:rsidR="000F6E88" w:rsidRDefault="00B51EE0">
            <w:pPr>
              <w:pStyle w:val="TableParagraph"/>
              <w:spacing w:before="7" w:line="249" w:lineRule="exact"/>
              <w:ind w:right="16"/>
              <w:jc w:val="right"/>
              <w:rPr>
                <w:rFonts w:ascii="Calibri"/>
              </w:rPr>
            </w:pPr>
            <w:r>
              <w:rPr>
                <w:rFonts w:ascii="Calibri"/>
              </w:rPr>
              <w:t>0</w:t>
            </w:r>
          </w:p>
        </w:tc>
        <w:tc>
          <w:tcPr>
            <w:tcW w:w="2169" w:type="dxa"/>
            <w:tcBorders>
              <w:bottom w:val="single" w:sz="12" w:space="0" w:color="000000"/>
              <w:right w:val="single" w:sz="6" w:space="0" w:color="000000"/>
            </w:tcBorders>
          </w:tcPr>
          <w:p w:rsidR="000F6E88" w:rsidRDefault="00A0333E">
            <w:pPr>
              <w:pStyle w:val="TableParagraph"/>
              <w:spacing w:before="7"/>
              <w:ind w:right="20"/>
              <w:jc w:val="right"/>
              <w:rPr>
                <w:rFonts w:ascii="Times New Roman"/>
                <w:b/>
                <w:sz w:val="17"/>
              </w:rPr>
            </w:pPr>
            <w:bookmarkStart w:id="0" w:name="_GoBack"/>
            <w:bookmarkEnd w:id="0"/>
            <w:r>
              <w:rPr>
                <w:rFonts w:ascii="Times New Roman"/>
                <w:b/>
                <w:sz w:val="17"/>
              </w:rPr>
              <w:t>8</w:t>
            </w:r>
          </w:p>
        </w:tc>
      </w:tr>
    </w:tbl>
    <w:p w:rsidR="000F6E88" w:rsidRDefault="00B51EE0">
      <w:pPr>
        <w:pStyle w:val="Odsekzoznamu"/>
        <w:numPr>
          <w:ilvl w:val="0"/>
          <w:numId w:val="5"/>
        </w:numPr>
        <w:tabs>
          <w:tab w:val="left" w:pos="492"/>
          <w:tab w:val="left" w:pos="493"/>
        </w:tabs>
        <w:spacing w:before="2"/>
        <w:rPr>
          <w:b/>
        </w:rPr>
      </w:pPr>
      <w:r>
        <w:rPr>
          <w:b/>
        </w:rPr>
        <w:t>Pohľadávky zabezpečené záložným právom alebo inou formou</w:t>
      </w:r>
      <w:r>
        <w:rPr>
          <w:b/>
          <w:spacing w:val="-8"/>
        </w:rPr>
        <w:t xml:space="preserve"> </w:t>
      </w:r>
      <w:r>
        <w:rPr>
          <w:b/>
        </w:rPr>
        <w:t>zabezpečenia</w:t>
      </w:r>
    </w:p>
    <w:p w:rsidR="000F6E88" w:rsidRDefault="00B51EE0">
      <w:pPr>
        <w:spacing w:before="117"/>
        <w:ind w:left="492"/>
      </w:pPr>
      <w:r>
        <w:t>nie sú</w:t>
      </w:r>
    </w:p>
    <w:p w:rsidR="000F6E88" w:rsidRDefault="00B51EE0">
      <w:pPr>
        <w:pStyle w:val="Odsekzoznamu"/>
        <w:numPr>
          <w:ilvl w:val="0"/>
          <w:numId w:val="5"/>
        </w:numPr>
        <w:tabs>
          <w:tab w:val="left" w:pos="493"/>
          <w:tab w:val="left" w:pos="4539"/>
        </w:tabs>
        <w:spacing w:before="157" w:line="350" w:lineRule="auto"/>
        <w:ind w:right="2148"/>
      </w:pPr>
      <w:r>
        <w:rPr>
          <w:b/>
        </w:rPr>
        <w:t>Pohľadávky, na ktoré je zriadené záložné právo alebo má účtovná jednotka obmedzené právo s</w:t>
      </w:r>
      <w:r>
        <w:rPr>
          <w:b/>
          <w:spacing w:val="-4"/>
        </w:rPr>
        <w:t xml:space="preserve"> </w:t>
      </w:r>
      <w:r>
        <w:rPr>
          <w:b/>
        </w:rPr>
        <w:t>nimi</w:t>
      </w:r>
      <w:r>
        <w:rPr>
          <w:b/>
          <w:spacing w:val="-2"/>
        </w:rPr>
        <w:t xml:space="preserve"> </w:t>
      </w:r>
      <w:r>
        <w:rPr>
          <w:b/>
        </w:rPr>
        <w:t>nakladať</w:t>
      </w:r>
      <w:r>
        <w:rPr>
          <w:b/>
        </w:rPr>
        <w:tab/>
      </w:r>
      <w:r>
        <w:t>nie</w:t>
      </w:r>
      <w:r>
        <w:rPr>
          <w:spacing w:val="-2"/>
        </w:rPr>
        <w:t xml:space="preserve"> </w:t>
      </w:r>
      <w:r>
        <w:t>sú</w:t>
      </w:r>
    </w:p>
    <w:p w:rsidR="000F6E88" w:rsidRDefault="00B51EE0">
      <w:pPr>
        <w:pStyle w:val="Odsekzoznamu"/>
        <w:numPr>
          <w:ilvl w:val="0"/>
          <w:numId w:val="5"/>
        </w:numPr>
        <w:tabs>
          <w:tab w:val="left" w:pos="493"/>
          <w:tab w:val="left" w:pos="5725"/>
        </w:tabs>
        <w:spacing w:before="40"/>
      </w:pPr>
      <w:r>
        <w:rPr>
          <w:b/>
        </w:rPr>
        <w:t>Opis vzniku odloženej</w:t>
      </w:r>
      <w:r>
        <w:rPr>
          <w:b/>
          <w:spacing w:val="-9"/>
        </w:rPr>
        <w:t xml:space="preserve"> </w:t>
      </w:r>
      <w:r>
        <w:rPr>
          <w:b/>
        </w:rPr>
        <w:t>daňovej</w:t>
      </w:r>
      <w:r>
        <w:rPr>
          <w:b/>
          <w:spacing w:val="-2"/>
        </w:rPr>
        <w:t xml:space="preserve"> </w:t>
      </w:r>
      <w:r>
        <w:rPr>
          <w:b/>
        </w:rPr>
        <w:t>pohľadávky</w:t>
      </w:r>
      <w:r>
        <w:rPr>
          <w:b/>
        </w:rPr>
        <w:tab/>
      </w:r>
      <w:r>
        <w:t>nie</w:t>
      </w:r>
      <w:r>
        <w:rPr>
          <w:spacing w:val="-2"/>
        </w:rPr>
        <w:t xml:space="preserve"> </w:t>
      </w:r>
      <w:r>
        <w:t>je</w:t>
      </w:r>
    </w:p>
    <w:p w:rsidR="000F6E88" w:rsidRDefault="00B51EE0">
      <w:pPr>
        <w:spacing w:before="124" w:line="352" w:lineRule="auto"/>
        <w:ind w:left="127" w:right="4933" w:hanging="10"/>
      </w:pPr>
      <w:r>
        <w:rPr>
          <w:b/>
        </w:rPr>
        <w:t xml:space="preserve">Významné položky krátkodobého finančného majetku </w:t>
      </w:r>
      <w:r>
        <w:t>Účtovná</w:t>
      </w:r>
      <w:r w:rsidR="00E2321D">
        <w:t xml:space="preserve"> jednotka nemá pre túto položku náplň</w:t>
      </w:r>
      <w:r>
        <w:t>.</w:t>
      </w:r>
    </w:p>
    <w:p w:rsidR="000F6E88" w:rsidRDefault="00B51EE0">
      <w:pPr>
        <w:pStyle w:val="Odsekzoznamu"/>
        <w:numPr>
          <w:ilvl w:val="0"/>
          <w:numId w:val="5"/>
        </w:numPr>
        <w:tabs>
          <w:tab w:val="left" w:pos="493"/>
        </w:tabs>
        <w:spacing w:before="36" w:line="350" w:lineRule="auto"/>
        <w:ind w:right="2072"/>
      </w:pPr>
      <w:r>
        <w:rPr>
          <w:b/>
        </w:rPr>
        <w:t xml:space="preserve">Prehľad opravných položiek ku krátkodobému finančnému majetku </w:t>
      </w:r>
      <w:r>
        <w:t>Účtovná jednotka nemá pre túto položku</w:t>
      </w:r>
      <w:r>
        <w:rPr>
          <w:spacing w:val="-8"/>
        </w:rPr>
        <w:t xml:space="preserve"> </w:t>
      </w:r>
      <w:r>
        <w:t>náplň.</w:t>
      </w:r>
    </w:p>
    <w:p w:rsidR="000F6E88" w:rsidRDefault="00B51EE0">
      <w:pPr>
        <w:pStyle w:val="Odsekzoznamu"/>
        <w:numPr>
          <w:ilvl w:val="0"/>
          <w:numId w:val="5"/>
        </w:numPr>
        <w:tabs>
          <w:tab w:val="left" w:pos="493"/>
        </w:tabs>
        <w:spacing w:before="41" w:line="247" w:lineRule="auto"/>
        <w:ind w:right="2179"/>
        <w:rPr>
          <w:b/>
        </w:rPr>
      </w:pPr>
      <w:r>
        <w:rPr>
          <w:b/>
        </w:rPr>
        <w:t>Krátkodobý finančný majetok, na ktorý je zriadené záložné právo alebo má účtovná jednotka obmedzené právo s nimi nakladať</w:t>
      </w:r>
    </w:p>
    <w:p w:rsidR="000F6E88" w:rsidRDefault="00E2321D">
      <w:pPr>
        <w:spacing w:before="115"/>
        <w:ind w:left="117"/>
      </w:pPr>
      <w:r>
        <w:t xml:space="preserve">      </w:t>
      </w:r>
      <w:r w:rsidR="00B51EE0">
        <w:t>nie je</w:t>
      </w:r>
    </w:p>
    <w:p w:rsidR="000F6E88" w:rsidRDefault="00B51EE0">
      <w:pPr>
        <w:pStyle w:val="Zkladntext"/>
        <w:spacing w:before="117" w:line="247" w:lineRule="auto"/>
        <w:ind w:left="127" w:right="1009" w:hanging="10"/>
      </w:pPr>
      <w:r>
        <w:t>za) Vplyv ocenenia krátkodobého finančného majetku reálnou hodnotou alebo metódou vlastného imania na výsledok hospodárenia a na výšku vlastného imania nie je</w:t>
      </w:r>
    </w:p>
    <w:p w:rsidR="000F6E88" w:rsidRDefault="00B51EE0">
      <w:pPr>
        <w:pStyle w:val="Zkladntext"/>
        <w:spacing w:before="117" w:line="350" w:lineRule="auto"/>
        <w:ind w:left="127" w:right="1009" w:hanging="10"/>
      </w:pPr>
      <w:proofErr w:type="spellStart"/>
      <w:r>
        <w:t>zb</w:t>
      </w:r>
      <w:proofErr w:type="spellEnd"/>
      <w:r>
        <w:t>) Významné položky časového rozlíšenia nákladov budúcich období a príjmov budúcich období nie sú</w:t>
      </w:r>
    </w:p>
    <w:p w:rsidR="000F6E88" w:rsidRDefault="00B51EE0">
      <w:pPr>
        <w:pStyle w:val="Zkladntext"/>
        <w:spacing w:before="3" w:line="350" w:lineRule="auto"/>
        <w:ind w:left="127" w:right="2587" w:hanging="10"/>
        <w:rPr>
          <w:b w:val="0"/>
        </w:rPr>
      </w:pPr>
      <w:proofErr w:type="spellStart"/>
      <w:r>
        <w:t>zc</w:t>
      </w:r>
      <w:proofErr w:type="spellEnd"/>
      <w:r>
        <w:t xml:space="preserve">) Majetok prenajatý formou finančného prenájmu v poznámkach prenajímateľa </w:t>
      </w:r>
      <w:r>
        <w:rPr>
          <w:b w:val="0"/>
        </w:rPr>
        <w:t>nie je</w:t>
      </w:r>
    </w:p>
    <w:p w:rsidR="000F6E88" w:rsidRDefault="00B51EE0">
      <w:pPr>
        <w:pStyle w:val="Zkladntext"/>
        <w:spacing w:before="3"/>
        <w:ind w:left="2371" w:right="2361"/>
        <w:jc w:val="center"/>
      </w:pPr>
      <w:r>
        <w:t>Informácie o údajoch na strane pasív súvahy</w:t>
      </w:r>
    </w:p>
    <w:p w:rsidR="000F6E88" w:rsidRDefault="00B51EE0">
      <w:pPr>
        <w:pStyle w:val="Odsekzoznamu"/>
        <w:numPr>
          <w:ilvl w:val="0"/>
          <w:numId w:val="4"/>
        </w:numPr>
        <w:tabs>
          <w:tab w:val="left" w:pos="377"/>
        </w:tabs>
        <w:spacing w:before="158"/>
        <w:ind w:hanging="260"/>
      </w:pPr>
      <w:r>
        <w:rPr>
          <w:b/>
        </w:rPr>
        <w:t xml:space="preserve">Vlastné imanie </w:t>
      </w:r>
      <w:r>
        <w:t>- Vlastné imanie - informácie o vlastnom imaní sú uvedené v časti B a</w:t>
      </w:r>
      <w:r>
        <w:rPr>
          <w:spacing w:val="-25"/>
        </w:rPr>
        <w:t xml:space="preserve"> </w:t>
      </w:r>
      <w:r>
        <w:t>P.</w:t>
      </w: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spacing w:before="2"/>
        <w:rPr>
          <w:b w:val="0"/>
          <w:sz w:val="34"/>
        </w:rPr>
      </w:pPr>
    </w:p>
    <w:p w:rsidR="000F6E88" w:rsidRDefault="00B51EE0">
      <w:pPr>
        <w:pStyle w:val="Zkladntext"/>
        <w:spacing w:line="252" w:lineRule="auto"/>
        <w:ind w:left="127" w:right="651" w:hanging="10"/>
      </w:pPr>
      <w:r>
        <w:t>Tabuľka k čl. III ods. 12 o zmenách vlastných zdrojov krytia neobežného majetku a obežného majetku</w:t>
      </w:r>
    </w:p>
    <w:p w:rsidR="000F6E88" w:rsidRDefault="000F6E88">
      <w:pPr>
        <w:spacing w:line="252" w:lineRule="auto"/>
        <w:sectPr w:rsidR="000F6E88">
          <w:pgSz w:w="11910" w:h="16840"/>
          <w:pgMar w:top="1200" w:right="720" w:bottom="280" w:left="720" w:header="708" w:footer="708" w:gutter="0"/>
          <w:cols w:space="708"/>
        </w:sectPr>
      </w:pPr>
    </w:p>
    <w:tbl>
      <w:tblPr>
        <w:tblStyle w:val="TableNormal"/>
        <w:tblW w:w="0" w:type="auto"/>
        <w:tblInd w:w="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36"/>
        <w:gridCol w:w="2005"/>
        <w:gridCol w:w="1458"/>
        <w:gridCol w:w="1304"/>
        <w:gridCol w:w="1427"/>
        <w:gridCol w:w="1936"/>
      </w:tblGrid>
      <w:tr w:rsidR="000F6E88">
        <w:trPr>
          <w:trHeight w:val="1060"/>
        </w:trPr>
        <w:tc>
          <w:tcPr>
            <w:tcW w:w="2036" w:type="dxa"/>
          </w:tcPr>
          <w:p w:rsidR="000F6E88" w:rsidRDefault="000F6E88">
            <w:pPr>
              <w:pStyle w:val="TableParagraph"/>
              <w:rPr>
                <w:rFonts w:ascii="Times New Roman"/>
              </w:rPr>
            </w:pPr>
          </w:p>
        </w:tc>
        <w:tc>
          <w:tcPr>
            <w:tcW w:w="2005" w:type="dxa"/>
          </w:tcPr>
          <w:p w:rsidR="000F6E88" w:rsidRDefault="00B51EE0">
            <w:pPr>
              <w:pStyle w:val="TableParagraph"/>
              <w:spacing w:before="48"/>
              <w:ind w:left="191" w:right="87"/>
              <w:jc w:val="center"/>
              <w:rPr>
                <w:b/>
              </w:rPr>
            </w:pPr>
            <w:r>
              <w:rPr>
                <w:b/>
              </w:rPr>
              <w:t xml:space="preserve">Stav na </w:t>
            </w:r>
            <w:r>
              <w:rPr>
                <w:b/>
                <w:spacing w:val="-3"/>
              </w:rPr>
              <w:t xml:space="preserve">začiatku </w:t>
            </w:r>
            <w:r>
              <w:rPr>
                <w:b/>
              </w:rPr>
              <w:t>bežného</w:t>
            </w:r>
          </w:p>
          <w:p w:rsidR="000F6E88" w:rsidRDefault="00B51EE0">
            <w:pPr>
              <w:pStyle w:val="TableParagraph"/>
              <w:spacing w:before="5" w:line="252" w:lineRule="exact"/>
              <w:ind w:left="191" w:right="85"/>
              <w:jc w:val="center"/>
              <w:rPr>
                <w:b/>
              </w:rPr>
            </w:pPr>
            <w:r>
              <w:rPr>
                <w:b/>
                <w:spacing w:val="-1"/>
              </w:rPr>
              <w:t xml:space="preserve">účtovného </w:t>
            </w:r>
            <w:r>
              <w:rPr>
                <w:b/>
              </w:rPr>
              <w:t>obdobia</w:t>
            </w:r>
          </w:p>
        </w:tc>
        <w:tc>
          <w:tcPr>
            <w:tcW w:w="1458" w:type="dxa"/>
          </w:tcPr>
          <w:p w:rsidR="000F6E88" w:rsidRDefault="00B51EE0">
            <w:pPr>
              <w:pStyle w:val="TableParagraph"/>
              <w:spacing w:before="48"/>
              <w:ind w:left="613" w:right="205" w:hanging="332"/>
              <w:rPr>
                <w:b/>
              </w:rPr>
            </w:pPr>
            <w:r>
              <w:rPr>
                <w:b/>
              </w:rPr>
              <w:t>Prírastky (+)</w:t>
            </w:r>
          </w:p>
        </w:tc>
        <w:tc>
          <w:tcPr>
            <w:tcW w:w="1304" w:type="dxa"/>
          </w:tcPr>
          <w:p w:rsidR="000F6E88" w:rsidRDefault="00B51EE0">
            <w:pPr>
              <w:pStyle w:val="TableParagraph"/>
              <w:spacing w:before="48"/>
              <w:ind w:left="538" w:right="274" w:hanging="255"/>
              <w:rPr>
                <w:b/>
              </w:rPr>
            </w:pPr>
            <w:r>
              <w:rPr>
                <w:b/>
              </w:rPr>
              <w:t>Úbytky (-)</w:t>
            </w:r>
          </w:p>
        </w:tc>
        <w:tc>
          <w:tcPr>
            <w:tcW w:w="1427" w:type="dxa"/>
          </w:tcPr>
          <w:p w:rsidR="000F6E88" w:rsidRDefault="00B51EE0">
            <w:pPr>
              <w:pStyle w:val="TableParagraph"/>
              <w:spacing w:before="48"/>
              <w:ind w:left="470" w:right="255" w:hanging="197"/>
              <w:rPr>
                <w:b/>
              </w:rPr>
            </w:pPr>
            <w:r>
              <w:rPr>
                <w:b/>
              </w:rPr>
              <w:t>Presuny (+, -)</w:t>
            </w:r>
          </w:p>
        </w:tc>
        <w:tc>
          <w:tcPr>
            <w:tcW w:w="1936" w:type="dxa"/>
          </w:tcPr>
          <w:p w:rsidR="000F6E88" w:rsidRDefault="00B51EE0">
            <w:pPr>
              <w:pStyle w:val="TableParagraph"/>
              <w:spacing w:before="48"/>
              <w:ind w:left="301" w:right="203"/>
              <w:jc w:val="center"/>
              <w:rPr>
                <w:b/>
              </w:rPr>
            </w:pPr>
            <w:r>
              <w:rPr>
                <w:b/>
              </w:rPr>
              <w:t xml:space="preserve">Stav na </w:t>
            </w:r>
            <w:r>
              <w:rPr>
                <w:b/>
                <w:spacing w:val="-5"/>
              </w:rPr>
              <w:t xml:space="preserve">konci </w:t>
            </w:r>
            <w:r>
              <w:rPr>
                <w:b/>
              </w:rPr>
              <w:t>bežného</w:t>
            </w:r>
          </w:p>
          <w:p w:rsidR="000F6E88" w:rsidRDefault="00B51EE0">
            <w:pPr>
              <w:pStyle w:val="TableParagraph"/>
              <w:spacing w:before="5" w:line="252" w:lineRule="exact"/>
              <w:ind w:left="301" w:right="202"/>
              <w:jc w:val="center"/>
              <w:rPr>
                <w:b/>
              </w:rPr>
            </w:pPr>
            <w:r>
              <w:rPr>
                <w:b/>
                <w:spacing w:val="-1"/>
              </w:rPr>
              <w:t xml:space="preserve">účtovného </w:t>
            </w:r>
            <w:r>
              <w:rPr>
                <w:b/>
              </w:rPr>
              <w:t>obdobia</w:t>
            </w:r>
          </w:p>
        </w:tc>
      </w:tr>
      <w:tr w:rsidR="000F6E88">
        <w:trPr>
          <w:trHeight w:val="446"/>
        </w:trPr>
        <w:tc>
          <w:tcPr>
            <w:tcW w:w="10166" w:type="dxa"/>
            <w:gridSpan w:val="6"/>
          </w:tcPr>
          <w:p w:rsidR="000F6E88" w:rsidRDefault="00B51EE0">
            <w:pPr>
              <w:pStyle w:val="TableParagraph"/>
              <w:spacing w:before="45"/>
              <w:ind w:left="105"/>
              <w:rPr>
                <w:b/>
              </w:rPr>
            </w:pPr>
            <w:r>
              <w:rPr>
                <w:b/>
              </w:rPr>
              <w:t>Imanie a fondy</w:t>
            </w:r>
          </w:p>
        </w:tc>
      </w:tr>
      <w:tr w:rsidR="000F6E88">
        <w:trPr>
          <w:trHeight w:val="448"/>
        </w:trPr>
        <w:tc>
          <w:tcPr>
            <w:tcW w:w="2036" w:type="dxa"/>
          </w:tcPr>
          <w:p w:rsidR="000F6E88" w:rsidRDefault="00B51EE0">
            <w:pPr>
              <w:pStyle w:val="TableParagraph"/>
              <w:spacing w:before="48"/>
              <w:ind w:left="105"/>
            </w:pPr>
            <w:r>
              <w:t>Základné imanie</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1060"/>
        </w:trPr>
        <w:tc>
          <w:tcPr>
            <w:tcW w:w="2036" w:type="dxa"/>
          </w:tcPr>
          <w:p w:rsidR="000F6E88" w:rsidRDefault="00B51EE0">
            <w:pPr>
              <w:pStyle w:val="TableParagraph"/>
              <w:spacing w:before="48"/>
              <w:ind w:left="105" w:right="1056"/>
            </w:pPr>
            <w:r>
              <w:t>z toho: nadačné imanie v</w:t>
            </w:r>
          </w:p>
          <w:p w:rsidR="000F6E88" w:rsidRDefault="00B51EE0">
            <w:pPr>
              <w:pStyle w:val="TableParagraph"/>
              <w:spacing w:before="1" w:line="232" w:lineRule="exact"/>
              <w:ind w:left="105"/>
            </w:pPr>
            <w:r>
              <w:t>nadácii</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554"/>
        </w:trPr>
        <w:tc>
          <w:tcPr>
            <w:tcW w:w="2036" w:type="dxa"/>
          </w:tcPr>
          <w:p w:rsidR="000F6E88" w:rsidRDefault="00B51EE0">
            <w:pPr>
              <w:pStyle w:val="TableParagraph"/>
              <w:spacing w:before="52" w:line="252" w:lineRule="exact"/>
              <w:ind w:left="105" w:right="662"/>
            </w:pPr>
            <w:r>
              <w:t>vklady zakladateľov</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446"/>
        </w:trPr>
        <w:tc>
          <w:tcPr>
            <w:tcW w:w="2036" w:type="dxa"/>
          </w:tcPr>
          <w:p w:rsidR="000F6E88" w:rsidRDefault="00B51EE0">
            <w:pPr>
              <w:pStyle w:val="TableParagraph"/>
              <w:spacing w:before="46"/>
              <w:ind w:left="105"/>
            </w:pPr>
            <w:r>
              <w:t>prioritný majetok</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809"/>
        </w:trPr>
        <w:tc>
          <w:tcPr>
            <w:tcW w:w="2036" w:type="dxa"/>
          </w:tcPr>
          <w:p w:rsidR="000F6E88" w:rsidRDefault="00B51EE0">
            <w:pPr>
              <w:pStyle w:val="TableParagraph"/>
              <w:spacing w:before="48"/>
              <w:ind w:left="105"/>
            </w:pPr>
            <w:r>
              <w:t>Fondy tvorené</w:t>
            </w:r>
          </w:p>
          <w:p w:rsidR="000F6E88" w:rsidRDefault="00B51EE0">
            <w:pPr>
              <w:pStyle w:val="TableParagraph"/>
              <w:spacing w:before="6" w:line="252" w:lineRule="exact"/>
              <w:ind w:left="105" w:right="209"/>
            </w:pPr>
            <w:r>
              <w:t>podľa osobitného predpisu</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448"/>
        </w:trPr>
        <w:tc>
          <w:tcPr>
            <w:tcW w:w="2036" w:type="dxa"/>
          </w:tcPr>
          <w:p w:rsidR="000F6E88" w:rsidRDefault="00B51EE0">
            <w:pPr>
              <w:pStyle w:val="TableParagraph"/>
              <w:spacing w:before="46"/>
              <w:ind w:left="105"/>
            </w:pPr>
            <w:r>
              <w:t>Fond reprodukcie</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1312"/>
        </w:trPr>
        <w:tc>
          <w:tcPr>
            <w:tcW w:w="2036" w:type="dxa"/>
          </w:tcPr>
          <w:p w:rsidR="000F6E88" w:rsidRDefault="00B51EE0">
            <w:pPr>
              <w:pStyle w:val="TableParagraph"/>
              <w:spacing w:before="48"/>
              <w:ind w:left="105" w:right="739"/>
            </w:pPr>
            <w:r>
              <w:t>Oceňovacie rozdiely z precenenia majetku a</w:t>
            </w:r>
          </w:p>
          <w:p w:rsidR="000F6E88" w:rsidRDefault="00B51EE0">
            <w:pPr>
              <w:pStyle w:val="TableParagraph"/>
              <w:spacing w:line="233" w:lineRule="exact"/>
              <w:ind w:left="105"/>
            </w:pPr>
            <w:r>
              <w:t>záväzkov</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1312"/>
        </w:trPr>
        <w:tc>
          <w:tcPr>
            <w:tcW w:w="2036" w:type="dxa"/>
          </w:tcPr>
          <w:p w:rsidR="000F6E88" w:rsidRDefault="00B51EE0">
            <w:pPr>
              <w:pStyle w:val="TableParagraph"/>
              <w:tabs>
                <w:tab w:val="left" w:pos="1770"/>
              </w:tabs>
              <w:spacing w:before="48"/>
              <w:ind w:left="105" w:right="143"/>
            </w:pPr>
            <w:r>
              <w:t>Oceňovacie rozdiely</w:t>
            </w:r>
            <w:r w:rsidR="00E2321D">
              <w:t xml:space="preserve"> </w:t>
            </w:r>
            <w:r>
              <w:rPr>
                <w:spacing w:val="-18"/>
              </w:rPr>
              <w:t>z</w:t>
            </w:r>
          </w:p>
          <w:p w:rsidR="000F6E88" w:rsidRDefault="00B51EE0">
            <w:pPr>
              <w:pStyle w:val="TableParagraph"/>
              <w:ind w:left="105" w:right="690"/>
            </w:pPr>
            <w:r>
              <w:t>precenenia kapitálových</w:t>
            </w:r>
          </w:p>
          <w:p w:rsidR="000F6E88" w:rsidRDefault="00B51EE0">
            <w:pPr>
              <w:pStyle w:val="TableParagraph"/>
              <w:spacing w:line="232" w:lineRule="exact"/>
              <w:ind w:left="105"/>
            </w:pPr>
            <w:r>
              <w:t>účastín</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448"/>
        </w:trPr>
        <w:tc>
          <w:tcPr>
            <w:tcW w:w="10166" w:type="dxa"/>
            <w:gridSpan w:val="6"/>
          </w:tcPr>
          <w:p w:rsidR="000F6E88" w:rsidRDefault="00B51EE0">
            <w:pPr>
              <w:pStyle w:val="TableParagraph"/>
              <w:spacing w:before="48"/>
              <w:ind w:left="105"/>
              <w:rPr>
                <w:b/>
              </w:rPr>
            </w:pPr>
            <w:r>
              <w:rPr>
                <w:b/>
              </w:rPr>
              <w:t>Fondy zo zisku</w:t>
            </w:r>
          </w:p>
        </w:tc>
      </w:tr>
      <w:tr w:rsidR="000F6E88">
        <w:trPr>
          <w:trHeight w:val="450"/>
        </w:trPr>
        <w:tc>
          <w:tcPr>
            <w:tcW w:w="2036" w:type="dxa"/>
          </w:tcPr>
          <w:p w:rsidR="000F6E88" w:rsidRDefault="00B51EE0">
            <w:pPr>
              <w:pStyle w:val="TableParagraph"/>
              <w:spacing w:before="48"/>
              <w:ind w:left="105"/>
            </w:pPr>
            <w:r>
              <w:t>Rezervný fond</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563"/>
        </w:trPr>
        <w:tc>
          <w:tcPr>
            <w:tcW w:w="2036" w:type="dxa"/>
          </w:tcPr>
          <w:p w:rsidR="000F6E88" w:rsidRDefault="00B51EE0">
            <w:pPr>
              <w:pStyle w:val="TableParagraph"/>
              <w:spacing w:before="52" w:line="252" w:lineRule="exact"/>
              <w:ind w:left="105" w:right="201"/>
            </w:pPr>
            <w:r>
              <w:t>Fondy tvorené zo zisku</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448"/>
        </w:trPr>
        <w:tc>
          <w:tcPr>
            <w:tcW w:w="2036" w:type="dxa"/>
          </w:tcPr>
          <w:p w:rsidR="000F6E88" w:rsidRDefault="00B51EE0">
            <w:pPr>
              <w:pStyle w:val="TableParagraph"/>
              <w:spacing w:before="48"/>
              <w:ind w:left="105"/>
            </w:pPr>
            <w:r>
              <w:t>Ostatné fondy</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1067"/>
        </w:trPr>
        <w:tc>
          <w:tcPr>
            <w:tcW w:w="2036" w:type="dxa"/>
          </w:tcPr>
          <w:p w:rsidR="000F6E88" w:rsidRDefault="00B51EE0">
            <w:pPr>
              <w:pStyle w:val="TableParagraph"/>
              <w:spacing w:before="48"/>
              <w:ind w:left="105" w:right="323"/>
            </w:pPr>
            <w:proofErr w:type="spellStart"/>
            <w:r>
              <w:t>Nevysporiadaný</w:t>
            </w:r>
            <w:proofErr w:type="spellEnd"/>
            <w:r>
              <w:t xml:space="preserve"> výsledok</w:t>
            </w:r>
          </w:p>
          <w:p w:rsidR="000F6E88" w:rsidRDefault="00B51EE0">
            <w:pPr>
              <w:pStyle w:val="TableParagraph"/>
              <w:spacing w:before="5" w:line="252" w:lineRule="exact"/>
              <w:ind w:left="105" w:right="433"/>
            </w:pPr>
            <w:r>
              <w:t>hospodárenia minulých rokov</w:t>
            </w:r>
          </w:p>
        </w:tc>
        <w:tc>
          <w:tcPr>
            <w:tcW w:w="2005" w:type="dxa"/>
          </w:tcPr>
          <w:p w:rsidR="000F6E88" w:rsidRDefault="00E2321D">
            <w:pPr>
              <w:pStyle w:val="TableParagraph"/>
              <w:spacing w:before="48"/>
              <w:ind w:left="107"/>
            </w:pPr>
            <w:r>
              <w:t>299824</w:t>
            </w:r>
          </w:p>
        </w:tc>
        <w:tc>
          <w:tcPr>
            <w:tcW w:w="1458" w:type="dxa"/>
          </w:tcPr>
          <w:p w:rsidR="000F6E88" w:rsidRDefault="000F6E88">
            <w:pPr>
              <w:pStyle w:val="TableParagraph"/>
              <w:rPr>
                <w:rFonts w:ascii="Times New Roman"/>
              </w:rPr>
            </w:pPr>
          </w:p>
        </w:tc>
        <w:tc>
          <w:tcPr>
            <w:tcW w:w="1304" w:type="dxa"/>
          </w:tcPr>
          <w:p w:rsidR="000F6E88" w:rsidRDefault="00DA7C65">
            <w:pPr>
              <w:pStyle w:val="TableParagraph"/>
              <w:spacing w:before="48"/>
              <w:ind w:left="168"/>
            </w:pPr>
            <w:r>
              <w:t>56759</w:t>
            </w:r>
          </w:p>
        </w:tc>
        <w:tc>
          <w:tcPr>
            <w:tcW w:w="1427" w:type="dxa"/>
          </w:tcPr>
          <w:p w:rsidR="000F6E88" w:rsidRDefault="000F6E88">
            <w:pPr>
              <w:pStyle w:val="TableParagraph"/>
              <w:rPr>
                <w:rFonts w:ascii="Times New Roman"/>
              </w:rPr>
            </w:pPr>
          </w:p>
        </w:tc>
        <w:tc>
          <w:tcPr>
            <w:tcW w:w="1936" w:type="dxa"/>
          </w:tcPr>
          <w:p w:rsidR="000F6E88" w:rsidRDefault="003F0CB4">
            <w:pPr>
              <w:pStyle w:val="TableParagraph"/>
              <w:spacing w:before="48"/>
              <w:ind w:left="102"/>
            </w:pPr>
            <w:r>
              <w:t>243065</w:t>
            </w:r>
          </w:p>
        </w:tc>
      </w:tr>
      <w:tr w:rsidR="000F6E88">
        <w:trPr>
          <w:trHeight w:val="813"/>
        </w:trPr>
        <w:tc>
          <w:tcPr>
            <w:tcW w:w="2036" w:type="dxa"/>
          </w:tcPr>
          <w:p w:rsidR="000F6E88" w:rsidRDefault="00B51EE0">
            <w:pPr>
              <w:pStyle w:val="TableParagraph"/>
              <w:spacing w:before="48"/>
              <w:ind w:left="105"/>
            </w:pPr>
            <w:r>
              <w:t>Výsledok</w:t>
            </w:r>
          </w:p>
          <w:p w:rsidR="000F6E88" w:rsidRDefault="00B51EE0">
            <w:pPr>
              <w:pStyle w:val="TableParagraph"/>
              <w:spacing w:before="6" w:line="252" w:lineRule="exact"/>
              <w:ind w:left="105" w:right="274"/>
            </w:pPr>
            <w:r>
              <w:t>hospodárenia za účtovné obdobie</w:t>
            </w:r>
          </w:p>
        </w:tc>
        <w:tc>
          <w:tcPr>
            <w:tcW w:w="2005" w:type="dxa"/>
          </w:tcPr>
          <w:p w:rsidR="000F6E88" w:rsidRDefault="00B51EE0" w:rsidP="00E2321D">
            <w:pPr>
              <w:pStyle w:val="TableParagraph"/>
              <w:spacing w:before="48"/>
              <w:ind w:left="107"/>
            </w:pPr>
            <w:r>
              <w:t>-</w:t>
            </w:r>
            <w:r w:rsidR="003A7466">
              <w:t>567</w:t>
            </w:r>
            <w:r w:rsidR="00E2321D">
              <w:t>59</w:t>
            </w:r>
          </w:p>
        </w:tc>
        <w:tc>
          <w:tcPr>
            <w:tcW w:w="1458" w:type="dxa"/>
          </w:tcPr>
          <w:p w:rsidR="000F6E88" w:rsidRDefault="003F0CB4" w:rsidP="00AB135B">
            <w:pPr>
              <w:pStyle w:val="TableParagraph"/>
              <w:spacing w:before="47"/>
              <w:ind w:left="104"/>
              <w:rPr>
                <w:rFonts w:ascii="Calibri"/>
              </w:rPr>
            </w:pPr>
            <w:r>
              <w:rPr>
                <w:rFonts w:ascii="Calibri"/>
              </w:rPr>
              <w:t>56759</w:t>
            </w:r>
          </w:p>
        </w:tc>
        <w:tc>
          <w:tcPr>
            <w:tcW w:w="1304" w:type="dxa"/>
          </w:tcPr>
          <w:p w:rsidR="000F6E88" w:rsidRDefault="00B51EE0" w:rsidP="003F0CB4">
            <w:pPr>
              <w:pStyle w:val="TableParagraph"/>
              <w:spacing w:before="48"/>
              <w:ind w:left="106"/>
            </w:pPr>
            <w:r>
              <w:t>-</w:t>
            </w:r>
            <w:r w:rsidR="003A7466">
              <w:t>6</w:t>
            </w:r>
            <w:r w:rsidR="003F0CB4">
              <w:t>0703</w:t>
            </w:r>
          </w:p>
        </w:tc>
        <w:tc>
          <w:tcPr>
            <w:tcW w:w="1427" w:type="dxa"/>
          </w:tcPr>
          <w:p w:rsidR="000F6E88" w:rsidRDefault="000F6E88">
            <w:pPr>
              <w:pStyle w:val="TableParagraph"/>
              <w:rPr>
                <w:rFonts w:ascii="Times New Roman"/>
              </w:rPr>
            </w:pPr>
          </w:p>
        </w:tc>
        <w:tc>
          <w:tcPr>
            <w:tcW w:w="1936" w:type="dxa"/>
          </w:tcPr>
          <w:p w:rsidR="000F6E88" w:rsidRDefault="00B51EE0" w:rsidP="00AB135B">
            <w:pPr>
              <w:pStyle w:val="TableParagraph"/>
              <w:spacing w:before="48"/>
              <w:ind w:left="102"/>
            </w:pPr>
            <w:r>
              <w:t>-</w:t>
            </w:r>
            <w:r w:rsidR="003F0CB4">
              <w:t>60703</w:t>
            </w:r>
          </w:p>
        </w:tc>
      </w:tr>
      <w:tr w:rsidR="000F6E88">
        <w:trPr>
          <w:trHeight w:val="453"/>
        </w:trPr>
        <w:tc>
          <w:tcPr>
            <w:tcW w:w="2036" w:type="dxa"/>
          </w:tcPr>
          <w:p w:rsidR="000F6E88" w:rsidRDefault="00B51EE0">
            <w:pPr>
              <w:pStyle w:val="TableParagraph"/>
              <w:spacing w:before="50"/>
              <w:ind w:left="105"/>
              <w:rPr>
                <w:b/>
              </w:rPr>
            </w:pPr>
            <w:r>
              <w:rPr>
                <w:b/>
              </w:rPr>
              <w:t>Spolu</w:t>
            </w:r>
          </w:p>
        </w:tc>
        <w:tc>
          <w:tcPr>
            <w:tcW w:w="2005" w:type="dxa"/>
          </w:tcPr>
          <w:p w:rsidR="000F6E88" w:rsidRDefault="002928E9">
            <w:pPr>
              <w:pStyle w:val="TableParagraph"/>
              <w:rPr>
                <w:rFonts w:ascii="Times New Roman"/>
              </w:rPr>
            </w:pPr>
            <w:r>
              <w:rPr>
                <w:rFonts w:ascii="Times New Roman"/>
              </w:rPr>
              <w:t>243065</w:t>
            </w:r>
          </w:p>
        </w:tc>
        <w:tc>
          <w:tcPr>
            <w:tcW w:w="1458" w:type="dxa"/>
          </w:tcPr>
          <w:p w:rsidR="000F6E88" w:rsidRDefault="002928E9">
            <w:pPr>
              <w:pStyle w:val="TableParagraph"/>
              <w:rPr>
                <w:rFonts w:ascii="Times New Roman"/>
              </w:rPr>
            </w:pPr>
            <w:r>
              <w:rPr>
                <w:rFonts w:ascii="Times New Roman"/>
              </w:rPr>
              <w:t>56759</w:t>
            </w:r>
          </w:p>
        </w:tc>
        <w:tc>
          <w:tcPr>
            <w:tcW w:w="1304" w:type="dxa"/>
          </w:tcPr>
          <w:p w:rsidR="000F6E88" w:rsidRDefault="002928E9">
            <w:pPr>
              <w:pStyle w:val="TableParagraph"/>
              <w:rPr>
                <w:rFonts w:ascii="Times New Roman"/>
              </w:rPr>
            </w:pPr>
            <w:r>
              <w:rPr>
                <w:rFonts w:ascii="Times New Roman"/>
              </w:rPr>
              <w:t>-3944</w:t>
            </w:r>
          </w:p>
        </w:tc>
        <w:tc>
          <w:tcPr>
            <w:tcW w:w="1427" w:type="dxa"/>
          </w:tcPr>
          <w:p w:rsidR="000F6E88" w:rsidRDefault="000F6E88">
            <w:pPr>
              <w:pStyle w:val="TableParagraph"/>
              <w:rPr>
                <w:rFonts w:ascii="Times New Roman"/>
              </w:rPr>
            </w:pPr>
          </w:p>
        </w:tc>
        <w:tc>
          <w:tcPr>
            <w:tcW w:w="1936" w:type="dxa"/>
          </w:tcPr>
          <w:p w:rsidR="000F6E88" w:rsidRDefault="002928E9">
            <w:pPr>
              <w:pStyle w:val="TableParagraph"/>
              <w:rPr>
                <w:rFonts w:ascii="Times New Roman"/>
              </w:rPr>
            </w:pPr>
            <w:r>
              <w:rPr>
                <w:rFonts w:ascii="Times New Roman"/>
              </w:rPr>
              <w:t>182363</w:t>
            </w:r>
          </w:p>
        </w:tc>
      </w:tr>
    </w:tbl>
    <w:p w:rsidR="000F6E88" w:rsidRDefault="000F6E88">
      <w:pPr>
        <w:pStyle w:val="Zkladntext"/>
        <w:spacing w:before="7"/>
        <w:rPr>
          <w:sz w:val="25"/>
        </w:rPr>
      </w:pPr>
    </w:p>
    <w:p w:rsidR="000F6E88" w:rsidRDefault="00B51EE0">
      <w:pPr>
        <w:pStyle w:val="Zkladntext"/>
        <w:spacing w:before="94" w:after="19"/>
        <w:ind w:left="117"/>
      </w:pPr>
      <w:r>
        <w:t>Tabuľka k čl. III ods. 13 o rozdelení účtovného zisku alebo vysporiadaní účtovnej straty</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78"/>
        <w:gridCol w:w="4422"/>
      </w:tblGrid>
      <w:tr w:rsidR="000F6E88">
        <w:trPr>
          <w:trHeight w:val="606"/>
        </w:trPr>
        <w:tc>
          <w:tcPr>
            <w:tcW w:w="5778" w:type="dxa"/>
          </w:tcPr>
          <w:p w:rsidR="000F6E88" w:rsidRDefault="00B51EE0">
            <w:pPr>
              <w:pStyle w:val="TableParagraph"/>
              <w:spacing w:before="201"/>
              <w:ind w:left="2105" w:right="2094"/>
              <w:jc w:val="center"/>
              <w:rPr>
                <w:b/>
              </w:rPr>
            </w:pPr>
            <w:r>
              <w:rPr>
                <w:b/>
              </w:rPr>
              <w:t>Názov položky</w:t>
            </w:r>
          </w:p>
        </w:tc>
        <w:tc>
          <w:tcPr>
            <w:tcW w:w="4422" w:type="dxa"/>
          </w:tcPr>
          <w:p w:rsidR="000F6E88" w:rsidRDefault="00B51EE0">
            <w:pPr>
              <w:pStyle w:val="TableParagraph"/>
              <w:spacing w:before="74"/>
              <w:ind w:left="122" w:right="101"/>
              <w:rPr>
                <w:b/>
              </w:rPr>
            </w:pPr>
            <w:r>
              <w:rPr>
                <w:b/>
              </w:rPr>
              <w:t>Bezprostredne predchádzajúce účtovné obdobie</w:t>
            </w:r>
          </w:p>
        </w:tc>
      </w:tr>
      <w:tr w:rsidR="000F6E88">
        <w:trPr>
          <w:trHeight w:val="318"/>
        </w:trPr>
        <w:tc>
          <w:tcPr>
            <w:tcW w:w="5778" w:type="dxa"/>
          </w:tcPr>
          <w:p w:rsidR="000F6E88" w:rsidRDefault="00B51EE0">
            <w:pPr>
              <w:pStyle w:val="TableParagraph"/>
              <w:spacing w:before="48" w:line="251" w:lineRule="exact"/>
              <w:ind w:left="107"/>
              <w:rPr>
                <w:b/>
              </w:rPr>
            </w:pPr>
            <w:r>
              <w:rPr>
                <w:b/>
              </w:rPr>
              <w:t>Účtovný zisk</w:t>
            </w:r>
          </w:p>
        </w:tc>
        <w:tc>
          <w:tcPr>
            <w:tcW w:w="4422" w:type="dxa"/>
          </w:tcPr>
          <w:p w:rsidR="000F6E88" w:rsidRDefault="000F6E88">
            <w:pPr>
              <w:pStyle w:val="TableParagraph"/>
              <w:rPr>
                <w:rFonts w:ascii="Times New Roman"/>
              </w:rPr>
            </w:pPr>
          </w:p>
        </w:tc>
      </w:tr>
    </w:tbl>
    <w:p w:rsidR="000F6E88" w:rsidRDefault="000F6E88">
      <w:pPr>
        <w:rPr>
          <w:rFonts w:ascii="Times New Roman"/>
        </w:rPr>
        <w:sectPr w:rsidR="000F6E88">
          <w:pgSz w:w="11910" w:h="16840"/>
          <w:pgMar w:top="1280" w:right="720" w:bottom="280" w:left="720" w:header="708" w:footer="708" w:gutter="0"/>
          <w:cols w:space="708"/>
        </w:sect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78"/>
        <w:gridCol w:w="4422"/>
      </w:tblGrid>
      <w:tr w:rsidR="000F6E88">
        <w:trPr>
          <w:trHeight w:val="316"/>
        </w:trPr>
        <w:tc>
          <w:tcPr>
            <w:tcW w:w="10200" w:type="dxa"/>
            <w:gridSpan w:val="2"/>
          </w:tcPr>
          <w:p w:rsidR="000F6E88" w:rsidRDefault="00B51EE0">
            <w:pPr>
              <w:pStyle w:val="TableParagraph"/>
              <w:spacing w:before="48" w:line="249" w:lineRule="exact"/>
              <w:ind w:left="107"/>
              <w:rPr>
                <w:b/>
              </w:rPr>
            </w:pPr>
            <w:r>
              <w:rPr>
                <w:b/>
              </w:rPr>
              <w:lastRenderedPageBreak/>
              <w:t>Rozdelenie účtovného zisku</w:t>
            </w:r>
          </w:p>
        </w:tc>
      </w:tr>
      <w:tr w:rsidR="000F6E88">
        <w:trPr>
          <w:trHeight w:val="316"/>
        </w:trPr>
        <w:tc>
          <w:tcPr>
            <w:tcW w:w="5778" w:type="dxa"/>
          </w:tcPr>
          <w:p w:rsidR="000F6E88" w:rsidRDefault="00B51EE0">
            <w:pPr>
              <w:pStyle w:val="TableParagraph"/>
              <w:spacing w:before="48" w:line="249" w:lineRule="exact"/>
              <w:ind w:left="107"/>
            </w:pPr>
            <w:r>
              <w:t>Prídel do základného imania</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Prídel do fondu tvoreného podľa osobitného predpisu</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Prídel do fondu reprodukcie</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Prídel do rezervného fondu</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Prídel do fondu tvoreného zo zisku</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Prídel do ostatných fondov</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Úhrada straty minulých období</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50" w:line="246" w:lineRule="exact"/>
              <w:ind w:left="107"/>
            </w:pPr>
            <w:r>
              <w:t>Prevod do sociálneho fondu</w:t>
            </w:r>
          </w:p>
        </w:tc>
        <w:tc>
          <w:tcPr>
            <w:tcW w:w="4422" w:type="dxa"/>
          </w:tcPr>
          <w:p w:rsidR="000F6E88" w:rsidRDefault="000F6E88">
            <w:pPr>
              <w:pStyle w:val="TableParagraph"/>
              <w:rPr>
                <w:rFonts w:ascii="Times New Roman"/>
              </w:rPr>
            </w:pPr>
          </w:p>
        </w:tc>
      </w:tr>
      <w:tr w:rsidR="000F6E88">
        <w:trPr>
          <w:trHeight w:val="554"/>
        </w:trPr>
        <w:tc>
          <w:tcPr>
            <w:tcW w:w="5778" w:type="dxa"/>
          </w:tcPr>
          <w:p w:rsidR="000F6E88" w:rsidRDefault="00B51EE0">
            <w:pPr>
              <w:pStyle w:val="TableParagraph"/>
              <w:spacing w:before="55" w:line="252" w:lineRule="exact"/>
              <w:ind w:left="107"/>
            </w:pPr>
            <w:r>
              <w:t xml:space="preserve">Prevod do </w:t>
            </w:r>
            <w:proofErr w:type="spellStart"/>
            <w:r>
              <w:t>nevysporiadaného</w:t>
            </w:r>
            <w:proofErr w:type="spellEnd"/>
            <w:r>
              <w:t xml:space="preserve"> výsledku hospodárenia minulých rokov</w:t>
            </w:r>
          </w:p>
        </w:tc>
        <w:tc>
          <w:tcPr>
            <w:tcW w:w="4422" w:type="dxa"/>
          </w:tcPr>
          <w:p w:rsidR="000F6E88" w:rsidRDefault="000F6E88">
            <w:pPr>
              <w:pStyle w:val="TableParagraph"/>
              <w:rPr>
                <w:rFonts w:ascii="Times New Roman"/>
              </w:rPr>
            </w:pPr>
          </w:p>
        </w:tc>
      </w:tr>
      <w:tr w:rsidR="000F6E88">
        <w:trPr>
          <w:trHeight w:val="311"/>
        </w:trPr>
        <w:tc>
          <w:tcPr>
            <w:tcW w:w="5778" w:type="dxa"/>
          </w:tcPr>
          <w:p w:rsidR="000F6E88" w:rsidRDefault="00B51EE0">
            <w:pPr>
              <w:pStyle w:val="TableParagraph"/>
              <w:spacing w:before="45" w:line="246" w:lineRule="exact"/>
              <w:ind w:left="107"/>
            </w:pPr>
            <w:r>
              <w:t>Iné</w:t>
            </w:r>
          </w:p>
        </w:tc>
        <w:tc>
          <w:tcPr>
            <w:tcW w:w="4422" w:type="dxa"/>
          </w:tcPr>
          <w:p w:rsidR="000F6E88" w:rsidRDefault="000F6E88">
            <w:pPr>
              <w:pStyle w:val="TableParagraph"/>
              <w:rPr>
                <w:rFonts w:ascii="Times New Roman"/>
              </w:rPr>
            </w:pPr>
          </w:p>
        </w:tc>
      </w:tr>
      <w:tr w:rsidR="000F6E88">
        <w:trPr>
          <w:trHeight w:val="311"/>
        </w:trPr>
        <w:tc>
          <w:tcPr>
            <w:tcW w:w="5778" w:type="dxa"/>
          </w:tcPr>
          <w:p w:rsidR="000F6E88" w:rsidRDefault="00B51EE0">
            <w:pPr>
              <w:pStyle w:val="TableParagraph"/>
              <w:spacing w:before="50" w:line="241" w:lineRule="exact"/>
              <w:ind w:left="107"/>
              <w:rPr>
                <w:b/>
              </w:rPr>
            </w:pPr>
            <w:r>
              <w:rPr>
                <w:b/>
              </w:rPr>
              <w:t>Účtovná strata</w:t>
            </w:r>
          </w:p>
        </w:tc>
        <w:tc>
          <w:tcPr>
            <w:tcW w:w="4422" w:type="dxa"/>
          </w:tcPr>
          <w:p w:rsidR="000F6E88" w:rsidRDefault="00B51EE0" w:rsidP="003F0CB4">
            <w:pPr>
              <w:pStyle w:val="TableParagraph"/>
              <w:tabs>
                <w:tab w:val="left" w:pos="415"/>
              </w:tabs>
              <w:spacing w:before="50" w:line="241" w:lineRule="exact"/>
              <w:ind w:left="55"/>
              <w:jc w:val="center"/>
            </w:pPr>
            <w:r>
              <w:t>-</w:t>
            </w:r>
            <w:r>
              <w:tab/>
            </w:r>
            <w:r w:rsidR="003F0CB4">
              <w:t>60</w:t>
            </w:r>
            <w:r>
              <w:rPr>
                <w:spacing w:val="-1"/>
              </w:rPr>
              <w:t xml:space="preserve"> </w:t>
            </w:r>
            <w:r w:rsidR="003F0CB4">
              <w:rPr>
                <w:spacing w:val="-1"/>
              </w:rPr>
              <w:t>703</w:t>
            </w:r>
          </w:p>
        </w:tc>
      </w:tr>
      <w:tr w:rsidR="000F6E88">
        <w:trPr>
          <w:trHeight w:val="316"/>
        </w:trPr>
        <w:tc>
          <w:tcPr>
            <w:tcW w:w="5778" w:type="dxa"/>
            <w:tcBorders>
              <w:right w:val="nil"/>
            </w:tcBorders>
          </w:tcPr>
          <w:p w:rsidR="000F6E88" w:rsidRDefault="00B51EE0">
            <w:pPr>
              <w:pStyle w:val="TableParagraph"/>
              <w:spacing w:before="48" w:line="249" w:lineRule="exact"/>
              <w:ind w:left="107"/>
            </w:pPr>
            <w:r>
              <w:rPr>
                <w:b/>
              </w:rPr>
              <w:t xml:space="preserve">Vysporiadanie účtovnej straty </w:t>
            </w:r>
            <w:r>
              <w:t xml:space="preserve">z </w:t>
            </w:r>
            <w:proofErr w:type="spellStart"/>
            <w:r>
              <w:t>nevysporiad.HV</w:t>
            </w:r>
            <w:proofErr w:type="spellEnd"/>
            <w:r>
              <w:t xml:space="preserve"> </w:t>
            </w:r>
            <w:proofErr w:type="spellStart"/>
            <w:r>
              <w:t>min.r</w:t>
            </w:r>
            <w:proofErr w:type="spellEnd"/>
            <w:r>
              <w:t>.</w:t>
            </w:r>
          </w:p>
        </w:tc>
        <w:tc>
          <w:tcPr>
            <w:tcW w:w="4422" w:type="dxa"/>
            <w:tcBorders>
              <w:left w:val="nil"/>
            </w:tcBorders>
          </w:tcPr>
          <w:p w:rsidR="000F6E88" w:rsidRPr="000407C0" w:rsidRDefault="003F0CB4" w:rsidP="003F0CB4">
            <w:pPr>
              <w:pStyle w:val="TableParagraph"/>
              <w:numPr>
                <w:ilvl w:val="0"/>
                <w:numId w:val="8"/>
              </w:numPr>
              <w:tabs>
                <w:tab w:val="left" w:pos="709"/>
              </w:tabs>
              <w:spacing w:before="47" w:line="249" w:lineRule="exact"/>
              <w:rPr>
                <w:rFonts w:ascii="Calibri"/>
                <w:sz w:val="24"/>
                <w:szCs w:val="24"/>
              </w:rPr>
            </w:pPr>
            <w:r>
              <w:rPr>
                <w:rFonts w:ascii="Calibri"/>
                <w:sz w:val="24"/>
                <w:szCs w:val="24"/>
              </w:rPr>
              <w:t>60</w:t>
            </w:r>
            <w:r w:rsidR="003A7466">
              <w:rPr>
                <w:rFonts w:ascii="Calibri"/>
                <w:sz w:val="24"/>
                <w:szCs w:val="24"/>
              </w:rPr>
              <w:t xml:space="preserve"> 7</w:t>
            </w:r>
            <w:r>
              <w:rPr>
                <w:rFonts w:ascii="Calibri"/>
                <w:sz w:val="24"/>
                <w:szCs w:val="24"/>
              </w:rPr>
              <w:t>03</w:t>
            </w:r>
          </w:p>
        </w:tc>
      </w:tr>
      <w:tr w:rsidR="000F6E88">
        <w:trPr>
          <w:trHeight w:val="316"/>
        </w:trPr>
        <w:tc>
          <w:tcPr>
            <w:tcW w:w="5778" w:type="dxa"/>
          </w:tcPr>
          <w:p w:rsidR="000F6E88" w:rsidRDefault="00B51EE0">
            <w:pPr>
              <w:pStyle w:val="TableParagraph"/>
              <w:spacing w:before="48" w:line="249" w:lineRule="exact"/>
              <w:ind w:left="107"/>
            </w:pPr>
            <w:r>
              <w:t>Zo základné imania</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Z rezervného fondu</w:t>
            </w:r>
          </w:p>
        </w:tc>
        <w:tc>
          <w:tcPr>
            <w:tcW w:w="4422" w:type="dxa"/>
          </w:tcPr>
          <w:p w:rsidR="000F6E88" w:rsidRDefault="000F6E88">
            <w:pPr>
              <w:pStyle w:val="TableParagraph"/>
              <w:rPr>
                <w:rFonts w:ascii="Times New Roman"/>
              </w:rPr>
            </w:pPr>
          </w:p>
        </w:tc>
      </w:tr>
    </w:tbl>
    <w:p w:rsidR="000F6E88" w:rsidRDefault="000F6E88">
      <w:pPr>
        <w:pStyle w:val="Zkladntext"/>
        <w:rPr>
          <w:sz w:val="29"/>
        </w:rPr>
      </w:pPr>
    </w:p>
    <w:p w:rsidR="000F6E88" w:rsidRDefault="00B51EE0">
      <w:pPr>
        <w:pStyle w:val="Odsekzoznamu"/>
        <w:numPr>
          <w:ilvl w:val="0"/>
          <w:numId w:val="4"/>
        </w:numPr>
        <w:tabs>
          <w:tab w:val="left" w:pos="389"/>
        </w:tabs>
        <w:spacing w:before="93"/>
        <w:ind w:left="388" w:hanging="272"/>
        <w:rPr>
          <w:b/>
        </w:rPr>
      </w:pPr>
      <w:r>
        <w:rPr>
          <w:b/>
        </w:rPr>
        <w:t>Rezervy</w:t>
      </w:r>
    </w:p>
    <w:p w:rsidR="000F6E88" w:rsidRDefault="00B51EE0">
      <w:pPr>
        <w:pStyle w:val="Zkladntext"/>
        <w:spacing w:before="119" w:after="17"/>
        <w:ind w:left="117"/>
      </w:pPr>
      <w:r>
        <w:t>Tabuľka k čl. III ods. 14 písm. a) o tvorbe a použití rezerv</w:t>
      </w:r>
    </w:p>
    <w:tbl>
      <w:tblPr>
        <w:tblStyle w:val="TableNormal"/>
        <w:tblW w:w="0" w:type="auto"/>
        <w:tblInd w:w="3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52"/>
        <w:gridCol w:w="1870"/>
        <w:gridCol w:w="1368"/>
        <w:gridCol w:w="1348"/>
        <w:gridCol w:w="1512"/>
        <w:gridCol w:w="1867"/>
      </w:tblGrid>
      <w:tr w:rsidR="000F6E88">
        <w:trPr>
          <w:trHeight w:val="1060"/>
        </w:trPr>
        <w:tc>
          <w:tcPr>
            <w:tcW w:w="2052" w:type="dxa"/>
          </w:tcPr>
          <w:p w:rsidR="000F6E88" w:rsidRDefault="000F6E88">
            <w:pPr>
              <w:pStyle w:val="TableParagraph"/>
              <w:rPr>
                <w:b/>
                <w:sz w:val="24"/>
              </w:rPr>
            </w:pPr>
          </w:p>
          <w:p w:rsidR="000F6E88" w:rsidRDefault="00B51EE0">
            <w:pPr>
              <w:pStyle w:val="TableParagraph"/>
              <w:spacing w:before="153"/>
              <w:ind w:left="350"/>
              <w:rPr>
                <w:b/>
              </w:rPr>
            </w:pPr>
            <w:r>
              <w:rPr>
                <w:b/>
              </w:rPr>
              <w:t>Druh rezervy</w:t>
            </w:r>
          </w:p>
        </w:tc>
        <w:tc>
          <w:tcPr>
            <w:tcW w:w="1870" w:type="dxa"/>
          </w:tcPr>
          <w:p w:rsidR="000F6E88" w:rsidRDefault="00B51EE0">
            <w:pPr>
              <w:pStyle w:val="TableParagraph"/>
              <w:spacing w:before="48"/>
              <w:ind w:left="507" w:right="456" w:firstLine="55"/>
              <w:jc w:val="both"/>
              <w:rPr>
                <w:b/>
              </w:rPr>
            </w:pPr>
            <w:r>
              <w:rPr>
                <w:b/>
              </w:rPr>
              <w:t>Stav na začiatku bežného</w:t>
            </w:r>
          </w:p>
        </w:tc>
        <w:tc>
          <w:tcPr>
            <w:tcW w:w="1368" w:type="dxa"/>
          </w:tcPr>
          <w:p w:rsidR="000F6E88" w:rsidRDefault="00B51EE0">
            <w:pPr>
              <w:pStyle w:val="TableParagraph"/>
              <w:spacing w:before="48"/>
              <w:ind w:left="355" w:right="293" w:hanging="44"/>
              <w:rPr>
                <w:b/>
              </w:rPr>
            </w:pPr>
            <w:r>
              <w:rPr>
                <w:b/>
              </w:rPr>
              <w:t>Tvorba rezerv</w:t>
            </w:r>
          </w:p>
        </w:tc>
        <w:tc>
          <w:tcPr>
            <w:tcW w:w="1348" w:type="dxa"/>
          </w:tcPr>
          <w:p w:rsidR="000F6E88" w:rsidRDefault="00B51EE0">
            <w:pPr>
              <w:pStyle w:val="TableParagraph"/>
              <w:spacing w:before="48"/>
              <w:ind w:left="370" w:right="203" w:hanging="99"/>
              <w:rPr>
                <w:b/>
              </w:rPr>
            </w:pPr>
            <w:r>
              <w:rPr>
                <w:b/>
              </w:rPr>
              <w:t>Použitie rezerv</w:t>
            </w:r>
          </w:p>
        </w:tc>
        <w:tc>
          <w:tcPr>
            <w:tcW w:w="1512" w:type="dxa"/>
          </w:tcPr>
          <w:p w:rsidR="000F6E88" w:rsidRDefault="00B51EE0">
            <w:pPr>
              <w:pStyle w:val="TableParagraph"/>
              <w:spacing w:before="48"/>
              <w:ind w:left="316" w:right="264"/>
              <w:jc w:val="center"/>
              <w:rPr>
                <w:b/>
              </w:rPr>
            </w:pPr>
            <w:r>
              <w:rPr>
                <w:b/>
                <w:spacing w:val="-1"/>
              </w:rPr>
              <w:t xml:space="preserve">Zrušenie </w:t>
            </w:r>
            <w:r>
              <w:rPr>
                <w:b/>
              </w:rPr>
              <w:t>alebo</w:t>
            </w:r>
          </w:p>
          <w:p w:rsidR="000F6E88" w:rsidRDefault="00B51EE0">
            <w:pPr>
              <w:pStyle w:val="TableParagraph"/>
              <w:spacing w:before="3" w:line="254" w:lineRule="exact"/>
              <w:ind w:left="316" w:right="262"/>
              <w:jc w:val="center"/>
              <w:rPr>
                <w:b/>
              </w:rPr>
            </w:pPr>
            <w:r>
              <w:rPr>
                <w:b/>
              </w:rPr>
              <w:t>zníženie rezerv</w:t>
            </w:r>
          </w:p>
        </w:tc>
        <w:tc>
          <w:tcPr>
            <w:tcW w:w="1867" w:type="dxa"/>
          </w:tcPr>
          <w:p w:rsidR="000F6E88" w:rsidRDefault="00B51EE0">
            <w:pPr>
              <w:pStyle w:val="TableParagraph"/>
              <w:spacing w:before="48"/>
              <w:ind w:left="508" w:right="174" w:hanging="264"/>
              <w:rPr>
                <w:b/>
              </w:rPr>
            </w:pPr>
            <w:r>
              <w:rPr>
                <w:b/>
              </w:rPr>
              <w:t>Stav na konci bežného</w:t>
            </w:r>
          </w:p>
        </w:tc>
      </w:tr>
      <w:tr w:rsidR="000F6E88">
        <w:trPr>
          <w:trHeight w:val="556"/>
        </w:trPr>
        <w:tc>
          <w:tcPr>
            <w:tcW w:w="2052" w:type="dxa"/>
          </w:tcPr>
          <w:p w:rsidR="000F6E88" w:rsidRDefault="000F6E88">
            <w:pPr>
              <w:pStyle w:val="TableParagraph"/>
              <w:rPr>
                <w:rFonts w:ascii="Times New Roman"/>
              </w:rPr>
            </w:pPr>
          </w:p>
        </w:tc>
        <w:tc>
          <w:tcPr>
            <w:tcW w:w="1870" w:type="dxa"/>
          </w:tcPr>
          <w:p w:rsidR="000F6E88" w:rsidRDefault="00B51EE0">
            <w:pPr>
              <w:pStyle w:val="TableParagraph"/>
              <w:spacing w:before="43" w:line="250" w:lineRule="atLeast"/>
              <w:ind w:left="531" w:right="327" w:hanging="131"/>
              <w:rPr>
                <w:b/>
              </w:rPr>
            </w:pPr>
            <w:r>
              <w:rPr>
                <w:b/>
              </w:rPr>
              <w:t>účtovného obdobia</w:t>
            </w:r>
          </w:p>
        </w:tc>
        <w:tc>
          <w:tcPr>
            <w:tcW w:w="1368" w:type="dxa"/>
          </w:tcPr>
          <w:p w:rsidR="000F6E88" w:rsidRDefault="000F6E88">
            <w:pPr>
              <w:pStyle w:val="TableParagraph"/>
              <w:rPr>
                <w:rFonts w:ascii="Times New Roman"/>
              </w:rPr>
            </w:pPr>
          </w:p>
        </w:tc>
        <w:tc>
          <w:tcPr>
            <w:tcW w:w="1348" w:type="dxa"/>
          </w:tcPr>
          <w:p w:rsidR="000F6E88" w:rsidRDefault="000F6E88">
            <w:pPr>
              <w:pStyle w:val="TableParagraph"/>
              <w:rPr>
                <w:rFonts w:ascii="Times New Roman"/>
              </w:rPr>
            </w:pPr>
          </w:p>
        </w:tc>
        <w:tc>
          <w:tcPr>
            <w:tcW w:w="1512" w:type="dxa"/>
          </w:tcPr>
          <w:p w:rsidR="000F6E88" w:rsidRDefault="000F6E88">
            <w:pPr>
              <w:pStyle w:val="TableParagraph"/>
              <w:rPr>
                <w:rFonts w:ascii="Times New Roman"/>
              </w:rPr>
            </w:pPr>
          </w:p>
        </w:tc>
        <w:tc>
          <w:tcPr>
            <w:tcW w:w="1867" w:type="dxa"/>
          </w:tcPr>
          <w:p w:rsidR="000F6E88" w:rsidRDefault="00B51EE0">
            <w:pPr>
              <w:pStyle w:val="TableParagraph"/>
              <w:spacing w:before="43" w:line="250" w:lineRule="atLeast"/>
              <w:ind w:left="532" w:right="322" w:hanging="130"/>
              <w:rPr>
                <w:b/>
              </w:rPr>
            </w:pPr>
            <w:r>
              <w:rPr>
                <w:b/>
              </w:rPr>
              <w:t>účtovného obdobia</w:t>
            </w:r>
          </w:p>
        </w:tc>
      </w:tr>
      <w:tr w:rsidR="000F6E88">
        <w:trPr>
          <w:trHeight w:val="933"/>
        </w:trPr>
        <w:tc>
          <w:tcPr>
            <w:tcW w:w="2052" w:type="dxa"/>
          </w:tcPr>
          <w:p w:rsidR="000F6E88" w:rsidRDefault="000F6E88">
            <w:pPr>
              <w:pStyle w:val="TableParagraph"/>
              <w:spacing w:before="7"/>
              <w:rPr>
                <w:b/>
                <w:sz w:val="20"/>
              </w:rPr>
            </w:pPr>
          </w:p>
          <w:p w:rsidR="000F6E88" w:rsidRDefault="00B51EE0">
            <w:pPr>
              <w:pStyle w:val="TableParagraph"/>
              <w:spacing w:before="1"/>
              <w:ind w:left="107" w:right="533"/>
            </w:pPr>
            <w:r>
              <w:t>Služby – audit Mzdy</w:t>
            </w:r>
          </w:p>
        </w:tc>
        <w:tc>
          <w:tcPr>
            <w:tcW w:w="1870" w:type="dxa"/>
          </w:tcPr>
          <w:p w:rsidR="000F6E88" w:rsidRDefault="003E5E5B">
            <w:pPr>
              <w:pStyle w:val="TableParagraph"/>
              <w:spacing w:before="50"/>
              <w:ind w:left="108"/>
            </w:pPr>
            <w:r>
              <w:t>0</w:t>
            </w:r>
          </w:p>
          <w:p w:rsidR="003E5E5B" w:rsidRDefault="003F0CB4" w:rsidP="003E5E5B">
            <w:pPr>
              <w:pStyle w:val="TableParagraph"/>
              <w:spacing w:before="50"/>
            </w:pPr>
            <w:r>
              <w:t>220</w:t>
            </w:r>
          </w:p>
          <w:p w:rsidR="000F6E88" w:rsidRDefault="000F6E88">
            <w:pPr>
              <w:pStyle w:val="TableParagraph"/>
              <w:spacing w:before="92"/>
              <w:ind w:left="108"/>
              <w:rPr>
                <w:rFonts w:ascii="Calibri"/>
              </w:rPr>
            </w:pPr>
          </w:p>
        </w:tc>
        <w:tc>
          <w:tcPr>
            <w:tcW w:w="1368" w:type="dxa"/>
          </w:tcPr>
          <w:p w:rsidR="000F6E88" w:rsidRDefault="00B51EE0">
            <w:pPr>
              <w:pStyle w:val="TableParagraph"/>
              <w:spacing w:before="50"/>
              <w:ind w:left="106"/>
            </w:pPr>
            <w:r>
              <w:t>0</w:t>
            </w:r>
          </w:p>
          <w:p w:rsidR="000F6E88" w:rsidRDefault="003F0CB4" w:rsidP="003E5E5B">
            <w:pPr>
              <w:pStyle w:val="TableParagraph"/>
              <w:spacing w:before="92"/>
              <w:ind w:left="106"/>
              <w:rPr>
                <w:rFonts w:ascii="Calibri"/>
              </w:rPr>
            </w:pPr>
            <w:r>
              <w:rPr>
                <w:rFonts w:ascii="Calibri"/>
              </w:rPr>
              <w:t>1138</w:t>
            </w:r>
          </w:p>
        </w:tc>
        <w:tc>
          <w:tcPr>
            <w:tcW w:w="1348" w:type="dxa"/>
          </w:tcPr>
          <w:p w:rsidR="000F6E88" w:rsidRDefault="003E5E5B">
            <w:pPr>
              <w:pStyle w:val="TableParagraph"/>
              <w:spacing w:before="50"/>
              <w:ind w:left="106"/>
            </w:pPr>
            <w:r>
              <w:t>0</w:t>
            </w:r>
          </w:p>
          <w:p w:rsidR="000F6E88" w:rsidRDefault="003F0CB4">
            <w:pPr>
              <w:pStyle w:val="TableParagraph"/>
              <w:spacing w:before="92"/>
              <w:ind w:left="106"/>
              <w:rPr>
                <w:rFonts w:ascii="Calibri"/>
              </w:rPr>
            </w:pPr>
            <w:r>
              <w:rPr>
                <w:rFonts w:ascii="Calibri"/>
              </w:rPr>
              <w:t>220</w:t>
            </w:r>
          </w:p>
        </w:tc>
        <w:tc>
          <w:tcPr>
            <w:tcW w:w="1512" w:type="dxa"/>
          </w:tcPr>
          <w:p w:rsidR="000F6E88" w:rsidRDefault="00B51EE0">
            <w:pPr>
              <w:pStyle w:val="TableParagraph"/>
              <w:spacing w:before="50"/>
              <w:ind w:left="107"/>
            </w:pPr>
            <w:r>
              <w:t>0</w:t>
            </w:r>
          </w:p>
        </w:tc>
        <w:tc>
          <w:tcPr>
            <w:tcW w:w="1867" w:type="dxa"/>
          </w:tcPr>
          <w:p w:rsidR="000F6E88" w:rsidRDefault="00B51EE0">
            <w:pPr>
              <w:pStyle w:val="TableParagraph"/>
              <w:spacing w:before="50"/>
              <w:ind w:left="110"/>
            </w:pPr>
            <w:r>
              <w:t>0</w:t>
            </w:r>
          </w:p>
          <w:p w:rsidR="000F6E88" w:rsidRDefault="003F0CB4" w:rsidP="003E5E5B">
            <w:pPr>
              <w:pStyle w:val="TableParagraph"/>
              <w:spacing w:before="92"/>
              <w:rPr>
                <w:rFonts w:ascii="Calibri"/>
              </w:rPr>
            </w:pPr>
            <w:r>
              <w:rPr>
                <w:rFonts w:ascii="Calibri"/>
              </w:rPr>
              <w:t>1138</w:t>
            </w:r>
          </w:p>
        </w:tc>
      </w:tr>
      <w:tr w:rsidR="000F6E88">
        <w:trPr>
          <w:trHeight w:val="316"/>
        </w:trPr>
        <w:tc>
          <w:tcPr>
            <w:tcW w:w="2052" w:type="dxa"/>
          </w:tcPr>
          <w:p w:rsidR="000F6E88" w:rsidRDefault="00B51EE0">
            <w:pPr>
              <w:pStyle w:val="TableParagraph"/>
              <w:spacing w:before="48" w:line="249" w:lineRule="exact"/>
              <w:ind w:left="170"/>
              <w:rPr>
                <w:b/>
              </w:rPr>
            </w:pPr>
            <w:r>
              <w:rPr>
                <w:b/>
              </w:rPr>
              <w:t>rezervy spolu</w:t>
            </w:r>
          </w:p>
        </w:tc>
        <w:tc>
          <w:tcPr>
            <w:tcW w:w="1870" w:type="dxa"/>
          </w:tcPr>
          <w:p w:rsidR="000F6E88" w:rsidRDefault="003F0CB4">
            <w:pPr>
              <w:pStyle w:val="TableParagraph"/>
              <w:spacing w:before="47" w:line="249" w:lineRule="exact"/>
              <w:ind w:left="108"/>
              <w:rPr>
                <w:rFonts w:ascii="Calibri"/>
              </w:rPr>
            </w:pPr>
            <w:r>
              <w:rPr>
                <w:rFonts w:ascii="Calibri"/>
              </w:rPr>
              <w:t>220</w:t>
            </w:r>
          </w:p>
        </w:tc>
        <w:tc>
          <w:tcPr>
            <w:tcW w:w="1368" w:type="dxa"/>
          </w:tcPr>
          <w:p w:rsidR="000F6E88" w:rsidRDefault="003F0CB4" w:rsidP="003E5E5B">
            <w:pPr>
              <w:pStyle w:val="TableParagraph"/>
              <w:spacing w:before="47" w:line="249" w:lineRule="exact"/>
              <w:ind w:left="106"/>
              <w:rPr>
                <w:rFonts w:ascii="Calibri"/>
              </w:rPr>
            </w:pPr>
            <w:r>
              <w:rPr>
                <w:rFonts w:ascii="Calibri"/>
              </w:rPr>
              <w:t>1138</w:t>
            </w:r>
          </w:p>
        </w:tc>
        <w:tc>
          <w:tcPr>
            <w:tcW w:w="1348" w:type="dxa"/>
          </w:tcPr>
          <w:p w:rsidR="000F6E88" w:rsidRDefault="003F0CB4">
            <w:pPr>
              <w:pStyle w:val="TableParagraph"/>
              <w:spacing w:before="47" w:line="249" w:lineRule="exact"/>
              <w:ind w:left="106"/>
              <w:rPr>
                <w:rFonts w:ascii="Calibri"/>
              </w:rPr>
            </w:pPr>
            <w:r>
              <w:rPr>
                <w:rFonts w:ascii="Calibri"/>
              </w:rPr>
              <w:t>220</w:t>
            </w:r>
          </w:p>
        </w:tc>
        <w:tc>
          <w:tcPr>
            <w:tcW w:w="1512" w:type="dxa"/>
          </w:tcPr>
          <w:p w:rsidR="000F6E88" w:rsidRDefault="00B51EE0">
            <w:pPr>
              <w:pStyle w:val="TableParagraph"/>
              <w:spacing w:before="48" w:line="249" w:lineRule="exact"/>
              <w:ind w:left="107"/>
              <w:rPr>
                <w:b/>
              </w:rPr>
            </w:pPr>
            <w:r>
              <w:rPr>
                <w:b/>
              </w:rPr>
              <w:t>0</w:t>
            </w:r>
          </w:p>
        </w:tc>
        <w:tc>
          <w:tcPr>
            <w:tcW w:w="1867" w:type="dxa"/>
          </w:tcPr>
          <w:p w:rsidR="000F6E88" w:rsidRDefault="003F0CB4">
            <w:pPr>
              <w:pStyle w:val="TableParagraph"/>
              <w:spacing w:before="47" w:line="249" w:lineRule="exact"/>
              <w:ind w:left="110"/>
              <w:rPr>
                <w:rFonts w:ascii="Calibri"/>
              </w:rPr>
            </w:pPr>
            <w:r>
              <w:rPr>
                <w:rFonts w:ascii="Calibri"/>
              </w:rPr>
              <w:t>1138</w:t>
            </w:r>
          </w:p>
        </w:tc>
      </w:tr>
      <w:tr w:rsidR="000F6E88">
        <w:trPr>
          <w:trHeight w:val="815"/>
        </w:trPr>
        <w:tc>
          <w:tcPr>
            <w:tcW w:w="2052" w:type="dxa"/>
          </w:tcPr>
          <w:p w:rsidR="000F6E88" w:rsidRDefault="00B51EE0">
            <w:pPr>
              <w:pStyle w:val="TableParagraph"/>
              <w:spacing w:before="48"/>
              <w:ind w:left="107"/>
            </w:pPr>
            <w:r>
              <w:t>Jednotlivé</w:t>
            </w:r>
            <w:r>
              <w:rPr>
                <w:spacing w:val="-8"/>
              </w:rPr>
              <w:t xml:space="preserve"> </w:t>
            </w:r>
            <w:r>
              <w:t>druhy</w:t>
            </w:r>
          </w:p>
          <w:p w:rsidR="000F6E88" w:rsidRDefault="00B51EE0">
            <w:pPr>
              <w:pStyle w:val="TableParagraph"/>
              <w:spacing w:before="6" w:line="252" w:lineRule="exact"/>
              <w:ind w:left="107" w:right="311"/>
            </w:pPr>
            <w:r>
              <w:t>krátkodobých ostatných</w:t>
            </w:r>
            <w:r>
              <w:rPr>
                <w:spacing w:val="-11"/>
              </w:rPr>
              <w:t xml:space="preserve"> </w:t>
            </w:r>
            <w:r>
              <w:t>rezerv</w:t>
            </w:r>
          </w:p>
        </w:tc>
        <w:tc>
          <w:tcPr>
            <w:tcW w:w="1870" w:type="dxa"/>
          </w:tcPr>
          <w:p w:rsidR="000F6E88" w:rsidRDefault="000F6E88">
            <w:pPr>
              <w:pStyle w:val="TableParagraph"/>
              <w:rPr>
                <w:rFonts w:ascii="Times New Roman"/>
              </w:rPr>
            </w:pPr>
          </w:p>
        </w:tc>
        <w:tc>
          <w:tcPr>
            <w:tcW w:w="1368" w:type="dxa"/>
          </w:tcPr>
          <w:p w:rsidR="000F6E88" w:rsidRDefault="000F6E88">
            <w:pPr>
              <w:pStyle w:val="TableParagraph"/>
              <w:rPr>
                <w:rFonts w:ascii="Times New Roman"/>
              </w:rPr>
            </w:pPr>
          </w:p>
        </w:tc>
        <w:tc>
          <w:tcPr>
            <w:tcW w:w="1348" w:type="dxa"/>
          </w:tcPr>
          <w:p w:rsidR="000F6E88" w:rsidRDefault="000F6E88">
            <w:pPr>
              <w:pStyle w:val="TableParagraph"/>
              <w:rPr>
                <w:rFonts w:ascii="Times New Roman"/>
              </w:rPr>
            </w:pPr>
          </w:p>
        </w:tc>
        <w:tc>
          <w:tcPr>
            <w:tcW w:w="1512" w:type="dxa"/>
          </w:tcPr>
          <w:p w:rsidR="000F6E88" w:rsidRDefault="000F6E88">
            <w:pPr>
              <w:pStyle w:val="TableParagraph"/>
              <w:rPr>
                <w:rFonts w:ascii="Times New Roman"/>
              </w:rPr>
            </w:pPr>
          </w:p>
        </w:tc>
        <w:tc>
          <w:tcPr>
            <w:tcW w:w="1867" w:type="dxa"/>
          </w:tcPr>
          <w:p w:rsidR="000F6E88" w:rsidRDefault="000F6E88">
            <w:pPr>
              <w:pStyle w:val="TableParagraph"/>
              <w:rPr>
                <w:rFonts w:ascii="Times New Roman"/>
              </w:rPr>
            </w:pPr>
          </w:p>
        </w:tc>
      </w:tr>
      <w:tr w:rsidR="000F6E88">
        <w:trPr>
          <w:trHeight w:val="813"/>
        </w:trPr>
        <w:tc>
          <w:tcPr>
            <w:tcW w:w="2052" w:type="dxa"/>
          </w:tcPr>
          <w:p w:rsidR="000F6E88" w:rsidRDefault="00B51EE0">
            <w:pPr>
              <w:pStyle w:val="TableParagraph"/>
              <w:spacing w:before="48"/>
              <w:ind w:left="107"/>
            </w:pPr>
            <w:r>
              <w:t>Jednotlivé</w:t>
            </w:r>
            <w:r>
              <w:rPr>
                <w:spacing w:val="-8"/>
              </w:rPr>
              <w:t xml:space="preserve"> </w:t>
            </w:r>
            <w:r>
              <w:t>druhy</w:t>
            </w:r>
          </w:p>
          <w:p w:rsidR="000F6E88" w:rsidRDefault="00B51EE0">
            <w:pPr>
              <w:pStyle w:val="TableParagraph"/>
              <w:spacing w:before="6" w:line="252" w:lineRule="exact"/>
              <w:ind w:left="107" w:right="311"/>
            </w:pPr>
            <w:r>
              <w:t>dlhodobých ostatných</w:t>
            </w:r>
            <w:r>
              <w:rPr>
                <w:spacing w:val="-11"/>
              </w:rPr>
              <w:t xml:space="preserve"> </w:t>
            </w:r>
            <w:r>
              <w:t>rezerv</w:t>
            </w:r>
          </w:p>
        </w:tc>
        <w:tc>
          <w:tcPr>
            <w:tcW w:w="1870" w:type="dxa"/>
          </w:tcPr>
          <w:p w:rsidR="000F6E88" w:rsidRDefault="000F6E88">
            <w:pPr>
              <w:pStyle w:val="TableParagraph"/>
              <w:rPr>
                <w:rFonts w:ascii="Times New Roman"/>
              </w:rPr>
            </w:pPr>
          </w:p>
        </w:tc>
        <w:tc>
          <w:tcPr>
            <w:tcW w:w="1368" w:type="dxa"/>
          </w:tcPr>
          <w:p w:rsidR="000F6E88" w:rsidRDefault="000F6E88">
            <w:pPr>
              <w:pStyle w:val="TableParagraph"/>
              <w:rPr>
                <w:rFonts w:ascii="Times New Roman"/>
              </w:rPr>
            </w:pPr>
          </w:p>
        </w:tc>
        <w:tc>
          <w:tcPr>
            <w:tcW w:w="1348" w:type="dxa"/>
          </w:tcPr>
          <w:p w:rsidR="000F6E88" w:rsidRDefault="000F6E88">
            <w:pPr>
              <w:pStyle w:val="TableParagraph"/>
              <w:rPr>
                <w:rFonts w:ascii="Times New Roman"/>
              </w:rPr>
            </w:pPr>
          </w:p>
        </w:tc>
        <w:tc>
          <w:tcPr>
            <w:tcW w:w="1512" w:type="dxa"/>
          </w:tcPr>
          <w:p w:rsidR="000F6E88" w:rsidRDefault="000F6E88">
            <w:pPr>
              <w:pStyle w:val="TableParagraph"/>
              <w:rPr>
                <w:rFonts w:ascii="Times New Roman"/>
              </w:rPr>
            </w:pPr>
          </w:p>
        </w:tc>
        <w:tc>
          <w:tcPr>
            <w:tcW w:w="1867" w:type="dxa"/>
          </w:tcPr>
          <w:p w:rsidR="000F6E88" w:rsidRDefault="000F6E88">
            <w:pPr>
              <w:pStyle w:val="TableParagraph"/>
              <w:rPr>
                <w:rFonts w:ascii="Times New Roman"/>
              </w:rPr>
            </w:pPr>
          </w:p>
        </w:tc>
      </w:tr>
      <w:tr w:rsidR="000F6E88">
        <w:trPr>
          <w:trHeight w:val="565"/>
        </w:trPr>
        <w:tc>
          <w:tcPr>
            <w:tcW w:w="2052" w:type="dxa"/>
          </w:tcPr>
          <w:p w:rsidR="000F6E88" w:rsidRDefault="00B51EE0">
            <w:pPr>
              <w:pStyle w:val="TableParagraph"/>
              <w:spacing w:before="55" w:line="252" w:lineRule="exact"/>
              <w:ind w:left="107" w:right="264"/>
              <w:rPr>
                <w:b/>
              </w:rPr>
            </w:pPr>
            <w:r>
              <w:rPr>
                <w:b/>
              </w:rPr>
              <w:t>Ostatné rezervy spolu</w:t>
            </w:r>
          </w:p>
        </w:tc>
        <w:tc>
          <w:tcPr>
            <w:tcW w:w="1870" w:type="dxa"/>
          </w:tcPr>
          <w:p w:rsidR="000F6E88" w:rsidRDefault="000F6E88">
            <w:pPr>
              <w:pStyle w:val="TableParagraph"/>
              <w:rPr>
                <w:rFonts w:ascii="Times New Roman"/>
              </w:rPr>
            </w:pPr>
          </w:p>
        </w:tc>
        <w:tc>
          <w:tcPr>
            <w:tcW w:w="1368" w:type="dxa"/>
          </w:tcPr>
          <w:p w:rsidR="000F6E88" w:rsidRDefault="000F6E88">
            <w:pPr>
              <w:pStyle w:val="TableParagraph"/>
              <w:rPr>
                <w:rFonts w:ascii="Times New Roman"/>
              </w:rPr>
            </w:pPr>
          </w:p>
        </w:tc>
        <w:tc>
          <w:tcPr>
            <w:tcW w:w="1348" w:type="dxa"/>
          </w:tcPr>
          <w:p w:rsidR="000F6E88" w:rsidRDefault="000F6E88">
            <w:pPr>
              <w:pStyle w:val="TableParagraph"/>
              <w:rPr>
                <w:rFonts w:ascii="Times New Roman"/>
              </w:rPr>
            </w:pPr>
          </w:p>
        </w:tc>
        <w:tc>
          <w:tcPr>
            <w:tcW w:w="1512" w:type="dxa"/>
          </w:tcPr>
          <w:p w:rsidR="000F6E88" w:rsidRDefault="000F6E88">
            <w:pPr>
              <w:pStyle w:val="TableParagraph"/>
              <w:rPr>
                <w:rFonts w:ascii="Times New Roman"/>
              </w:rPr>
            </w:pPr>
          </w:p>
        </w:tc>
        <w:tc>
          <w:tcPr>
            <w:tcW w:w="1867" w:type="dxa"/>
          </w:tcPr>
          <w:p w:rsidR="000F6E88" w:rsidRDefault="000F6E88">
            <w:pPr>
              <w:pStyle w:val="TableParagraph"/>
              <w:rPr>
                <w:rFonts w:ascii="Times New Roman"/>
              </w:rPr>
            </w:pPr>
          </w:p>
        </w:tc>
      </w:tr>
      <w:tr w:rsidR="000F6E88">
        <w:trPr>
          <w:trHeight w:val="316"/>
        </w:trPr>
        <w:tc>
          <w:tcPr>
            <w:tcW w:w="2052" w:type="dxa"/>
          </w:tcPr>
          <w:p w:rsidR="000F6E88" w:rsidRDefault="00B51EE0">
            <w:pPr>
              <w:pStyle w:val="TableParagraph"/>
              <w:spacing w:before="48" w:line="249" w:lineRule="exact"/>
              <w:ind w:left="107"/>
              <w:rPr>
                <w:b/>
              </w:rPr>
            </w:pPr>
            <w:r>
              <w:rPr>
                <w:b/>
              </w:rPr>
              <w:t>Rezervy spolu</w:t>
            </w:r>
          </w:p>
        </w:tc>
        <w:tc>
          <w:tcPr>
            <w:tcW w:w="1870" w:type="dxa"/>
          </w:tcPr>
          <w:p w:rsidR="000F6E88" w:rsidRDefault="003F0CB4">
            <w:pPr>
              <w:pStyle w:val="TableParagraph"/>
              <w:spacing w:before="48" w:line="249" w:lineRule="exact"/>
              <w:ind w:left="108"/>
            </w:pPr>
            <w:r>
              <w:t>220</w:t>
            </w:r>
          </w:p>
        </w:tc>
        <w:tc>
          <w:tcPr>
            <w:tcW w:w="1368" w:type="dxa"/>
          </w:tcPr>
          <w:p w:rsidR="000F6E88" w:rsidRDefault="003F0CB4" w:rsidP="003E5E5B">
            <w:pPr>
              <w:pStyle w:val="TableParagraph"/>
              <w:spacing w:before="47" w:line="249" w:lineRule="exact"/>
              <w:ind w:left="106"/>
              <w:rPr>
                <w:rFonts w:ascii="Calibri"/>
              </w:rPr>
            </w:pPr>
            <w:r>
              <w:rPr>
                <w:rFonts w:ascii="Calibri"/>
              </w:rPr>
              <w:t>1138</w:t>
            </w:r>
          </w:p>
        </w:tc>
        <w:tc>
          <w:tcPr>
            <w:tcW w:w="1348" w:type="dxa"/>
          </w:tcPr>
          <w:p w:rsidR="000F6E88" w:rsidRDefault="007D190D">
            <w:pPr>
              <w:pStyle w:val="TableParagraph"/>
              <w:spacing w:before="47" w:line="249" w:lineRule="exact"/>
              <w:ind w:left="106"/>
              <w:rPr>
                <w:rFonts w:ascii="Calibri"/>
              </w:rPr>
            </w:pPr>
            <w:r>
              <w:rPr>
                <w:rFonts w:ascii="Calibri"/>
              </w:rPr>
              <w:t>220</w:t>
            </w:r>
          </w:p>
        </w:tc>
        <w:tc>
          <w:tcPr>
            <w:tcW w:w="1512" w:type="dxa"/>
          </w:tcPr>
          <w:p w:rsidR="000F6E88" w:rsidRDefault="00B51EE0">
            <w:pPr>
              <w:pStyle w:val="TableParagraph"/>
              <w:spacing w:before="48" w:line="249" w:lineRule="exact"/>
              <w:ind w:left="107"/>
            </w:pPr>
            <w:r>
              <w:t>0</w:t>
            </w:r>
          </w:p>
        </w:tc>
        <w:tc>
          <w:tcPr>
            <w:tcW w:w="1867" w:type="dxa"/>
          </w:tcPr>
          <w:p w:rsidR="000F6E88" w:rsidRDefault="003F0CB4">
            <w:pPr>
              <w:pStyle w:val="TableParagraph"/>
              <w:spacing w:before="47" w:line="249" w:lineRule="exact"/>
              <w:ind w:left="110"/>
              <w:rPr>
                <w:rFonts w:ascii="Calibri"/>
              </w:rPr>
            </w:pPr>
            <w:r>
              <w:rPr>
                <w:rFonts w:ascii="Calibri"/>
              </w:rPr>
              <w:t>1138</w:t>
            </w:r>
          </w:p>
        </w:tc>
      </w:tr>
    </w:tbl>
    <w:p w:rsidR="000F6E88" w:rsidRDefault="000F6E88">
      <w:pPr>
        <w:pStyle w:val="Zkladntext"/>
        <w:rPr>
          <w:sz w:val="24"/>
        </w:rPr>
      </w:pPr>
    </w:p>
    <w:p w:rsidR="000F6E88" w:rsidRDefault="00B51EE0">
      <w:pPr>
        <w:pStyle w:val="Odsekzoznamu"/>
        <w:numPr>
          <w:ilvl w:val="0"/>
          <w:numId w:val="4"/>
        </w:numPr>
        <w:tabs>
          <w:tab w:val="left" w:pos="493"/>
        </w:tabs>
        <w:spacing w:before="154" w:line="355" w:lineRule="auto"/>
        <w:ind w:left="117" w:right="4799" w:firstLine="14"/>
        <w:rPr>
          <w:b/>
        </w:rPr>
      </w:pPr>
      <w:r>
        <w:rPr>
          <w:b/>
        </w:rPr>
        <w:t>Veková štruktúra záväzkov podľa doby splatnosti Tabuľka k čl. III ods. 14 písm. c) a d) o</w:t>
      </w:r>
      <w:r>
        <w:rPr>
          <w:b/>
          <w:spacing w:val="-16"/>
        </w:rPr>
        <w:t xml:space="preserve"> </w:t>
      </w:r>
      <w:r>
        <w:rPr>
          <w:b/>
        </w:rPr>
        <w:t>záväzkoch</w:t>
      </w:r>
    </w:p>
    <w:p w:rsidR="000F6E88" w:rsidRDefault="000F6E88">
      <w:pPr>
        <w:spacing w:line="355" w:lineRule="auto"/>
        <w:sectPr w:rsidR="000F6E88">
          <w:pgSz w:w="11910" w:h="16840"/>
          <w:pgMar w:top="1280" w:right="720" w:bottom="280" w:left="720" w:header="708" w:footer="708" w:gutter="0"/>
          <w:cols w:space="708"/>
        </w:sectPr>
      </w:pPr>
    </w:p>
    <w:tbl>
      <w:tblPr>
        <w:tblStyle w:val="TableNormal"/>
        <w:tblW w:w="0" w:type="auto"/>
        <w:tblInd w:w="3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35"/>
        <w:gridCol w:w="2506"/>
        <w:gridCol w:w="2849"/>
      </w:tblGrid>
      <w:tr w:rsidR="000F6E88">
        <w:trPr>
          <w:trHeight w:val="414"/>
        </w:trPr>
        <w:tc>
          <w:tcPr>
            <w:tcW w:w="3935" w:type="dxa"/>
            <w:vMerge w:val="restart"/>
          </w:tcPr>
          <w:p w:rsidR="000F6E88" w:rsidRDefault="000F6E88">
            <w:pPr>
              <w:pStyle w:val="TableParagraph"/>
              <w:rPr>
                <w:b/>
                <w:sz w:val="24"/>
              </w:rPr>
            </w:pPr>
          </w:p>
          <w:p w:rsidR="000F6E88" w:rsidRDefault="000F6E88">
            <w:pPr>
              <w:pStyle w:val="TableParagraph"/>
              <w:spacing w:before="8"/>
              <w:rPr>
                <w:b/>
                <w:sz w:val="31"/>
              </w:rPr>
            </w:pPr>
          </w:p>
          <w:p w:rsidR="000F6E88" w:rsidRDefault="00B51EE0">
            <w:pPr>
              <w:pStyle w:val="TableParagraph"/>
              <w:ind w:left="107"/>
              <w:rPr>
                <w:b/>
              </w:rPr>
            </w:pPr>
            <w:r>
              <w:rPr>
                <w:b/>
              </w:rPr>
              <w:t>Druh záväzkov</w:t>
            </w:r>
          </w:p>
        </w:tc>
        <w:tc>
          <w:tcPr>
            <w:tcW w:w="5355" w:type="dxa"/>
            <w:gridSpan w:val="2"/>
          </w:tcPr>
          <w:p w:rsidR="000F6E88" w:rsidRDefault="00B51EE0">
            <w:pPr>
              <w:pStyle w:val="TableParagraph"/>
              <w:spacing w:before="48"/>
              <w:ind w:left="1945" w:right="1940"/>
              <w:jc w:val="center"/>
              <w:rPr>
                <w:b/>
              </w:rPr>
            </w:pPr>
            <w:r>
              <w:rPr>
                <w:b/>
              </w:rPr>
              <w:t>Stav na konci</w:t>
            </w:r>
          </w:p>
        </w:tc>
      </w:tr>
      <w:tr w:rsidR="000F6E88">
        <w:trPr>
          <w:trHeight w:val="1060"/>
        </w:trPr>
        <w:tc>
          <w:tcPr>
            <w:tcW w:w="3935" w:type="dxa"/>
            <w:vMerge/>
            <w:tcBorders>
              <w:top w:val="nil"/>
            </w:tcBorders>
          </w:tcPr>
          <w:p w:rsidR="000F6E88" w:rsidRDefault="000F6E88">
            <w:pPr>
              <w:rPr>
                <w:sz w:val="2"/>
                <w:szCs w:val="2"/>
              </w:rPr>
            </w:pPr>
          </w:p>
        </w:tc>
        <w:tc>
          <w:tcPr>
            <w:tcW w:w="2506" w:type="dxa"/>
          </w:tcPr>
          <w:p w:rsidR="000F6E88" w:rsidRDefault="000F6E88">
            <w:pPr>
              <w:pStyle w:val="TableParagraph"/>
              <w:spacing w:before="1"/>
              <w:rPr>
                <w:b/>
                <w:sz w:val="26"/>
              </w:rPr>
            </w:pPr>
          </w:p>
          <w:p w:rsidR="000F6E88" w:rsidRDefault="00B51EE0">
            <w:pPr>
              <w:pStyle w:val="TableParagraph"/>
              <w:ind w:left="824" w:right="191" w:hanging="605"/>
              <w:rPr>
                <w:b/>
              </w:rPr>
            </w:pPr>
            <w:r>
              <w:rPr>
                <w:b/>
              </w:rPr>
              <w:t>bežného účtovného obdobia</w:t>
            </w:r>
          </w:p>
        </w:tc>
        <w:tc>
          <w:tcPr>
            <w:tcW w:w="2849" w:type="dxa"/>
          </w:tcPr>
          <w:p w:rsidR="000F6E88" w:rsidRDefault="00B51EE0">
            <w:pPr>
              <w:pStyle w:val="TableParagraph"/>
              <w:spacing w:before="48" w:line="252" w:lineRule="exact"/>
              <w:ind w:left="438" w:right="425"/>
              <w:jc w:val="center"/>
              <w:rPr>
                <w:b/>
              </w:rPr>
            </w:pPr>
            <w:r>
              <w:rPr>
                <w:b/>
              </w:rPr>
              <w:t>bezprostredne</w:t>
            </w:r>
          </w:p>
          <w:p w:rsidR="000F6E88" w:rsidRDefault="00B51EE0">
            <w:pPr>
              <w:pStyle w:val="TableParagraph"/>
              <w:spacing w:line="252" w:lineRule="exact"/>
              <w:ind w:left="438" w:right="429"/>
              <w:jc w:val="center"/>
              <w:rPr>
                <w:b/>
              </w:rPr>
            </w:pPr>
            <w:r>
              <w:rPr>
                <w:b/>
              </w:rPr>
              <w:t>predchádzajúceho</w:t>
            </w:r>
          </w:p>
          <w:p w:rsidR="000F6E88" w:rsidRDefault="00B51EE0">
            <w:pPr>
              <w:pStyle w:val="TableParagraph"/>
              <w:spacing w:before="6" w:line="252" w:lineRule="exact"/>
              <w:ind w:left="868" w:right="856"/>
              <w:jc w:val="center"/>
              <w:rPr>
                <w:b/>
              </w:rPr>
            </w:pPr>
            <w:r>
              <w:rPr>
                <w:b/>
              </w:rPr>
              <w:t>účtovného obdobia</w:t>
            </w:r>
          </w:p>
        </w:tc>
      </w:tr>
      <w:tr w:rsidR="000F6E88">
        <w:trPr>
          <w:trHeight w:val="408"/>
        </w:trPr>
        <w:tc>
          <w:tcPr>
            <w:tcW w:w="3935" w:type="dxa"/>
          </w:tcPr>
          <w:p w:rsidR="000F6E88" w:rsidRDefault="00B51EE0">
            <w:pPr>
              <w:pStyle w:val="TableParagraph"/>
              <w:spacing w:before="45"/>
              <w:ind w:left="107"/>
            </w:pPr>
            <w:r>
              <w:t>Záväzky po lehote splatnosti</w:t>
            </w:r>
          </w:p>
        </w:tc>
        <w:tc>
          <w:tcPr>
            <w:tcW w:w="2506" w:type="dxa"/>
          </w:tcPr>
          <w:p w:rsidR="000F6E88" w:rsidRDefault="000F6E88">
            <w:pPr>
              <w:pStyle w:val="TableParagraph"/>
              <w:rPr>
                <w:rFonts w:ascii="Times New Roman"/>
                <w:sz w:val="20"/>
              </w:rPr>
            </w:pPr>
          </w:p>
        </w:tc>
        <w:tc>
          <w:tcPr>
            <w:tcW w:w="2849" w:type="dxa"/>
          </w:tcPr>
          <w:p w:rsidR="000F6E88" w:rsidRDefault="000F6E88">
            <w:pPr>
              <w:pStyle w:val="TableParagraph"/>
              <w:rPr>
                <w:rFonts w:ascii="Times New Roman"/>
                <w:sz w:val="20"/>
              </w:rPr>
            </w:pPr>
          </w:p>
        </w:tc>
      </w:tr>
      <w:tr w:rsidR="000F6E88">
        <w:trPr>
          <w:trHeight w:val="805"/>
        </w:trPr>
        <w:tc>
          <w:tcPr>
            <w:tcW w:w="3935" w:type="dxa"/>
          </w:tcPr>
          <w:p w:rsidR="000F6E88" w:rsidRDefault="00B51EE0">
            <w:pPr>
              <w:pStyle w:val="TableParagraph"/>
              <w:spacing w:before="48"/>
              <w:ind w:left="107" w:right="654"/>
            </w:pPr>
            <w:r>
              <w:t>Záväzky do lehoty splatnosti so zostatkovou dobou splatnosti do</w:t>
            </w:r>
          </w:p>
          <w:p w:rsidR="000F6E88" w:rsidRDefault="00B51EE0">
            <w:pPr>
              <w:pStyle w:val="TableParagraph"/>
              <w:spacing w:line="232" w:lineRule="exact"/>
              <w:ind w:left="107"/>
            </w:pPr>
            <w:r>
              <w:t>jedného</w:t>
            </w:r>
            <w:r>
              <w:rPr>
                <w:spacing w:val="60"/>
              </w:rPr>
              <w:t xml:space="preserve"> </w:t>
            </w:r>
            <w:r>
              <w:t>roka</w:t>
            </w:r>
          </w:p>
        </w:tc>
        <w:tc>
          <w:tcPr>
            <w:tcW w:w="2506" w:type="dxa"/>
          </w:tcPr>
          <w:p w:rsidR="000F6E88" w:rsidRDefault="000F6E88">
            <w:pPr>
              <w:pStyle w:val="TableParagraph"/>
              <w:spacing w:before="4"/>
              <w:rPr>
                <w:b/>
                <w:sz w:val="25"/>
              </w:rPr>
            </w:pPr>
          </w:p>
          <w:p w:rsidR="000F6E88" w:rsidRDefault="00B04B2B" w:rsidP="006A36B5">
            <w:pPr>
              <w:pStyle w:val="TableParagraph"/>
              <w:ind w:left="105"/>
              <w:rPr>
                <w:rFonts w:ascii="Calibri"/>
              </w:rPr>
            </w:pPr>
            <w:r>
              <w:rPr>
                <w:rFonts w:ascii="Calibri"/>
              </w:rPr>
              <w:t>24933</w:t>
            </w:r>
          </w:p>
        </w:tc>
        <w:tc>
          <w:tcPr>
            <w:tcW w:w="2849" w:type="dxa"/>
          </w:tcPr>
          <w:p w:rsidR="000F6E88" w:rsidRDefault="000F6E88">
            <w:pPr>
              <w:pStyle w:val="TableParagraph"/>
              <w:spacing w:before="4"/>
              <w:rPr>
                <w:b/>
                <w:sz w:val="25"/>
              </w:rPr>
            </w:pPr>
          </w:p>
          <w:p w:rsidR="000F6E88" w:rsidRDefault="003A7466" w:rsidP="002D7E2F">
            <w:pPr>
              <w:pStyle w:val="TableParagraph"/>
              <w:ind w:left="105"/>
              <w:rPr>
                <w:rFonts w:ascii="Calibri"/>
              </w:rPr>
            </w:pPr>
            <w:r>
              <w:rPr>
                <w:rFonts w:ascii="Calibri"/>
              </w:rPr>
              <w:t>26158</w:t>
            </w:r>
          </w:p>
        </w:tc>
      </w:tr>
      <w:tr w:rsidR="000F6E88">
        <w:trPr>
          <w:trHeight w:val="460"/>
        </w:trPr>
        <w:tc>
          <w:tcPr>
            <w:tcW w:w="3935" w:type="dxa"/>
          </w:tcPr>
          <w:p w:rsidR="000F6E88" w:rsidRDefault="00B51EE0">
            <w:pPr>
              <w:pStyle w:val="TableParagraph"/>
              <w:spacing w:before="48"/>
              <w:ind w:left="107"/>
              <w:rPr>
                <w:b/>
              </w:rPr>
            </w:pPr>
            <w:r>
              <w:rPr>
                <w:b/>
              </w:rPr>
              <w:t>Krátkodobé záväzky spolu</w:t>
            </w:r>
          </w:p>
        </w:tc>
        <w:tc>
          <w:tcPr>
            <w:tcW w:w="2506" w:type="dxa"/>
          </w:tcPr>
          <w:p w:rsidR="000F6E88" w:rsidRDefault="00B04B2B" w:rsidP="006A36B5">
            <w:pPr>
              <w:pStyle w:val="TableParagraph"/>
              <w:spacing w:before="48"/>
              <w:ind w:left="105"/>
              <w:rPr>
                <w:b/>
              </w:rPr>
            </w:pPr>
            <w:r>
              <w:rPr>
                <w:b/>
              </w:rPr>
              <w:t>24933</w:t>
            </w:r>
          </w:p>
        </w:tc>
        <w:tc>
          <w:tcPr>
            <w:tcW w:w="2849" w:type="dxa"/>
          </w:tcPr>
          <w:p w:rsidR="000F6E88" w:rsidRPr="000B6A54" w:rsidRDefault="003A7466" w:rsidP="002D7E2F">
            <w:pPr>
              <w:pStyle w:val="TableParagraph"/>
              <w:spacing w:before="47"/>
              <w:ind w:left="105"/>
              <w:rPr>
                <w:rFonts w:ascii="Calibri"/>
                <w:b/>
              </w:rPr>
            </w:pPr>
            <w:r w:rsidRPr="000B6A54">
              <w:rPr>
                <w:rFonts w:ascii="Calibri"/>
                <w:b/>
              </w:rPr>
              <w:t>26158</w:t>
            </w:r>
          </w:p>
        </w:tc>
      </w:tr>
      <w:tr w:rsidR="000F6E88">
        <w:trPr>
          <w:trHeight w:val="808"/>
        </w:trPr>
        <w:tc>
          <w:tcPr>
            <w:tcW w:w="3935" w:type="dxa"/>
          </w:tcPr>
          <w:p w:rsidR="000F6E88" w:rsidRDefault="00B51EE0">
            <w:pPr>
              <w:pStyle w:val="TableParagraph"/>
              <w:spacing w:before="55" w:line="252" w:lineRule="exact"/>
              <w:ind w:left="107" w:right="91"/>
              <w:jc w:val="both"/>
            </w:pPr>
            <w:r>
              <w:t>Záväzky so zostatkovou dobou splatnosti od jedného do  piatich rokov</w:t>
            </w:r>
            <w:r>
              <w:rPr>
                <w:spacing w:val="59"/>
              </w:rPr>
              <w:t xml:space="preserve"> </w:t>
            </w:r>
            <w:r>
              <w:t>vrátane</w:t>
            </w:r>
          </w:p>
        </w:tc>
        <w:tc>
          <w:tcPr>
            <w:tcW w:w="2506" w:type="dxa"/>
          </w:tcPr>
          <w:p w:rsidR="000F6E88" w:rsidRDefault="000F6E88">
            <w:pPr>
              <w:pStyle w:val="TableParagraph"/>
              <w:spacing w:before="3"/>
              <w:rPr>
                <w:b/>
                <w:sz w:val="26"/>
              </w:rPr>
            </w:pPr>
          </w:p>
          <w:p w:rsidR="000F6E88" w:rsidRDefault="003A7466">
            <w:pPr>
              <w:pStyle w:val="TableParagraph"/>
              <w:ind w:left="105"/>
            </w:pPr>
            <w:r>
              <w:t>579</w:t>
            </w:r>
          </w:p>
        </w:tc>
        <w:tc>
          <w:tcPr>
            <w:tcW w:w="2849" w:type="dxa"/>
          </w:tcPr>
          <w:p w:rsidR="000F6E88" w:rsidRDefault="000F6E88">
            <w:pPr>
              <w:pStyle w:val="TableParagraph"/>
              <w:spacing w:before="3"/>
              <w:rPr>
                <w:b/>
                <w:sz w:val="26"/>
              </w:rPr>
            </w:pPr>
          </w:p>
          <w:p w:rsidR="000F6E88" w:rsidRDefault="003A7466">
            <w:pPr>
              <w:pStyle w:val="TableParagraph"/>
              <w:ind w:left="105"/>
            </w:pPr>
            <w:r>
              <w:t>485</w:t>
            </w:r>
          </w:p>
        </w:tc>
      </w:tr>
      <w:tr w:rsidR="000F6E88">
        <w:trPr>
          <w:trHeight w:val="558"/>
        </w:trPr>
        <w:tc>
          <w:tcPr>
            <w:tcW w:w="3935" w:type="dxa"/>
          </w:tcPr>
          <w:p w:rsidR="000F6E88" w:rsidRDefault="00B51EE0">
            <w:pPr>
              <w:pStyle w:val="TableParagraph"/>
              <w:spacing w:before="50" w:line="252" w:lineRule="exact"/>
              <w:ind w:left="107" w:right="777"/>
            </w:pPr>
            <w:r>
              <w:t>Záväzky so zostatkovou dobou splatnosti viac ako päť rokov</w:t>
            </w:r>
          </w:p>
        </w:tc>
        <w:tc>
          <w:tcPr>
            <w:tcW w:w="2506" w:type="dxa"/>
          </w:tcPr>
          <w:p w:rsidR="000F6E88" w:rsidRDefault="000F6E88">
            <w:pPr>
              <w:pStyle w:val="TableParagraph"/>
              <w:rPr>
                <w:rFonts w:ascii="Times New Roman"/>
                <w:sz w:val="20"/>
              </w:rPr>
            </w:pPr>
          </w:p>
        </w:tc>
        <w:tc>
          <w:tcPr>
            <w:tcW w:w="2849" w:type="dxa"/>
          </w:tcPr>
          <w:p w:rsidR="000F6E88" w:rsidRDefault="000F6E88">
            <w:pPr>
              <w:pStyle w:val="TableParagraph"/>
              <w:rPr>
                <w:rFonts w:ascii="Times New Roman"/>
                <w:sz w:val="20"/>
              </w:rPr>
            </w:pPr>
          </w:p>
        </w:tc>
      </w:tr>
      <w:tr w:rsidR="000F6E88">
        <w:trPr>
          <w:trHeight w:val="426"/>
        </w:trPr>
        <w:tc>
          <w:tcPr>
            <w:tcW w:w="3935" w:type="dxa"/>
          </w:tcPr>
          <w:p w:rsidR="000F6E88" w:rsidRDefault="00B51EE0">
            <w:pPr>
              <w:pStyle w:val="TableParagraph"/>
              <w:spacing w:before="48"/>
              <w:ind w:left="107"/>
              <w:rPr>
                <w:b/>
              </w:rPr>
            </w:pPr>
            <w:r>
              <w:rPr>
                <w:b/>
              </w:rPr>
              <w:t>Dlhodobé záväzky spolu</w:t>
            </w:r>
          </w:p>
        </w:tc>
        <w:tc>
          <w:tcPr>
            <w:tcW w:w="2506" w:type="dxa"/>
          </w:tcPr>
          <w:p w:rsidR="000F6E88" w:rsidRDefault="003A7466">
            <w:pPr>
              <w:pStyle w:val="TableParagraph"/>
              <w:spacing w:before="48"/>
              <w:ind w:left="105"/>
              <w:rPr>
                <w:b/>
              </w:rPr>
            </w:pPr>
            <w:r>
              <w:rPr>
                <w:b/>
              </w:rPr>
              <w:t>579</w:t>
            </w:r>
          </w:p>
        </w:tc>
        <w:tc>
          <w:tcPr>
            <w:tcW w:w="2849" w:type="dxa"/>
          </w:tcPr>
          <w:p w:rsidR="000F6E88" w:rsidRDefault="003E5E5B" w:rsidP="006A36B5">
            <w:pPr>
              <w:pStyle w:val="TableParagraph"/>
              <w:spacing w:before="48"/>
              <w:ind w:left="105"/>
              <w:rPr>
                <w:b/>
              </w:rPr>
            </w:pPr>
            <w:r>
              <w:rPr>
                <w:b/>
              </w:rPr>
              <w:t>4</w:t>
            </w:r>
            <w:r w:rsidR="006A36B5">
              <w:rPr>
                <w:b/>
              </w:rPr>
              <w:t>85</w:t>
            </w:r>
          </w:p>
        </w:tc>
      </w:tr>
      <w:tr w:rsidR="000F6E88">
        <w:trPr>
          <w:trHeight w:val="553"/>
        </w:trPr>
        <w:tc>
          <w:tcPr>
            <w:tcW w:w="3935" w:type="dxa"/>
          </w:tcPr>
          <w:p w:rsidR="000F6E88" w:rsidRDefault="00B51EE0">
            <w:pPr>
              <w:pStyle w:val="TableParagraph"/>
              <w:spacing w:before="48" w:line="250" w:lineRule="atLeast"/>
              <w:ind w:left="107" w:right="448"/>
              <w:rPr>
                <w:b/>
              </w:rPr>
            </w:pPr>
            <w:r>
              <w:rPr>
                <w:b/>
              </w:rPr>
              <w:t>Krátkodobé a dlhodobé záväzky spolu</w:t>
            </w:r>
          </w:p>
        </w:tc>
        <w:tc>
          <w:tcPr>
            <w:tcW w:w="2506" w:type="dxa"/>
          </w:tcPr>
          <w:p w:rsidR="000F6E88" w:rsidRDefault="00B04B2B" w:rsidP="006A36B5">
            <w:pPr>
              <w:pStyle w:val="TableParagraph"/>
              <w:spacing w:before="48"/>
              <w:ind w:left="105"/>
              <w:rPr>
                <w:b/>
              </w:rPr>
            </w:pPr>
            <w:r>
              <w:rPr>
                <w:b/>
              </w:rPr>
              <w:t>25512</w:t>
            </w:r>
          </w:p>
        </w:tc>
        <w:tc>
          <w:tcPr>
            <w:tcW w:w="2849" w:type="dxa"/>
          </w:tcPr>
          <w:p w:rsidR="000F6E88" w:rsidRPr="000B6A54" w:rsidRDefault="003A7466">
            <w:pPr>
              <w:pStyle w:val="TableParagraph"/>
              <w:spacing w:before="47"/>
              <w:ind w:left="105"/>
              <w:rPr>
                <w:rFonts w:ascii="Calibri"/>
                <w:b/>
              </w:rPr>
            </w:pPr>
            <w:r w:rsidRPr="000B6A54">
              <w:rPr>
                <w:rFonts w:ascii="Calibri"/>
                <w:b/>
              </w:rPr>
              <w:t>26643</w:t>
            </w:r>
          </w:p>
        </w:tc>
      </w:tr>
    </w:tbl>
    <w:p w:rsidR="000F6E88" w:rsidRDefault="000F6E88">
      <w:pPr>
        <w:pStyle w:val="Zkladntext"/>
        <w:rPr>
          <w:sz w:val="29"/>
        </w:rPr>
      </w:pPr>
    </w:p>
    <w:p w:rsidR="000F6E88" w:rsidRDefault="00B51EE0">
      <w:pPr>
        <w:pStyle w:val="Odsekzoznamu"/>
        <w:numPr>
          <w:ilvl w:val="0"/>
          <w:numId w:val="4"/>
        </w:numPr>
        <w:tabs>
          <w:tab w:val="left" w:pos="493"/>
        </w:tabs>
        <w:spacing w:before="93"/>
        <w:ind w:left="492" w:hanging="361"/>
        <w:jc w:val="both"/>
        <w:rPr>
          <w:b/>
        </w:rPr>
      </w:pPr>
      <w:r>
        <w:rPr>
          <w:b/>
        </w:rPr>
        <w:t>Hodnota záväzkov zabezpečených záložným právom alebo inou formou</w:t>
      </w:r>
      <w:r>
        <w:rPr>
          <w:b/>
          <w:spacing w:val="-13"/>
        </w:rPr>
        <w:t xml:space="preserve"> </w:t>
      </w:r>
      <w:r>
        <w:rPr>
          <w:b/>
        </w:rPr>
        <w:t>zabezpečenia</w:t>
      </w:r>
    </w:p>
    <w:p w:rsidR="000F6E88" w:rsidRDefault="00C92894">
      <w:pPr>
        <w:spacing w:before="119"/>
        <w:ind w:left="117"/>
      </w:pPr>
      <w:r>
        <w:t xml:space="preserve">      </w:t>
      </w:r>
      <w:r w:rsidR="00B51EE0">
        <w:t>nie sú</w:t>
      </w:r>
    </w:p>
    <w:p w:rsidR="000F6E88" w:rsidRDefault="000F6E88">
      <w:pPr>
        <w:pStyle w:val="Zkladntext"/>
        <w:rPr>
          <w:b w:val="0"/>
          <w:sz w:val="24"/>
        </w:rPr>
      </w:pPr>
    </w:p>
    <w:p w:rsidR="000F6E88" w:rsidRDefault="000F6E88">
      <w:pPr>
        <w:pStyle w:val="Zkladntext"/>
        <w:spacing w:before="6"/>
        <w:rPr>
          <w:b w:val="0"/>
          <w:sz w:val="23"/>
        </w:rPr>
      </w:pPr>
    </w:p>
    <w:p w:rsidR="000F6E88" w:rsidRDefault="00B51EE0">
      <w:pPr>
        <w:pStyle w:val="Odsekzoznamu"/>
        <w:numPr>
          <w:ilvl w:val="0"/>
          <w:numId w:val="4"/>
        </w:numPr>
        <w:tabs>
          <w:tab w:val="left" w:pos="493"/>
        </w:tabs>
        <w:ind w:left="492" w:hanging="361"/>
        <w:jc w:val="both"/>
        <w:rPr>
          <w:b/>
        </w:rPr>
      </w:pPr>
      <w:r>
        <w:rPr>
          <w:b/>
        </w:rPr>
        <w:t>Spôsob vzniku odloženého daňového</w:t>
      </w:r>
      <w:r>
        <w:rPr>
          <w:b/>
          <w:spacing w:val="-1"/>
        </w:rPr>
        <w:t xml:space="preserve"> </w:t>
      </w:r>
      <w:r>
        <w:rPr>
          <w:b/>
        </w:rPr>
        <w:t>záväzku</w:t>
      </w:r>
    </w:p>
    <w:p w:rsidR="000F6E88" w:rsidRDefault="00B51EE0">
      <w:pPr>
        <w:spacing w:before="119" w:line="249" w:lineRule="auto"/>
        <w:ind w:left="127" w:right="122" w:hanging="10"/>
        <w:jc w:val="both"/>
      </w:pPr>
      <w:r>
        <w:t>Dočasný rozdiel účtovnej zostatkovej hodnoty a daňovej základne dlhodobého majetku, rozdiel účtovnej hodnoty a daňovej základne zásob, pohľadávok, ostatných aktív a pasív, umorovanie daňovej straty z predchádzajúceho obdobia.</w:t>
      </w:r>
    </w:p>
    <w:p w:rsidR="000F6E88" w:rsidRDefault="000F6E88">
      <w:pPr>
        <w:pStyle w:val="Zkladntext"/>
        <w:rPr>
          <w:b w:val="0"/>
          <w:sz w:val="24"/>
        </w:rPr>
      </w:pPr>
    </w:p>
    <w:p w:rsidR="000F6E88" w:rsidRDefault="000F6E88">
      <w:pPr>
        <w:pStyle w:val="Zkladntext"/>
        <w:spacing w:before="7"/>
        <w:rPr>
          <w:b w:val="0"/>
        </w:rPr>
      </w:pPr>
    </w:p>
    <w:p w:rsidR="000F6E88" w:rsidRDefault="00B51EE0">
      <w:pPr>
        <w:pStyle w:val="Odsekzoznamu"/>
        <w:numPr>
          <w:ilvl w:val="0"/>
          <w:numId w:val="4"/>
        </w:numPr>
        <w:tabs>
          <w:tab w:val="left" w:pos="493"/>
        </w:tabs>
        <w:spacing w:after="19"/>
        <w:ind w:left="492" w:hanging="361"/>
        <w:jc w:val="both"/>
        <w:rPr>
          <w:b/>
        </w:rPr>
      </w:pPr>
      <w:r>
        <w:rPr>
          <w:b/>
        </w:rPr>
        <w:t>Záväzky zo sociálneho</w:t>
      </w:r>
      <w:r>
        <w:rPr>
          <w:b/>
          <w:spacing w:val="-7"/>
        </w:rPr>
        <w:t xml:space="preserve"> </w:t>
      </w:r>
      <w:r>
        <w:rPr>
          <w:b/>
        </w:rPr>
        <w:t>fondu</w:t>
      </w:r>
    </w:p>
    <w:tbl>
      <w:tblPr>
        <w:tblStyle w:val="TableNormal"/>
        <w:tblW w:w="0" w:type="auto"/>
        <w:tblInd w:w="151" w:type="dxa"/>
        <w:tblLayout w:type="fixed"/>
        <w:tblLook w:val="01E0" w:firstRow="1" w:lastRow="1" w:firstColumn="1" w:lastColumn="1" w:noHBand="0" w:noVBand="0"/>
      </w:tblPr>
      <w:tblGrid>
        <w:gridCol w:w="4712"/>
        <w:gridCol w:w="1865"/>
      </w:tblGrid>
      <w:tr w:rsidR="000F6E88">
        <w:trPr>
          <w:trHeight w:val="281"/>
        </w:trPr>
        <w:tc>
          <w:tcPr>
            <w:tcW w:w="4712" w:type="dxa"/>
            <w:tcBorders>
              <w:bottom w:val="single" w:sz="6" w:space="0" w:color="000000"/>
              <w:right w:val="single" w:sz="6" w:space="0" w:color="000000"/>
            </w:tcBorders>
          </w:tcPr>
          <w:p w:rsidR="000F6E88" w:rsidRDefault="000F6E88">
            <w:pPr>
              <w:pStyle w:val="TableParagraph"/>
              <w:rPr>
                <w:rFonts w:ascii="Times New Roman"/>
                <w:sz w:val="20"/>
              </w:rPr>
            </w:pPr>
          </w:p>
        </w:tc>
        <w:tc>
          <w:tcPr>
            <w:tcW w:w="1865" w:type="dxa"/>
            <w:tcBorders>
              <w:left w:val="single" w:sz="6" w:space="0" w:color="000000"/>
              <w:bottom w:val="single" w:sz="6" w:space="0" w:color="000000"/>
            </w:tcBorders>
          </w:tcPr>
          <w:p w:rsidR="000F6E88" w:rsidRDefault="00B51EE0">
            <w:pPr>
              <w:pStyle w:val="TableParagraph"/>
              <w:spacing w:before="14"/>
              <w:ind w:left="669" w:right="680"/>
              <w:jc w:val="center"/>
              <w:rPr>
                <w:rFonts w:ascii="Times New Roman"/>
                <w:sz w:val="17"/>
              </w:rPr>
            </w:pPr>
            <w:r>
              <w:rPr>
                <w:rFonts w:ascii="Times New Roman"/>
                <w:sz w:val="17"/>
              </w:rPr>
              <w:t>v EUR</w:t>
            </w:r>
          </w:p>
        </w:tc>
      </w:tr>
      <w:tr w:rsidR="000F6E88">
        <w:trPr>
          <w:trHeight w:val="254"/>
        </w:trPr>
        <w:tc>
          <w:tcPr>
            <w:tcW w:w="4712" w:type="dxa"/>
            <w:tcBorders>
              <w:top w:val="single" w:sz="6" w:space="0" w:color="000000"/>
              <w:right w:val="single" w:sz="6" w:space="0" w:color="000000"/>
            </w:tcBorders>
          </w:tcPr>
          <w:p w:rsidR="000F6E88" w:rsidRDefault="002D7E2F" w:rsidP="006A36B5">
            <w:pPr>
              <w:pStyle w:val="TableParagraph"/>
              <w:spacing w:before="12"/>
              <w:ind w:left="35"/>
              <w:rPr>
                <w:rFonts w:ascii="Times New Roman" w:hAnsi="Times New Roman"/>
                <w:sz w:val="17"/>
              </w:rPr>
            </w:pPr>
            <w:r>
              <w:rPr>
                <w:rFonts w:ascii="Times New Roman" w:hAnsi="Times New Roman"/>
                <w:sz w:val="17"/>
              </w:rPr>
              <w:t>Stav sociálneho fondu k 1.1.20</w:t>
            </w:r>
            <w:r w:rsidR="006A36B5">
              <w:rPr>
                <w:rFonts w:ascii="Times New Roman" w:hAnsi="Times New Roman"/>
                <w:sz w:val="17"/>
              </w:rPr>
              <w:t>20</w:t>
            </w:r>
          </w:p>
        </w:tc>
        <w:tc>
          <w:tcPr>
            <w:tcW w:w="1865" w:type="dxa"/>
            <w:tcBorders>
              <w:top w:val="single" w:sz="6" w:space="0" w:color="000000"/>
              <w:left w:val="single" w:sz="6" w:space="0" w:color="000000"/>
            </w:tcBorders>
          </w:tcPr>
          <w:p w:rsidR="000F6E88" w:rsidRDefault="00B51EE0" w:rsidP="002D7E2F">
            <w:pPr>
              <w:pStyle w:val="TableParagraph"/>
              <w:spacing w:before="12"/>
              <w:ind w:right="112"/>
              <w:jc w:val="right"/>
              <w:rPr>
                <w:rFonts w:ascii="Times New Roman"/>
                <w:sz w:val="17"/>
              </w:rPr>
            </w:pPr>
            <w:r>
              <w:rPr>
                <w:rFonts w:ascii="Times New Roman"/>
                <w:sz w:val="17"/>
              </w:rPr>
              <w:t>4</w:t>
            </w:r>
            <w:r w:rsidR="000B6A54">
              <w:rPr>
                <w:rFonts w:ascii="Times New Roman"/>
                <w:sz w:val="17"/>
              </w:rPr>
              <w:t>85</w:t>
            </w:r>
          </w:p>
        </w:tc>
      </w:tr>
      <w:tr w:rsidR="000F6E88">
        <w:trPr>
          <w:trHeight w:val="316"/>
        </w:trPr>
        <w:tc>
          <w:tcPr>
            <w:tcW w:w="4712" w:type="dxa"/>
            <w:tcBorders>
              <w:right w:val="single" w:sz="6" w:space="0" w:color="000000"/>
            </w:tcBorders>
          </w:tcPr>
          <w:p w:rsidR="000F6E88" w:rsidRDefault="00B51EE0">
            <w:pPr>
              <w:pStyle w:val="TableParagraph"/>
              <w:spacing w:before="39"/>
              <w:ind w:left="35"/>
              <w:rPr>
                <w:rFonts w:ascii="Times New Roman" w:hAnsi="Times New Roman"/>
                <w:sz w:val="17"/>
              </w:rPr>
            </w:pPr>
            <w:r>
              <w:rPr>
                <w:rFonts w:ascii="Times New Roman" w:hAnsi="Times New Roman"/>
                <w:sz w:val="17"/>
              </w:rPr>
              <w:t>Tvorba sociálneho fondu</w:t>
            </w:r>
          </w:p>
        </w:tc>
        <w:tc>
          <w:tcPr>
            <w:tcW w:w="1865" w:type="dxa"/>
            <w:tcBorders>
              <w:left w:val="single" w:sz="6" w:space="0" w:color="000000"/>
            </w:tcBorders>
          </w:tcPr>
          <w:p w:rsidR="000F6E88" w:rsidRDefault="000B6A54" w:rsidP="004F31E6">
            <w:pPr>
              <w:pStyle w:val="TableParagraph"/>
              <w:spacing w:before="39" w:line="258" w:lineRule="exact"/>
              <w:ind w:right="40"/>
              <w:jc w:val="right"/>
              <w:rPr>
                <w:rFonts w:ascii="Calibri"/>
              </w:rPr>
            </w:pPr>
            <w:r>
              <w:rPr>
                <w:rFonts w:ascii="Calibri"/>
              </w:rPr>
              <w:t>100</w:t>
            </w:r>
          </w:p>
        </w:tc>
      </w:tr>
      <w:tr w:rsidR="000F6E88">
        <w:trPr>
          <w:trHeight w:val="270"/>
        </w:trPr>
        <w:tc>
          <w:tcPr>
            <w:tcW w:w="4712" w:type="dxa"/>
            <w:tcBorders>
              <w:bottom w:val="double" w:sz="3" w:space="0" w:color="000000"/>
              <w:right w:val="single" w:sz="6" w:space="0" w:color="000000"/>
            </w:tcBorders>
          </w:tcPr>
          <w:p w:rsidR="000F6E88" w:rsidRDefault="00B51EE0">
            <w:pPr>
              <w:pStyle w:val="TableParagraph"/>
              <w:spacing w:before="6"/>
              <w:ind w:left="35"/>
              <w:rPr>
                <w:rFonts w:ascii="Times New Roman" w:hAnsi="Times New Roman"/>
                <w:sz w:val="17"/>
              </w:rPr>
            </w:pPr>
            <w:r>
              <w:rPr>
                <w:rFonts w:ascii="Times New Roman" w:hAnsi="Times New Roman"/>
                <w:sz w:val="17"/>
              </w:rPr>
              <w:t>Čerpanie sociálneho fondu</w:t>
            </w:r>
          </w:p>
        </w:tc>
        <w:tc>
          <w:tcPr>
            <w:tcW w:w="1865" w:type="dxa"/>
            <w:tcBorders>
              <w:left w:val="single" w:sz="6" w:space="0" w:color="000000"/>
              <w:bottom w:val="double" w:sz="3" w:space="0" w:color="000000"/>
            </w:tcBorders>
          </w:tcPr>
          <w:p w:rsidR="000F6E88" w:rsidRDefault="000B6A54">
            <w:pPr>
              <w:pStyle w:val="TableParagraph"/>
              <w:spacing w:before="6"/>
              <w:ind w:right="93"/>
              <w:jc w:val="right"/>
              <w:rPr>
                <w:rFonts w:ascii="Times New Roman"/>
                <w:sz w:val="17"/>
              </w:rPr>
            </w:pPr>
            <w:r>
              <w:rPr>
                <w:rFonts w:ascii="Times New Roman"/>
                <w:sz w:val="17"/>
              </w:rPr>
              <w:t>6</w:t>
            </w:r>
          </w:p>
        </w:tc>
      </w:tr>
      <w:tr w:rsidR="000F6E88">
        <w:trPr>
          <w:trHeight w:val="278"/>
        </w:trPr>
        <w:tc>
          <w:tcPr>
            <w:tcW w:w="4712" w:type="dxa"/>
            <w:tcBorders>
              <w:top w:val="double" w:sz="3" w:space="0" w:color="000000"/>
              <w:right w:val="single" w:sz="6" w:space="0" w:color="000000"/>
            </w:tcBorders>
          </w:tcPr>
          <w:p w:rsidR="000F6E88" w:rsidRDefault="00B51EE0" w:rsidP="006A36B5">
            <w:pPr>
              <w:pStyle w:val="TableParagraph"/>
              <w:spacing w:before="9"/>
              <w:ind w:left="35"/>
              <w:rPr>
                <w:rFonts w:ascii="Times New Roman" w:hAnsi="Times New Roman"/>
                <w:sz w:val="17"/>
              </w:rPr>
            </w:pPr>
            <w:r>
              <w:rPr>
                <w:rFonts w:ascii="Times New Roman" w:hAnsi="Times New Roman"/>
                <w:sz w:val="17"/>
              </w:rPr>
              <w:t>St</w:t>
            </w:r>
            <w:r w:rsidR="004F31E6">
              <w:rPr>
                <w:rFonts w:ascii="Times New Roman" w:hAnsi="Times New Roman"/>
                <w:sz w:val="17"/>
              </w:rPr>
              <w:t>av sociálneho fondu k 31.12.20</w:t>
            </w:r>
            <w:r w:rsidR="006A36B5">
              <w:rPr>
                <w:rFonts w:ascii="Times New Roman" w:hAnsi="Times New Roman"/>
                <w:sz w:val="17"/>
              </w:rPr>
              <w:t>20</w:t>
            </w:r>
          </w:p>
        </w:tc>
        <w:tc>
          <w:tcPr>
            <w:tcW w:w="1865" w:type="dxa"/>
            <w:tcBorders>
              <w:top w:val="double" w:sz="3" w:space="0" w:color="000000"/>
              <w:left w:val="single" w:sz="6" w:space="0" w:color="000000"/>
            </w:tcBorders>
          </w:tcPr>
          <w:p w:rsidR="000F6E88" w:rsidRDefault="000B6A54">
            <w:pPr>
              <w:pStyle w:val="TableParagraph"/>
              <w:spacing w:before="9"/>
              <w:ind w:right="112"/>
              <w:jc w:val="right"/>
              <w:rPr>
                <w:rFonts w:ascii="Times New Roman"/>
                <w:b/>
                <w:sz w:val="17"/>
              </w:rPr>
            </w:pPr>
            <w:r>
              <w:rPr>
                <w:rFonts w:ascii="Times New Roman"/>
                <w:b/>
                <w:sz w:val="17"/>
              </w:rPr>
              <w:t>579</w:t>
            </w:r>
          </w:p>
        </w:tc>
      </w:tr>
    </w:tbl>
    <w:p w:rsidR="000F6E88" w:rsidRDefault="000F6E88">
      <w:pPr>
        <w:pStyle w:val="Zkladntext"/>
        <w:spacing w:before="2"/>
        <w:rPr>
          <w:sz w:val="25"/>
        </w:rPr>
      </w:pPr>
    </w:p>
    <w:p w:rsidR="000F6E88" w:rsidRDefault="00B51EE0">
      <w:pPr>
        <w:pStyle w:val="Odsekzoznamu"/>
        <w:numPr>
          <w:ilvl w:val="0"/>
          <w:numId w:val="4"/>
        </w:numPr>
        <w:tabs>
          <w:tab w:val="left" w:pos="493"/>
        </w:tabs>
        <w:spacing w:before="1"/>
        <w:ind w:left="492" w:hanging="361"/>
        <w:jc w:val="both"/>
      </w:pPr>
      <w:r>
        <w:rPr>
          <w:b/>
        </w:rPr>
        <w:t>Vydané dlhopisy -</w:t>
      </w:r>
      <w:r>
        <w:rPr>
          <w:b/>
          <w:spacing w:val="58"/>
        </w:rPr>
        <w:t xml:space="preserve"> </w:t>
      </w:r>
      <w:r>
        <w:t>neboli</w:t>
      </w:r>
    </w:p>
    <w:p w:rsidR="000F6E88" w:rsidRDefault="000F6E88">
      <w:pPr>
        <w:pStyle w:val="Zkladntext"/>
        <w:rPr>
          <w:b w:val="0"/>
          <w:sz w:val="24"/>
        </w:rPr>
      </w:pPr>
    </w:p>
    <w:p w:rsidR="000F6E88" w:rsidRDefault="000F6E88">
      <w:pPr>
        <w:pStyle w:val="Zkladntext"/>
        <w:spacing w:before="2"/>
        <w:rPr>
          <w:b w:val="0"/>
          <w:sz w:val="20"/>
        </w:rPr>
      </w:pPr>
    </w:p>
    <w:p w:rsidR="000F6E88" w:rsidRDefault="00B51EE0">
      <w:pPr>
        <w:spacing w:line="352" w:lineRule="auto"/>
        <w:ind w:left="127" w:right="3475" w:hanging="10"/>
      </w:pPr>
      <w:r>
        <w:rPr>
          <w:b/>
        </w:rPr>
        <w:t xml:space="preserve">Prehľad o bankových úveroch, pôžičkách, návratných finančných výpomociach </w:t>
      </w:r>
      <w:r>
        <w:t>Účtovná jednotka nemá pre túto položku náplň.</w:t>
      </w:r>
    </w:p>
    <w:p w:rsidR="000F6E88" w:rsidRDefault="00B51EE0">
      <w:pPr>
        <w:pStyle w:val="Odsekzoznamu"/>
        <w:numPr>
          <w:ilvl w:val="0"/>
          <w:numId w:val="4"/>
        </w:numPr>
        <w:tabs>
          <w:tab w:val="left" w:pos="493"/>
        </w:tabs>
        <w:spacing w:before="41" w:line="348" w:lineRule="auto"/>
        <w:ind w:left="492" w:right="780" w:hanging="361"/>
      </w:pPr>
      <w:r>
        <w:rPr>
          <w:b/>
        </w:rPr>
        <w:t xml:space="preserve">Významné položky časového rozlíšenia výdavkov budúcich období a výnosov budúcich období </w:t>
      </w:r>
      <w:r>
        <w:t>nie</w:t>
      </w:r>
      <w:r>
        <w:rPr>
          <w:spacing w:val="-1"/>
        </w:rPr>
        <w:t xml:space="preserve"> </w:t>
      </w:r>
      <w:r>
        <w:t>sú</w:t>
      </w:r>
    </w:p>
    <w:p w:rsidR="000F6E88" w:rsidRDefault="00B51EE0">
      <w:pPr>
        <w:pStyle w:val="Odsekzoznamu"/>
        <w:numPr>
          <w:ilvl w:val="0"/>
          <w:numId w:val="4"/>
        </w:numPr>
        <w:tabs>
          <w:tab w:val="left" w:pos="492"/>
          <w:tab w:val="left" w:pos="493"/>
        </w:tabs>
        <w:spacing w:before="44"/>
        <w:ind w:left="492" w:hanging="361"/>
        <w:rPr>
          <w:b/>
        </w:rPr>
      </w:pPr>
      <w:r>
        <w:rPr>
          <w:b/>
        </w:rPr>
        <w:t>Významné položky</w:t>
      </w:r>
      <w:r>
        <w:rPr>
          <w:b/>
          <w:spacing w:val="-6"/>
        </w:rPr>
        <w:t xml:space="preserve"> </w:t>
      </w:r>
      <w:r>
        <w:rPr>
          <w:b/>
        </w:rPr>
        <w:t>derivátov</w:t>
      </w:r>
    </w:p>
    <w:p w:rsidR="000F6E88" w:rsidRDefault="00C92894">
      <w:pPr>
        <w:spacing w:before="119"/>
        <w:ind w:left="180"/>
      </w:pPr>
      <w:r>
        <w:t xml:space="preserve">     </w:t>
      </w:r>
      <w:r w:rsidR="00B51EE0">
        <w:t>nie sú</w:t>
      </w:r>
    </w:p>
    <w:p w:rsidR="000F6E88" w:rsidRDefault="000F6E88">
      <w:pPr>
        <w:sectPr w:rsidR="000F6E88">
          <w:pgSz w:w="11910" w:h="16840"/>
          <w:pgMar w:top="1280" w:right="720" w:bottom="280" w:left="720" w:header="708" w:footer="708" w:gutter="0"/>
          <w:cols w:space="708"/>
        </w:sectPr>
      </w:pPr>
    </w:p>
    <w:p w:rsidR="000F6E88" w:rsidRDefault="00B51EE0">
      <w:pPr>
        <w:pStyle w:val="Odsekzoznamu"/>
        <w:numPr>
          <w:ilvl w:val="0"/>
          <w:numId w:val="4"/>
        </w:numPr>
        <w:tabs>
          <w:tab w:val="left" w:pos="492"/>
          <w:tab w:val="left" w:pos="493"/>
        </w:tabs>
        <w:spacing w:before="82"/>
        <w:ind w:left="492" w:hanging="361"/>
      </w:pPr>
      <w:r>
        <w:rPr>
          <w:b/>
        </w:rPr>
        <w:lastRenderedPageBreak/>
        <w:t xml:space="preserve">Majetok a záväzky zabezpečené derivátmi a forma tohto zabezpečenia </w:t>
      </w:r>
      <w:r>
        <w:t>nie</w:t>
      </w:r>
      <w:r>
        <w:rPr>
          <w:spacing w:val="-14"/>
        </w:rPr>
        <w:t xml:space="preserve"> </w:t>
      </w:r>
      <w:r>
        <w:t>sú</w:t>
      </w:r>
    </w:p>
    <w:p w:rsidR="000F6E88" w:rsidRDefault="00B51EE0">
      <w:pPr>
        <w:pStyle w:val="Odsekzoznamu"/>
        <w:numPr>
          <w:ilvl w:val="0"/>
          <w:numId w:val="4"/>
        </w:numPr>
        <w:tabs>
          <w:tab w:val="left" w:pos="493"/>
        </w:tabs>
        <w:spacing w:before="156"/>
        <w:ind w:left="492" w:hanging="361"/>
      </w:pPr>
      <w:r>
        <w:rPr>
          <w:b/>
        </w:rPr>
        <w:t xml:space="preserve">Majetok prenajatý formou finančného prenájmu v poznámkach nájomcu </w:t>
      </w:r>
      <w:r>
        <w:t>nie</w:t>
      </w:r>
      <w:r>
        <w:rPr>
          <w:spacing w:val="-10"/>
        </w:rPr>
        <w:t xml:space="preserve"> </w:t>
      </w:r>
      <w:r>
        <w:t>je</w:t>
      </w:r>
    </w:p>
    <w:p w:rsidR="000F6E88" w:rsidRDefault="00B51EE0">
      <w:pPr>
        <w:pStyle w:val="Zkladntext"/>
        <w:spacing w:before="116"/>
        <w:ind w:left="2367" w:right="2363"/>
        <w:jc w:val="center"/>
      </w:pPr>
      <w:r>
        <w:t>Čl. IV</w:t>
      </w:r>
    </w:p>
    <w:p w:rsidR="000F6E88" w:rsidRDefault="00B51EE0">
      <w:pPr>
        <w:pStyle w:val="Zkladntext"/>
        <w:spacing w:before="119" w:line="348" w:lineRule="auto"/>
        <w:ind w:left="3797" w:right="1815" w:hanging="1911"/>
      </w:pPr>
      <w:r>
        <w:t>Informácie, ktoré dopĺňajú a vysvetľujú údaje vo výkaze ziskov a strát Informácie o výnosoch</w:t>
      </w:r>
    </w:p>
    <w:p w:rsidR="000F6E88" w:rsidRDefault="00B51EE0">
      <w:pPr>
        <w:pStyle w:val="Odsekzoznamu"/>
        <w:numPr>
          <w:ilvl w:val="0"/>
          <w:numId w:val="3"/>
        </w:numPr>
        <w:tabs>
          <w:tab w:val="left" w:pos="493"/>
        </w:tabs>
        <w:spacing w:before="174" w:after="16"/>
        <w:rPr>
          <w:b/>
        </w:rPr>
      </w:pPr>
      <w:r>
        <w:rPr>
          <w:b/>
        </w:rPr>
        <w:t>Tržby za vlastné výkony a</w:t>
      </w:r>
      <w:r>
        <w:rPr>
          <w:b/>
          <w:spacing w:val="-9"/>
        </w:rPr>
        <w:t xml:space="preserve"> </w:t>
      </w:r>
      <w:r>
        <w:rPr>
          <w:b/>
        </w:rPr>
        <w:t>tovar</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66"/>
        <w:gridCol w:w="2725"/>
      </w:tblGrid>
      <w:tr w:rsidR="000F6E88">
        <w:trPr>
          <w:trHeight w:val="632"/>
        </w:trPr>
        <w:tc>
          <w:tcPr>
            <w:tcW w:w="2766" w:type="dxa"/>
            <w:tcBorders>
              <w:bottom w:val="single" w:sz="8" w:space="0" w:color="000000"/>
            </w:tcBorders>
          </w:tcPr>
          <w:p w:rsidR="000F6E88" w:rsidRDefault="00B51EE0">
            <w:pPr>
              <w:pStyle w:val="TableParagraph"/>
              <w:spacing w:before="192"/>
              <w:ind w:left="194"/>
              <w:rPr>
                <w:b/>
              </w:rPr>
            </w:pPr>
            <w:r>
              <w:rPr>
                <w:b/>
              </w:rPr>
              <w:t>Položka tržieb</w:t>
            </w:r>
          </w:p>
        </w:tc>
        <w:tc>
          <w:tcPr>
            <w:tcW w:w="2725" w:type="dxa"/>
            <w:tcBorders>
              <w:bottom w:val="single" w:sz="8" w:space="0" w:color="000000"/>
            </w:tcBorders>
          </w:tcPr>
          <w:p w:rsidR="000F6E88" w:rsidRDefault="00B51EE0">
            <w:pPr>
              <w:pStyle w:val="TableParagraph"/>
              <w:spacing w:before="192"/>
              <w:ind w:left="66"/>
              <w:rPr>
                <w:b/>
              </w:rPr>
            </w:pPr>
            <w:r>
              <w:rPr>
                <w:b/>
              </w:rPr>
              <w:t>Hodnota v EUR</w:t>
            </w:r>
          </w:p>
        </w:tc>
      </w:tr>
      <w:tr w:rsidR="000F6E88">
        <w:trPr>
          <w:trHeight w:val="635"/>
        </w:trPr>
        <w:tc>
          <w:tcPr>
            <w:tcW w:w="2766" w:type="dxa"/>
            <w:tcBorders>
              <w:top w:val="single" w:sz="8" w:space="0" w:color="000000"/>
            </w:tcBorders>
          </w:tcPr>
          <w:p w:rsidR="000F6E88" w:rsidRDefault="00B51EE0">
            <w:pPr>
              <w:pStyle w:val="TableParagraph"/>
              <w:spacing w:before="64"/>
              <w:ind w:left="69" w:right="967"/>
              <w:rPr>
                <w:b/>
              </w:rPr>
            </w:pPr>
            <w:r>
              <w:rPr>
                <w:b/>
              </w:rPr>
              <w:t>Tržby za vlastné výrobky</w:t>
            </w:r>
          </w:p>
        </w:tc>
        <w:tc>
          <w:tcPr>
            <w:tcW w:w="2725" w:type="dxa"/>
            <w:tcBorders>
              <w:top w:val="single" w:sz="8" w:space="0" w:color="000000"/>
            </w:tcBorders>
          </w:tcPr>
          <w:p w:rsidR="000F6E88" w:rsidRDefault="000B6A54">
            <w:pPr>
              <w:pStyle w:val="TableParagraph"/>
              <w:rPr>
                <w:rFonts w:ascii="Times New Roman"/>
              </w:rPr>
            </w:pPr>
            <w:r>
              <w:rPr>
                <w:rFonts w:ascii="Times New Roman"/>
              </w:rPr>
              <w:t xml:space="preserve"> 0</w:t>
            </w:r>
          </w:p>
        </w:tc>
      </w:tr>
      <w:tr w:rsidR="000F6E88">
        <w:trPr>
          <w:trHeight w:val="628"/>
        </w:trPr>
        <w:tc>
          <w:tcPr>
            <w:tcW w:w="2766" w:type="dxa"/>
          </w:tcPr>
          <w:p w:rsidR="000F6E88" w:rsidRDefault="00B51EE0">
            <w:pPr>
              <w:pStyle w:val="TableParagraph"/>
              <w:spacing w:before="187"/>
              <w:ind w:left="69"/>
            </w:pPr>
            <w:r>
              <w:t>Tržby z predaja služieb</w:t>
            </w:r>
          </w:p>
        </w:tc>
        <w:tc>
          <w:tcPr>
            <w:tcW w:w="2725" w:type="dxa"/>
          </w:tcPr>
          <w:p w:rsidR="000F6E88" w:rsidRDefault="00B51EE0">
            <w:pPr>
              <w:pStyle w:val="TableParagraph"/>
              <w:spacing w:before="187"/>
              <w:ind w:left="66"/>
            </w:pPr>
            <w:r>
              <w:t>0</w:t>
            </w:r>
          </w:p>
        </w:tc>
      </w:tr>
      <w:tr w:rsidR="000F6E88">
        <w:trPr>
          <w:trHeight w:val="631"/>
        </w:trPr>
        <w:tc>
          <w:tcPr>
            <w:tcW w:w="2766" w:type="dxa"/>
          </w:tcPr>
          <w:p w:rsidR="000F6E88" w:rsidRDefault="00B51EE0">
            <w:pPr>
              <w:pStyle w:val="TableParagraph"/>
              <w:spacing w:before="190"/>
              <w:ind w:left="69"/>
            </w:pPr>
            <w:r>
              <w:t>Tržby za tovar</w:t>
            </w:r>
          </w:p>
        </w:tc>
        <w:tc>
          <w:tcPr>
            <w:tcW w:w="2725" w:type="dxa"/>
          </w:tcPr>
          <w:p w:rsidR="000F6E88" w:rsidRDefault="000B6A54">
            <w:pPr>
              <w:pStyle w:val="TableParagraph"/>
              <w:rPr>
                <w:rFonts w:ascii="Times New Roman"/>
              </w:rPr>
            </w:pPr>
            <w:r>
              <w:rPr>
                <w:rFonts w:ascii="Times New Roman"/>
              </w:rPr>
              <w:t xml:space="preserve"> 0</w:t>
            </w:r>
          </w:p>
        </w:tc>
      </w:tr>
    </w:tbl>
    <w:p w:rsidR="000F6E88" w:rsidRDefault="00B51EE0">
      <w:pPr>
        <w:pStyle w:val="Odsekzoznamu"/>
        <w:numPr>
          <w:ilvl w:val="0"/>
          <w:numId w:val="3"/>
        </w:numPr>
        <w:tabs>
          <w:tab w:val="left" w:pos="493"/>
        </w:tabs>
      </w:pPr>
      <w:r>
        <w:rPr>
          <w:b/>
        </w:rPr>
        <w:t xml:space="preserve">Zmena stavu vnútroorganizačných zásob </w:t>
      </w:r>
      <w:r>
        <w:t>– nie je</w:t>
      </w:r>
    </w:p>
    <w:p w:rsidR="000F6E88" w:rsidRDefault="000F6E88">
      <w:pPr>
        <w:pStyle w:val="Zkladntext"/>
        <w:spacing w:before="6"/>
        <w:rPr>
          <w:b w:val="0"/>
          <w:sz w:val="24"/>
        </w:rPr>
      </w:pPr>
    </w:p>
    <w:p w:rsidR="000F6E88" w:rsidRDefault="00B51EE0">
      <w:pPr>
        <w:pStyle w:val="Odsekzoznamu"/>
        <w:numPr>
          <w:ilvl w:val="0"/>
          <w:numId w:val="3"/>
        </w:numPr>
        <w:tabs>
          <w:tab w:val="left" w:pos="493"/>
        </w:tabs>
      </w:pPr>
      <w:r>
        <w:rPr>
          <w:b/>
        </w:rPr>
        <w:t>Významné položky výnosov pri aktivácii nákladov</w:t>
      </w:r>
      <w:r>
        <w:t>- nie</w:t>
      </w:r>
      <w:r>
        <w:rPr>
          <w:spacing w:val="-2"/>
        </w:rPr>
        <w:t xml:space="preserve"> </w:t>
      </w:r>
      <w:r>
        <w:t>sú</w:t>
      </w:r>
    </w:p>
    <w:p w:rsidR="000F6E88" w:rsidRDefault="000F6E88">
      <w:pPr>
        <w:pStyle w:val="Zkladntext"/>
        <w:spacing w:before="6"/>
        <w:rPr>
          <w:b w:val="0"/>
          <w:sz w:val="24"/>
        </w:rPr>
      </w:pPr>
    </w:p>
    <w:p w:rsidR="000F6E88" w:rsidRDefault="00B51EE0">
      <w:pPr>
        <w:pStyle w:val="Odsekzoznamu"/>
        <w:numPr>
          <w:ilvl w:val="0"/>
          <w:numId w:val="3"/>
        </w:numPr>
        <w:tabs>
          <w:tab w:val="left" w:pos="493"/>
        </w:tabs>
        <w:rPr>
          <w:b/>
        </w:rPr>
      </w:pPr>
      <w:r>
        <w:rPr>
          <w:b/>
        </w:rPr>
        <w:t>Ostatné významné položky výnosov z hospodárskej</w:t>
      </w:r>
      <w:r>
        <w:rPr>
          <w:b/>
          <w:spacing w:val="-8"/>
        </w:rPr>
        <w:t xml:space="preserve"> </w:t>
      </w:r>
      <w:r>
        <w:rPr>
          <w:b/>
        </w:rPr>
        <w:t>činnosti</w:t>
      </w:r>
    </w:p>
    <w:p w:rsidR="000F6E88" w:rsidRDefault="000F6E88">
      <w:pPr>
        <w:pStyle w:val="Zkladntext"/>
        <w:spacing w:before="2"/>
        <w:rPr>
          <w:sz w:val="21"/>
        </w:rPr>
      </w:pPr>
    </w:p>
    <w:p w:rsidR="000F6E88" w:rsidRDefault="00C92894">
      <w:pPr>
        <w:tabs>
          <w:tab w:val="left" w:pos="3680"/>
        </w:tabs>
        <w:spacing w:before="1"/>
        <w:ind w:left="117"/>
      </w:pPr>
      <w:r>
        <w:t xml:space="preserve">       </w:t>
      </w:r>
      <w:r w:rsidR="00B51EE0">
        <w:t>Dotácie</w:t>
      </w:r>
      <w:r w:rsidR="00B51EE0">
        <w:tab/>
      </w:r>
      <w:r w:rsidR="006A36B5">
        <w:t xml:space="preserve"> </w:t>
      </w:r>
      <w:r w:rsidR="00B07B35">
        <w:t>60149</w:t>
      </w:r>
      <w:r w:rsidR="00B51EE0">
        <w:rPr>
          <w:spacing w:val="-4"/>
        </w:rPr>
        <w:t xml:space="preserve"> </w:t>
      </w:r>
      <w:r w:rsidR="00B51EE0">
        <w:t>EUR</w:t>
      </w:r>
    </w:p>
    <w:p w:rsidR="000F6E88" w:rsidRDefault="000F6E88">
      <w:pPr>
        <w:pStyle w:val="Zkladntext"/>
        <w:spacing w:before="2"/>
        <w:rPr>
          <w:b w:val="0"/>
          <w:sz w:val="21"/>
        </w:rPr>
      </w:pPr>
    </w:p>
    <w:p w:rsidR="000F6E88" w:rsidRDefault="00C92894">
      <w:pPr>
        <w:tabs>
          <w:tab w:val="left" w:pos="3778"/>
        </w:tabs>
        <w:ind w:left="117"/>
      </w:pPr>
      <w:r>
        <w:t xml:space="preserve">       </w:t>
      </w:r>
      <w:r w:rsidR="00B51EE0">
        <w:t>Príspevky z</w:t>
      </w:r>
      <w:r w:rsidR="00B51EE0">
        <w:rPr>
          <w:spacing w:val="-8"/>
        </w:rPr>
        <w:t xml:space="preserve"> </w:t>
      </w:r>
      <w:r w:rsidR="00B51EE0">
        <w:t>podielu</w:t>
      </w:r>
      <w:r w:rsidR="00B51EE0">
        <w:rPr>
          <w:spacing w:val="-2"/>
        </w:rPr>
        <w:t xml:space="preserve"> </w:t>
      </w:r>
      <w:proofErr w:type="spellStart"/>
      <w:r w:rsidR="00B51EE0">
        <w:t>zapl</w:t>
      </w:r>
      <w:proofErr w:type="spellEnd"/>
      <w:r w:rsidR="00B51EE0">
        <w:t>.</w:t>
      </w:r>
      <w:r w:rsidR="006A36B5">
        <w:t xml:space="preserve"> </w:t>
      </w:r>
      <w:r w:rsidR="00B51EE0">
        <w:t>dane</w:t>
      </w:r>
      <w:r w:rsidR="00B51EE0">
        <w:tab/>
        <w:t xml:space="preserve"> </w:t>
      </w:r>
      <w:r w:rsidR="004F31E6">
        <w:t xml:space="preserve">  </w:t>
      </w:r>
      <w:r w:rsidR="000B6A54">
        <w:t>1</w:t>
      </w:r>
      <w:r w:rsidR="00B07B35">
        <w:t>09</w:t>
      </w:r>
      <w:r w:rsidR="00B51EE0">
        <w:rPr>
          <w:spacing w:val="-5"/>
        </w:rPr>
        <w:t xml:space="preserve"> </w:t>
      </w:r>
      <w:r w:rsidR="00B51EE0">
        <w:t>EUR</w:t>
      </w:r>
    </w:p>
    <w:p w:rsidR="00C92894" w:rsidRDefault="00C92894">
      <w:pPr>
        <w:tabs>
          <w:tab w:val="left" w:pos="3778"/>
        </w:tabs>
        <w:ind w:left="117"/>
      </w:pPr>
    </w:p>
    <w:p w:rsidR="00C92894" w:rsidRDefault="00C92894">
      <w:pPr>
        <w:tabs>
          <w:tab w:val="left" w:pos="3778"/>
        </w:tabs>
        <w:ind w:left="117"/>
      </w:pPr>
      <w:r>
        <w:t xml:space="preserve">       Ďalšie príspevky                              500 EUR  </w:t>
      </w:r>
    </w:p>
    <w:p w:rsidR="000F6E88" w:rsidRDefault="000F6E88">
      <w:pPr>
        <w:pStyle w:val="Zkladntext"/>
        <w:spacing w:before="8"/>
        <w:rPr>
          <w:b w:val="0"/>
          <w:sz w:val="24"/>
        </w:rPr>
      </w:pPr>
    </w:p>
    <w:p w:rsidR="000F6E88" w:rsidRDefault="00B51EE0">
      <w:pPr>
        <w:pStyle w:val="Odsekzoznamu"/>
        <w:numPr>
          <w:ilvl w:val="0"/>
          <w:numId w:val="3"/>
        </w:numPr>
        <w:tabs>
          <w:tab w:val="left" w:pos="493"/>
        </w:tabs>
        <w:spacing w:before="1"/>
        <w:rPr>
          <w:b/>
        </w:rPr>
      </w:pPr>
      <w:r>
        <w:rPr>
          <w:b/>
        </w:rPr>
        <w:t>Významné položky finančných výnosov a kurzové</w:t>
      </w:r>
      <w:r>
        <w:rPr>
          <w:b/>
          <w:spacing w:val="-8"/>
        </w:rPr>
        <w:t xml:space="preserve"> </w:t>
      </w:r>
      <w:r>
        <w:rPr>
          <w:b/>
        </w:rPr>
        <w:t>zisky</w:t>
      </w:r>
    </w:p>
    <w:p w:rsidR="000F6E88" w:rsidRDefault="000F6E88">
      <w:pPr>
        <w:pStyle w:val="Zkladntext"/>
        <w:spacing w:before="6"/>
        <w:rPr>
          <w:sz w:val="24"/>
        </w:rPr>
      </w:pPr>
    </w:p>
    <w:p w:rsidR="000F6E88" w:rsidRDefault="00B51EE0">
      <w:pPr>
        <w:pStyle w:val="Odsekzoznamu"/>
        <w:numPr>
          <w:ilvl w:val="0"/>
          <w:numId w:val="3"/>
        </w:numPr>
        <w:tabs>
          <w:tab w:val="left" w:pos="492"/>
          <w:tab w:val="left" w:pos="493"/>
          <w:tab w:val="left" w:pos="3941"/>
        </w:tabs>
      </w:pPr>
      <w:r>
        <w:t>Úroky</w:t>
      </w:r>
      <w:r>
        <w:tab/>
      </w:r>
      <w:r w:rsidR="00B07B35">
        <w:t>5</w:t>
      </w:r>
      <w:r>
        <w:t xml:space="preserve"> </w:t>
      </w:r>
      <w:r w:rsidR="00B07B35">
        <w:t>546</w:t>
      </w:r>
      <w:r>
        <w:rPr>
          <w:spacing w:val="58"/>
        </w:rPr>
        <w:t xml:space="preserve"> </w:t>
      </w:r>
      <w:r>
        <w:t>EUR</w:t>
      </w:r>
    </w:p>
    <w:p w:rsidR="000F6E88" w:rsidRDefault="000F6E88">
      <w:pPr>
        <w:pStyle w:val="Zkladntext"/>
        <w:spacing w:before="2"/>
        <w:rPr>
          <w:b w:val="0"/>
          <w:sz w:val="21"/>
        </w:rPr>
      </w:pPr>
    </w:p>
    <w:p w:rsidR="000F6E88" w:rsidRDefault="00B51EE0">
      <w:pPr>
        <w:pStyle w:val="Zkladntext"/>
        <w:spacing w:before="1"/>
        <w:ind w:left="117"/>
      </w:pPr>
      <w:r>
        <w:t>f) Mimoriadne výnosy</w:t>
      </w:r>
    </w:p>
    <w:p w:rsidR="000F6E88" w:rsidRDefault="000F6E88">
      <w:pPr>
        <w:pStyle w:val="Zkladntext"/>
        <w:spacing w:before="11"/>
        <w:rPr>
          <w:sz w:val="20"/>
        </w:rPr>
      </w:pPr>
    </w:p>
    <w:p w:rsidR="000F6E88" w:rsidRDefault="00C92894">
      <w:pPr>
        <w:ind w:left="117"/>
      </w:pPr>
      <w:r>
        <w:t xml:space="preserve">    </w:t>
      </w:r>
      <w:r w:rsidR="00B51EE0">
        <w:t>Nie sú</w:t>
      </w:r>
    </w:p>
    <w:p w:rsidR="000F6E88" w:rsidRDefault="000F6E88">
      <w:pPr>
        <w:pStyle w:val="Zkladntext"/>
        <w:rPr>
          <w:b w:val="0"/>
          <w:sz w:val="24"/>
        </w:rPr>
      </w:pPr>
    </w:p>
    <w:p w:rsidR="000F6E88" w:rsidRDefault="000F6E88">
      <w:pPr>
        <w:pStyle w:val="Zkladntext"/>
        <w:rPr>
          <w:b w:val="0"/>
          <w:sz w:val="24"/>
        </w:rPr>
      </w:pPr>
    </w:p>
    <w:p w:rsidR="000F6E88" w:rsidRDefault="00B51EE0">
      <w:pPr>
        <w:pStyle w:val="Zkladntext"/>
        <w:spacing w:before="208"/>
        <w:ind w:left="2371" w:right="2362"/>
        <w:jc w:val="center"/>
      </w:pPr>
      <w:r>
        <w:t>Informácie o nákladoch</w:t>
      </w:r>
    </w:p>
    <w:p w:rsidR="000F6E88" w:rsidRDefault="00B51EE0">
      <w:pPr>
        <w:pStyle w:val="Odsekzoznamu"/>
        <w:numPr>
          <w:ilvl w:val="0"/>
          <w:numId w:val="2"/>
        </w:numPr>
        <w:tabs>
          <w:tab w:val="left" w:pos="493"/>
        </w:tabs>
        <w:spacing w:before="119"/>
        <w:rPr>
          <w:b/>
        </w:rPr>
      </w:pPr>
      <w:r>
        <w:rPr>
          <w:b/>
        </w:rPr>
        <w:t>Náklady za poskytnuté služby v</w:t>
      </w:r>
      <w:r>
        <w:rPr>
          <w:b/>
          <w:spacing w:val="-9"/>
        </w:rPr>
        <w:t xml:space="preserve"> </w:t>
      </w:r>
      <w:r>
        <w:rPr>
          <w:b/>
        </w:rPr>
        <w:t>EUR</w:t>
      </w:r>
    </w:p>
    <w:p w:rsidR="000F6E88" w:rsidRDefault="000F6E88">
      <w:pPr>
        <w:pStyle w:val="Zkladntext"/>
        <w:spacing w:before="2"/>
        <w:rPr>
          <w:sz w:val="21"/>
        </w:rPr>
      </w:pPr>
    </w:p>
    <w:p w:rsidR="000F6E88" w:rsidRDefault="00C92894">
      <w:pPr>
        <w:tabs>
          <w:tab w:val="left" w:pos="2921"/>
        </w:tabs>
        <w:ind w:left="117"/>
      </w:pPr>
      <w:r>
        <w:t xml:space="preserve">       </w:t>
      </w:r>
      <w:r w:rsidR="00B51EE0">
        <w:t>Ostatné</w:t>
      </w:r>
      <w:r w:rsidR="00B51EE0">
        <w:rPr>
          <w:spacing w:val="-4"/>
        </w:rPr>
        <w:t xml:space="preserve"> </w:t>
      </w:r>
      <w:r w:rsidR="00B51EE0">
        <w:t>služby</w:t>
      </w:r>
      <w:r>
        <w:t xml:space="preserve">                      </w:t>
      </w:r>
      <w:r w:rsidR="00B51EE0">
        <w:tab/>
      </w:r>
      <w:r w:rsidR="00B07B35">
        <w:t>62</w:t>
      </w:r>
      <w:r w:rsidR="00B51EE0">
        <w:t xml:space="preserve"> </w:t>
      </w:r>
      <w:r w:rsidR="00B07B35">
        <w:t>595</w:t>
      </w:r>
      <w:r w:rsidR="00B51EE0">
        <w:rPr>
          <w:spacing w:val="-2"/>
        </w:rPr>
        <w:t xml:space="preserve"> </w:t>
      </w:r>
      <w:r w:rsidR="00B51EE0">
        <w:t>EUR</w:t>
      </w:r>
    </w:p>
    <w:p w:rsidR="000F6E88" w:rsidRDefault="000F6E88">
      <w:pPr>
        <w:pStyle w:val="Zkladntext"/>
        <w:spacing w:before="4"/>
        <w:rPr>
          <w:b w:val="0"/>
          <w:sz w:val="24"/>
        </w:rPr>
      </w:pPr>
    </w:p>
    <w:p w:rsidR="000F6E88" w:rsidRPr="00C92894" w:rsidRDefault="00B51EE0">
      <w:pPr>
        <w:pStyle w:val="Odsekzoznamu"/>
        <w:numPr>
          <w:ilvl w:val="0"/>
          <w:numId w:val="2"/>
        </w:numPr>
        <w:tabs>
          <w:tab w:val="left" w:pos="493"/>
        </w:tabs>
      </w:pPr>
      <w:r>
        <w:rPr>
          <w:b/>
        </w:rPr>
        <w:t>Významné položky nákladov z hospodárskej</w:t>
      </w:r>
      <w:r>
        <w:rPr>
          <w:b/>
          <w:spacing w:val="-9"/>
        </w:rPr>
        <w:t xml:space="preserve"> </w:t>
      </w:r>
      <w:r>
        <w:rPr>
          <w:b/>
        </w:rPr>
        <w:t>činnosti</w:t>
      </w:r>
      <w:r w:rsidR="00C92894">
        <w:rPr>
          <w:b/>
        </w:rPr>
        <w:t xml:space="preserve">   </w:t>
      </w:r>
      <w:r w:rsidR="00C92894" w:rsidRPr="00C92894">
        <w:t>nie sú</w:t>
      </w:r>
    </w:p>
    <w:p w:rsidR="000F6E88" w:rsidRDefault="000F6E88" w:rsidP="00C92894"/>
    <w:p w:rsidR="000F6E88" w:rsidRDefault="000F6E88">
      <w:pPr>
        <w:pStyle w:val="Zkladntext"/>
        <w:spacing w:before="6"/>
        <w:rPr>
          <w:b w:val="0"/>
          <w:sz w:val="24"/>
        </w:rPr>
      </w:pPr>
    </w:p>
    <w:p w:rsidR="000F6E88" w:rsidRDefault="00B51EE0">
      <w:pPr>
        <w:pStyle w:val="Odsekzoznamu"/>
        <w:numPr>
          <w:ilvl w:val="0"/>
          <w:numId w:val="2"/>
        </w:numPr>
        <w:tabs>
          <w:tab w:val="left" w:pos="493"/>
        </w:tabs>
        <w:spacing w:before="1"/>
        <w:rPr>
          <w:b/>
        </w:rPr>
      </w:pPr>
      <w:r>
        <w:rPr>
          <w:b/>
        </w:rPr>
        <w:t>Významné položky finančných nákladov a kurzové</w:t>
      </w:r>
      <w:r>
        <w:rPr>
          <w:b/>
          <w:spacing w:val="-9"/>
        </w:rPr>
        <w:t xml:space="preserve"> </w:t>
      </w:r>
      <w:r>
        <w:rPr>
          <w:b/>
        </w:rPr>
        <w:t>straty</w:t>
      </w:r>
      <w:r w:rsidR="00C92894">
        <w:rPr>
          <w:b/>
        </w:rPr>
        <w:t xml:space="preserve">  </w:t>
      </w:r>
      <w:r w:rsidR="00C92894" w:rsidRPr="00C92894">
        <w:t>nie sú</w:t>
      </w:r>
    </w:p>
    <w:p w:rsidR="000F6E88" w:rsidRDefault="000F6E88" w:rsidP="00C92894"/>
    <w:p w:rsidR="000F6E88" w:rsidRDefault="000F6E88">
      <w:pPr>
        <w:pStyle w:val="Zkladntext"/>
        <w:spacing w:before="6"/>
        <w:rPr>
          <w:b w:val="0"/>
          <w:sz w:val="24"/>
        </w:rPr>
      </w:pPr>
    </w:p>
    <w:p w:rsidR="000F6E88" w:rsidRPr="00C92894" w:rsidRDefault="00B51EE0" w:rsidP="00C92894">
      <w:pPr>
        <w:pStyle w:val="Odsekzoznamu"/>
        <w:numPr>
          <w:ilvl w:val="0"/>
          <w:numId w:val="2"/>
        </w:numPr>
        <w:tabs>
          <w:tab w:val="left" w:pos="493"/>
        </w:tabs>
        <w:sectPr w:rsidR="000F6E88" w:rsidRPr="00C92894">
          <w:pgSz w:w="11910" w:h="16840"/>
          <w:pgMar w:top="1200" w:right="720" w:bottom="280" w:left="720" w:header="708" w:footer="708" w:gutter="0"/>
          <w:cols w:space="708"/>
        </w:sectPr>
      </w:pPr>
      <w:r>
        <w:rPr>
          <w:b/>
        </w:rPr>
        <w:t>Mimoriadne</w:t>
      </w:r>
      <w:r>
        <w:rPr>
          <w:b/>
          <w:spacing w:val="-1"/>
        </w:rPr>
        <w:t xml:space="preserve"> </w:t>
      </w:r>
      <w:r>
        <w:rPr>
          <w:b/>
        </w:rPr>
        <w:t>náklady</w:t>
      </w:r>
      <w:r w:rsidR="00C92894">
        <w:rPr>
          <w:b/>
        </w:rPr>
        <w:t xml:space="preserve">   </w:t>
      </w:r>
      <w:r w:rsidR="00C92894">
        <w:t>nie sú</w:t>
      </w:r>
    </w:p>
    <w:p w:rsidR="000F6E88" w:rsidRDefault="000F6E88" w:rsidP="00C92894">
      <w:pPr>
        <w:spacing w:before="80"/>
      </w:pPr>
    </w:p>
    <w:p w:rsidR="000F6E88" w:rsidRDefault="000F6E88">
      <w:pPr>
        <w:pStyle w:val="Zkladntext"/>
        <w:spacing w:before="3"/>
        <w:rPr>
          <w:b w:val="0"/>
          <w:sz w:val="13"/>
        </w:rPr>
      </w:pPr>
    </w:p>
    <w:p w:rsidR="000F6E88" w:rsidRDefault="00B51EE0" w:rsidP="00C92894">
      <w:pPr>
        <w:pStyle w:val="Zkladntext"/>
        <w:spacing w:before="94"/>
        <w:ind w:left="2367" w:right="2363"/>
      </w:pPr>
      <w:r>
        <w:t>Informácie o daniach z príjmov</w:t>
      </w:r>
    </w:p>
    <w:p w:rsidR="000F6E88" w:rsidRDefault="000F6E88">
      <w:pPr>
        <w:pStyle w:val="Zkladntext"/>
        <w:spacing w:before="4"/>
        <w:rPr>
          <w:sz w:val="16"/>
        </w:rPr>
      </w:pPr>
    </w:p>
    <w:p w:rsidR="000F6E88" w:rsidRDefault="00B51EE0">
      <w:pPr>
        <w:pStyle w:val="Odsekzoznamu"/>
        <w:numPr>
          <w:ilvl w:val="0"/>
          <w:numId w:val="1"/>
        </w:numPr>
        <w:tabs>
          <w:tab w:val="left" w:pos="375"/>
        </w:tabs>
        <w:spacing w:before="94"/>
        <w:ind w:hanging="258"/>
        <w:rPr>
          <w:b/>
        </w:rPr>
      </w:pPr>
      <w:r>
        <w:rPr>
          <w:b/>
        </w:rPr>
        <w:t>Odložená daň z</w:t>
      </w:r>
      <w:r>
        <w:rPr>
          <w:b/>
          <w:spacing w:val="-4"/>
        </w:rPr>
        <w:t xml:space="preserve"> </w:t>
      </w:r>
      <w:r>
        <w:rPr>
          <w:b/>
        </w:rPr>
        <w:t>príjmov</w:t>
      </w:r>
    </w:p>
    <w:p w:rsidR="000F6E88" w:rsidRDefault="000F6E88">
      <w:pPr>
        <w:pStyle w:val="Zkladntext"/>
        <w:spacing w:before="2"/>
        <w:rPr>
          <w:sz w:val="21"/>
        </w:rPr>
      </w:pPr>
    </w:p>
    <w:p w:rsidR="000F6E88" w:rsidRDefault="00C92894">
      <w:pPr>
        <w:ind w:left="117"/>
      </w:pPr>
      <w:r>
        <w:t xml:space="preserve">     </w:t>
      </w:r>
      <w:r w:rsidR="00B51EE0">
        <w:t>Odložená daň z príjmov, ktorá vznikla zmenou sadzby dane z príjmov:</w:t>
      </w:r>
    </w:p>
    <w:p w:rsidR="000F6E88" w:rsidRDefault="000F6E88">
      <w:pPr>
        <w:pStyle w:val="Zkladntext"/>
        <w:rPr>
          <w:b w:val="0"/>
          <w:sz w:val="21"/>
        </w:rPr>
      </w:pPr>
    </w:p>
    <w:p w:rsidR="000F6E88" w:rsidRPr="00C92894" w:rsidRDefault="00C92894">
      <w:pPr>
        <w:pStyle w:val="Zkladntext"/>
        <w:ind w:left="117"/>
        <w:rPr>
          <w:b w:val="0"/>
        </w:rPr>
      </w:pPr>
      <w:r>
        <w:rPr>
          <w:b w:val="0"/>
        </w:rPr>
        <w:t xml:space="preserve">      </w:t>
      </w:r>
      <w:r w:rsidR="00B51EE0" w:rsidRPr="00C92894">
        <w:rPr>
          <w:b w:val="0"/>
        </w:rPr>
        <w:t>nie je</w:t>
      </w:r>
    </w:p>
    <w:p w:rsidR="000F6E88" w:rsidRDefault="000F6E88">
      <w:pPr>
        <w:pStyle w:val="Zkladntext"/>
        <w:spacing w:before="9"/>
        <w:rPr>
          <w:sz w:val="24"/>
        </w:rPr>
      </w:pPr>
    </w:p>
    <w:p w:rsidR="000F6E88" w:rsidRDefault="00B51EE0">
      <w:pPr>
        <w:pStyle w:val="Odsekzoznamu"/>
        <w:numPr>
          <w:ilvl w:val="0"/>
          <w:numId w:val="1"/>
        </w:numPr>
        <w:tabs>
          <w:tab w:val="left" w:pos="493"/>
        </w:tabs>
        <w:ind w:left="492" w:hanging="361"/>
        <w:rPr>
          <w:b/>
        </w:rPr>
      </w:pPr>
      <w:r>
        <w:rPr>
          <w:b/>
        </w:rPr>
        <w:t>Odložená daňová</w:t>
      </w:r>
      <w:r>
        <w:rPr>
          <w:b/>
          <w:spacing w:val="-3"/>
        </w:rPr>
        <w:t xml:space="preserve"> </w:t>
      </w:r>
      <w:r>
        <w:rPr>
          <w:b/>
        </w:rPr>
        <w:t>pohľadávka</w:t>
      </w:r>
    </w:p>
    <w:p w:rsidR="000F6E88" w:rsidRDefault="000F6E88">
      <w:pPr>
        <w:pStyle w:val="Zkladntext"/>
        <w:spacing w:before="5"/>
        <w:rPr>
          <w:sz w:val="21"/>
        </w:rPr>
      </w:pPr>
    </w:p>
    <w:p w:rsidR="000F6E88" w:rsidRDefault="00C92894">
      <w:pPr>
        <w:ind w:left="117"/>
      </w:pPr>
      <w:r>
        <w:t xml:space="preserve">       </w:t>
      </w:r>
      <w:r w:rsidR="00B51EE0">
        <w:t>nie je</w:t>
      </w:r>
    </w:p>
    <w:p w:rsidR="000F6E88" w:rsidRDefault="000F6E88">
      <w:pPr>
        <w:pStyle w:val="Zkladntext"/>
        <w:spacing w:before="6"/>
        <w:rPr>
          <w:b w:val="0"/>
          <w:sz w:val="24"/>
        </w:rPr>
      </w:pPr>
    </w:p>
    <w:p w:rsidR="000F6E88" w:rsidRDefault="00B51EE0">
      <w:pPr>
        <w:pStyle w:val="Odsekzoznamu"/>
        <w:numPr>
          <w:ilvl w:val="0"/>
          <w:numId w:val="1"/>
        </w:numPr>
        <w:tabs>
          <w:tab w:val="left" w:pos="493"/>
        </w:tabs>
        <w:ind w:left="492" w:hanging="361"/>
        <w:rPr>
          <w:b/>
        </w:rPr>
      </w:pPr>
      <w:r>
        <w:rPr>
          <w:b/>
        </w:rPr>
        <w:t>Odložený daňový</w:t>
      </w:r>
      <w:r>
        <w:rPr>
          <w:b/>
          <w:spacing w:val="-9"/>
        </w:rPr>
        <w:t xml:space="preserve"> </w:t>
      </w:r>
      <w:r>
        <w:rPr>
          <w:b/>
        </w:rPr>
        <w:t>záväzok</w:t>
      </w:r>
    </w:p>
    <w:p w:rsidR="000F6E88" w:rsidRDefault="000F6E88">
      <w:pPr>
        <w:pStyle w:val="Zkladntext"/>
        <w:spacing w:before="3"/>
        <w:rPr>
          <w:sz w:val="21"/>
        </w:rPr>
      </w:pPr>
    </w:p>
    <w:p w:rsidR="000F6E88" w:rsidRDefault="00C92894">
      <w:pPr>
        <w:ind w:left="117"/>
      </w:pPr>
      <w:r>
        <w:t xml:space="preserve">      </w:t>
      </w:r>
      <w:r w:rsidR="00B51EE0">
        <w:t>nie je</w:t>
      </w:r>
    </w:p>
    <w:p w:rsidR="000F6E88" w:rsidRDefault="000F6E88">
      <w:pPr>
        <w:pStyle w:val="Zkladntext"/>
        <w:spacing w:before="4"/>
        <w:rPr>
          <w:b w:val="0"/>
          <w:sz w:val="24"/>
        </w:rPr>
      </w:pPr>
    </w:p>
    <w:p w:rsidR="000F6E88" w:rsidRDefault="00B51EE0">
      <w:pPr>
        <w:pStyle w:val="Odsekzoznamu"/>
        <w:numPr>
          <w:ilvl w:val="0"/>
          <w:numId w:val="1"/>
        </w:numPr>
        <w:tabs>
          <w:tab w:val="left" w:pos="493"/>
        </w:tabs>
        <w:spacing w:line="249" w:lineRule="auto"/>
        <w:ind w:left="492" w:right="247" w:hanging="361"/>
        <w:rPr>
          <w:b/>
        </w:rPr>
      </w:pPr>
      <w:r>
        <w:rPr>
          <w:b/>
        </w:rPr>
        <w:t>Neuplatnené umorenie daňovej straty, nevyužité daňové odpočty, iné nároky a odpočítateľné dočasné rozdiely</w:t>
      </w:r>
    </w:p>
    <w:p w:rsidR="000F6E88" w:rsidRDefault="000F6E88">
      <w:pPr>
        <w:pStyle w:val="Zkladntext"/>
        <w:spacing w:before="7"/>
        <w:rPr>
          <w:sz w:val="20"/>
        </w:rPr>
      </w:pPr>
    </w:p>
    <w:p w:rsidR="000F6E88" w:rsidRDefault="00C92894">
      <w:pPr>
        <w:ind w:left="117"/>
      </w:pPr>
      <w:r>
        <w:t xml:space="preserve">      </w:t>
      </w:r>
      <w:r w:rsidR="00B51EE0">
        <w:t>nie je</w:t>
      </w:r>
    </w:p>
    <w:p w:rsidR="000F6E88" w:rsidRDefault="000F6E88">
      <w:pPr>
        <w:pStyle w:val="Zkladntext"/>
        <w:spacing w:before="6"/>
        <w:rPr>
          <w:b w:val="0"/>
          <w:sz w:val="24"/>
        </w:rPr>
      </w:pPr>
    </w:p>
    <w:p w:rsidR="000F6E88" w:rsidRDefault="00B51EE0">
      <w:pPr>
        <w:pStyle w:val="Odsekzoznamu"/>
        <w:numPr>
          <w:ilvl w:val="0"/>
          <w:numId w:val="1"/>
        </w:numPr>
        <w:tabs>
          <w:tab w:val="left" w:pos="375"/>
        </w:tabs>
        <w:spacing w:line="357" w:lineRule="auto"/>
        <w:ind w:left="477" w:right="133" w:hanging="360"/>
        <w:rPr>
          <w:b/>
        </w:rPr>
      </w:pPr>
      <w:r>
        <w:rPr>
          <w:b/>
        </w:rPr>
        <w:t>Odložená daň z príjmov vzťahujúca sa k položkám účtovaným priamo na účty vlastného imania bez účtovania na účty nákladov a</w:t>
      </w:r>
      <w:r>
        <w:rPr>
          <w:b/>
          <w:spacing w:val="-8"/>
        </w:rPr>
        <w:t xml:space="preserve"> </w:t>
      </w:r>
      <w:r>
        <w:rPr>
          <w:b/>
        </w:rPr>
        <w:t>výnosov</w:t>
      </w:r>
    </w:p>
    <w:p w:rsidR="000F6E88" w:rsidRPr="00817794" w:rsidRDefault="00C92894" w:rsidP="00817794">
      <w:pPr>
        <w:spacing w:before="113"/>
        <w:ind w:left="117"/>
      </w:pPr>
      <w:r>
        <w:t xml:space="preserve">      </w:t>
      </w:r>
      <w:r w:rsidR="00B51EE0">
        <w:t>nie je</w:t>
      </w:r>
    </w:p>
    <w:p w:rsidR="000F6E88" w:rsidRDefault="00B51EE0">
      <w:pPr>
        <w:pStyle w:val="Odsekzoznamu"/>
        <w:numPr>
          <w:ilvl w:val="0"/>
          <w:numId w:val="1"/>
        </w:numPr>
        <w:tabs>
          <w:tab w:val="left" w:pos="329"/>
        </w:tabs>
        <w:spacing w:line="357" w:lineRule="auto"/>
        <w:ind w:left="477" w:right="1043" w:hanging="360"/>
        <w:rPr>
          <w:b/>
        </w:rPr>
      </w:pPr>
      <w:r>
        <w:rPr>
          <w:b/>
        </w:rPr>
        <w:t>Vzťah medzi sumou splatnej dane z príjmov a sumou odloženej dane z príjmov a medzi výsledkom hospodárenia pred</w:t>
      </w:r>
      <w:r>
        <w:rPr>
          <w:b/>
          <w:spacing w:val="-2"/>
        </w:rPr>
        <w:t xml:space="preserve"> </w:t>
      </w:r>
      <w:r>
        <w:rPr>
          <w:b/>
        </w:rPr>
        <w:t>zdanením</w:t>
      </w:r>
    </w:p>
    <w:p w:rsidR="000F6E88" w:rsidRDefault="00B51EE0">
      <w:pPr>
        <w:pStyle w:val="Odsekzoznamu"/>
        <w:numPr>
          <w:ilvl w:val="0"/>
          <w:numId w:val="1"/>
        </w:numPr>
        <w:tabs>
          <w:tab w:val="left" w:pos="389"/>
        </w:tabs>
        <w:spacing w:before="161"/>
        <w:ind w:left="388" w:hanging="272"/>
        <w:rPr>
          <w:b/>
        </w:rPr>
      </w:pPr>
      <w:r>
        <w:rPr>
          <w:b/>
        </w:rPr>
        <w:t>Zmeny sadzby dane z</w:t>
      </w:r>
      <w:r>
        <w:rPr>
          <w:b/>
          <w:spacing w:val="-5"/>
        </w:rPr>
        <w:t xml:space="preserve"> </w:t>
      </w:r>
      <w:r>
        <w:rPr>
          <w:b/>
        </w:rPr>
        <w:t>príjmov</w:t>
      </w:r>
    </w:p>
    <w:p w:rsidR="000F6E88" w:rsidRDefault="000F6E88">
      <w:pPr>
        <w:pStyle w:val="Zkladntext"/>
        <w:rPr>
          <w:sz w:val="21"/>
        </w:rPr>
      </w:pPr>
    </w:p>
    <w:p w:rsidR="000F6E88" w:rsidRDefault="00C92894">
      <w:pPr>
        <w:ind w:left="117"/>
      </w:pPr>
      <w:r>
        <w:t xml:space="preserve">     </w:t>
      </w:r>
      <w:r w:rsidR="00B51EE0">
        <w:t>nie je</w:t>
      </w:r>
    </w:p>
    <w:p w:rsidR="000F6E88" w:rsidRDefault="000F6E88">
      <w:pPr>
        <w:pStyle w:val="Zkladntext"/>
        <w:spacing w:before="7"/>
        <w:rPr>
          <w:b w:val="0"/>
          <w:sz w:val="21"/>
        </w:rPr>
      </w:pPr>
    </w:p>
    <w:p w:rsidR="000F6E88" w:rsidRDefault="00B51EE0">
      <w:pPr>
        <w:pStyle w:val="Zkladntext"/>
        <w:spacing w:after="18"/>
        <w:ind w:left="117"/>
      </w:pPr>
      <w:r>
        <w:t>Tabuľka k čl. IV ods. 8 o nákladoch vynaložených v súvislosti s auditom účtovnej závierky</w:t>
      </w:r>
    </w:p>
    <w:tbl>
      <w:tblPr>
        <w:tblStyle w:val="TableNormal"/>
        <w:tblW w:w="0" w:type="auto"/>
        <w:tblInd w:w="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09"/>
        <w:gridCol w:w="2979"/>
      </w:tblGrid>
      <w:tr w:rsidR="000F6E88">
        <w:trPr>
          <w:trHeight w:val="431"/>
        </w:trPr>
        <w:tc>
          <w:tcPr>
            <w:tcW w:w="6309" w:type="dxa"/>
          </w:tcPr>
          <w:p w:rsidR="000F6E88" w:rsidRDefault="00B51EE0">
            <w:pPr>
              <w:pStyle w:val="TableParagraph"/>
              <w:spacing w:before="48"/>
              <w:ind w:left="110"/>
              <w:rPr>
                <w:b/>
              </w:rPr>
            </w:pPr>
            <w:r>
              <w:rPr>
                <w:b/>
              </w:rPr>
              <w:t>Jednotlivé druhy nákladov za</w:t>
            </w:r>
          </w:p>
        </w:tc>
        <w:tc>
          <w:tcPr>
            <w:tcW w:w="2979" w:type="dxa"/>
          </w:tcPr>
          <w:p w:rsidR="000F6E88" w:rsidRDefault="00B51EE0">
            <w:pPr>
              <w:pStyle w:val="TableParagraph"/>
              <w:spacing w:before="48"/>
              <w:ind w:left="1220" w:right="1108"/>
              <w:jc w:val="center"/>
              <w:rPr>
                <w:b/>
              </w:rPr>
            </w:pPr>
            <w:r>
              <w:rPr>
                <w:b/>
              </w:rPr>
              <w:t>Suma</w:t>
            </w:r>
          </w:p>
        </w:tc>
      </w:tr>
      <w:tr w:rsidR="000F6E88">
        <w:trPr>
          <w:trHeight w:val="429"/>
        </w:trPr>
        <w:tc>
          <w:tcPr>
            <w:tcW w:w="6309" w:type="dxa"/>
          </w:tcPr>
          <w:p w:rsidR="000F6E88" w:rsidRDefault="00B51EE0">
            <w:pPr>
              <w:pStyle w:val="TableParagraph"/>
              <w:spacing w:before="48"/>
              <w:ind w:left="110"/>
            </w:pPr>
            <w:r>
              <w:t>overenie účtovnej závierky</w:t>
            </w:r>
          </w:p>
        </w:tc>
        <w:tc>
          <w:tcPr>
            <w:tcW w:w="2979" w:type="dxa"/>
          </w:tcPr>
          <w:p w:rsidR="000F6E88" w:rsidRDefault="000F6E88">
            <w:pPr>
              <w:pStyle w:val="TableParagraph"/>
              <w:spacing w:before="47"/>
              <w:ind w:left="109"/>
              <w:rPr>
                <w:rFonts w:ascii="Calibri"/>
              </w:rPr>
            </w:pPr>
          </w:p>
        </w:tc>
      </w:tr>
      <w:tr w:rsidR="000F6E88">
        <w:trPr>
          <w:trHeight w:val="554"/>
        </w:trPr>
        <w:tc>
          <w:tcPr>
            <w:tcW w:w="6309" w:type="dxa"/>
          </w:tcPr>
          <w:p w:rsidR="000F6E88" w:rsidRDefault="00B07B35">
            <w:pPr>
              <w:pStyle w:val="TableParagraph"/>
              <w:spacing w:before="48" w:line="250" w:lineRule="atLeast"/>
              <w:ind w:left="110" w:right="938"/>
            </w:pPr>
            <w:r>
              <w:t>z</w:t>
            </w:r>
            <w:r w:rsidR="00B51EE0">
              <w:t>isťovacie audítorské služby okrem overenia účtovnej závierky</w:t>
            </w:r>
          </w:p>
        </w:tc>
        <w:tc>
          <w:tcPr>
            <w:tcW w:w="2979" w:type="dxa"/>
          </w:tcPr>
          <w:p w:rsidR="000F6E88" w:rsidRDefault="000F6E88">
            <w:pPr>
              <w:pStyle w:val="TableParagraph"/>
              <w:rPr>
                <w:rFonts w:ascii="Times New Roman"/>
              </w:rPr>
            </w:pPr>
          </w:p>
        </w:tc>
      </w:tr>
      <w:tr w:rsidR="000F6E88">
        <w:trPr>
          <w:trHeight w:val="431"/>
        </w:trPr>
        <w:tc>
          <w:tcPr>
            <w:tcW w:w="6309" w:type="dxa"/>
          </w:tcPr>
          <w:p w:rsidR="000F6E88" w:rsidRDefault="00B51EE0">
            <w:pPr>
              <w:pStyle w:val="TableParagraph"/>
              <w:spacing w:before="48"/>
              <w:ind w:left="110"/>
            </w:pPr>
            <w:r>
              <w:t>súvisiace audítorské služby</w:t>
            </w:r>
          </w:p>
        </w:tc>
        <w:tc>
          <w:tcPr>
            <w:tcW w:w="2979" w:type="dxa"/>
          </w:tcPr>
          <w:p w:rsidR="000F6E88" w:rsidRDefault="000F6E88">
            <w:pPr>
              <w:pStyle w:val="TableParagraph"/>
              <w:rPr>
                <w:rFonts w:ascii="Times New Roman"/>
              </w:rPr>
            </w:pPr>
          </w:p>
        </w:tc>
      </w:tr>
      <w:tr w:rsidR="000F6E88">
        <w:trPr>
          <w:trHeight w:val="432"/>
        </w:trPr>
        <w:tc>
          <w:tcPr>
            <w:tcW w:w="6309" w:type="dxa"/>
          </w:tcPr>
          <w:p w:rsidR="000F6E88" w:rsidRDefault="00B51EE0">
            <w:pPr>
              <w:pStyle w:val="TableParagraph"/>
              <w:spacing w:before="48"/>
              <w:ind w:left="4"/>
            </w:pPr>
            <w:r>
              <w:t>daňové poradenstvo</w:t>
            </w:r>
          </w:p>
        </w:tc>
        <w:tc>
          <w:tcPr>
            <w:tcW w:w="2979" w:type="dxa"/>
          </w:tcPr>
          <w:p w:rsidR="000F6E88" w:rsidRDefault="000F6E88">
            <w:pPr>
              <w:pStyle w:val="TableParagraph"/>
              <w:rPr>
                <w:rFonts w:ascii="Times New Roman"/>
              </w:rPr>
            </w:pPr>
          </w:p>
        </w:tc>
      </w:tr>
      <w:tr w:rsidR="000F6E88">
        <w:trPr>
          <w:trHeight w:val="431"/>
        </w:trPr>
        <w:tc>
          <w:tcPr>
            <w:tcW w:w="6309" w:type="dxa"/>
          </w:tcPr>
          <w:p w:rsidR="000F6E88" w:rsidRDefault="00B51EE0">
            <w:pPr>
              <w:pStyle w:val="TableParagraph"/>
              <w:spacing w:before="48"/>
              <w:ind w:left="4"/>
            </w:pPr>
            <w:r>
              <w:t>ostatné neaudítorské služby</w:t>
            </w:r>
          </w:p>
        </w:tc>
        <w:tc>
          <w:tcPr>
            <w:tcW w:w="2979" w:type="dxa"/>
          </w:tcPr>
          <w:p w:rsidR="000F6E88" w:rsidRDefault="000F6E88">
            <w:pPr>
              <w:pStyle w:val="TableParagraph"/>
              <w:rPr>
                <w:rFonts w:ascii="Times New Roman"/>
              </w:rPr>
            </w:pPr>
          </w:p>
        </w:tc>
      </w:tr>
      <w:tr w:rsidR="000F6E88">
        <w:trPr>
          <w:trHeight w:val="429"/>
        </w:trPr>
        <w:tc>
          <w:tcPr>
            <w:tcW w:w="6309" w:type="dxa"/>
          </w:tcPr>
          <w:p w:rsidR="000F6E88" w:rsidRDefault="00B51EE0">
            <w:pPr>
              <w:pStyle w:val="TableParagraph"/>
              <w:spacing w:before="48"/>
              <w:ind w:left="4"/>
              <w:rPr>
                <w:b/>
              </w:rPr>
            </w:pPr>
            <w:r>
              <w:rPr>
                <w:b/>
              </w:rPr>
              <w:t>Spolu</w:t>
            </w:r>
          </w:p>
        </w:tc>
        <w:tc>
          <w:tcPr>
            <w:tcW w:w="2979" w:type="dxa"/>
          </w:tcPr>
          <w:p w:rsidR="000F6E88" w:rsidRDefault="000F6E88">
            <w:pPr>
              <w:pStyle w:val="TableParagraph"/>
              <w:spacing w:before="47"/>
              <w:ind w:left="4"/>
              <w:rPr>
                <w:rFonts w:ascii="Calibri"/>
              </w:rPr>
            </w:pPr>
          </w:p>
        </w:tc>
      </w:tr>
    </w:tbl>
    <w:p w:rsidR="000F6E88" w:rsidRDefault="000F6E88">
      <w:pPr>
        <w:pStyle w:val="Zkladntext"/>
        <w:spacing w:before="9"/>
        <w:rPr>
          <w:sz w:val="33"/>
        </w:rPr>
      </w:pPr>
    </w:p>
    <w:p w:rsidR="000F6E88" w:rsidRDefault="00B51EE0">
      <w:pPr>
        <w:pStyle w:val="Zkladntext"/>
        <w:ind w:left="2370" w:right="2363"/>
        <w:jc w:val="center"/>
      </w:pPr>
      <w:r>
        <w:t>Čl. V</w:t>
      </w:r>
    </w:p>
    <w:p w:rsidR="000F6E88" w:rsidRDefault="00B51EE0">
      <w:pPr>
        <w:pStyle w:val="Zkladntext"/>
        <w:spacing w:before="119"/>
        <w:ind w:left="3541"/>
      </w:pPr>
      <w:r>
        <w:t>Opis údajov na podsúvahových účtoch</w:t>
      </w:r>
    </w:p>
    <w:p w:rsidR="000F6E88" w:rsidRDefault="00B51EE0">
      <w:pPr>
        <w:spacing w:before="119"/>
        <w:ind w:left="117"/>
      </w:pPr>
      <w:r>
        <w:t>Účtovná jednotka nemá pre túto položku náplň.</w:t>
      </w:r>
    </w:p>
    <w:p w:rsidR="000F6E88" w:rsidRDefault="000F6E88">
      <w:pPr>
        <w:sectPr w:rsidR="000F6E88">
          <w:pgSz w:w="11910" w:h="16840"/>
          <w:pgMar w:top="1200" w:right="720" w:bottom="280" w:left="720" w:header="708" w:footer="708" w:gutter="0"/>
          <w:cols w:space="708"/>
        </w:sectPr>
      </w:pPr>
    </w:p>
    <w:p w:rsidR="000F6E88" w:rsidRDefault="00B51EE0">
      <w:pPr>
        <w:pStyle w:val="Zkladntext"/>
        <w:spacing w:before="87"/>
        <w:ind w:left="2365" w:right="2363"/>
        <w:jc w:val="center"/>
      </w:pPr>
      <w:r>
        <w:lastRenderedPageBreak/>
        <w:t>Čl. VI</w:t>
      </w:r>
    </w:p>
    <w:p w:rsidR="000F6E88" w:rsidRDefault="00B51EE0">
      <w:pPr>
        <w:pStyle w:val="Zkladntext"/>
        <w:spacing w:before="119"/>
        <w:ind w:left="4323"/>
        <w:jc w:val="both"/>
      </w:pPr>
      <w:r>
        <w:t>Ďalšie informácie</w:t>
      </w:r>
    </w:p>
    <w:p w:rsidR="000F6E88" w:rsidRDefault="00B51EE0">
      <w:pPr>
        <w:spacing w:before="119" w:line="249" w:lineRule="auto"/>
        <w:ind w:left="127" w:right="126" w:hanging="10"/>
        <w:jc w:val="both"/>
      </w:pPr>
      <w:r>
        <w:t>Účtovné jednotky podľa § 21 ods. 9 zákona o účtovníctve uvádzajú informácie o finančných vzťahoch medzi orgánom verejnej moci a účtovnou jednotkou: – netýka sa Kúpeľov</w:t>
      </w:r>
    </w:p>
    <w:p w:rsidR="000F6E88" w:rsidRDefault="00B51EE0">
      <w:pPr>
        <w:spacing w:before="109" w:line="249" w:lineRule="auto"/>
        <w:ind w:left="127" w:right="117" w:hanging="10"/>
        <w:jc w:val="both"/>
      </w:pPr>
      <w:r>
        <w:t>Účtovné jednotky, ktorým bolo udelené výlučné právo alebo osobitné právo a účtovné jednotky, ktorým bolo udelené právo poskytovať služby vo verejnom záujme, pričom prijímajú náhradu za túto činnosť v akejkoľvek forme a zároveň vykonávajú aj iné činnosti: - netýka sa Kúpeľov</w:t>
      </w:r>
    </w:p>
    <w:p w:rsidR="000F6E88" w:rsidRDefault="00B51EE0">
      <w:pPr>
        <w:pStyle w:val="Zkladntext"/>
        <w:spacing w:before="109" w:after="9" w:line="249" w:lineRule="auto"/>
        <w:ind w:left="127" w:right="724" w:hanging="10"/>
        <w:jc w:val="both"/>
        <w:rPr>
          <w:b w:val="0"/>
        </w:rPr>
      </w:pPr>
      <w:r>
        <w:t xml:space="preserve">Informácie o príjmoch a výhodách členov štatutárnych orgánov, dozorných orgánov a iných orgánov účtovnej jednotky a) Príjmy členov orgánov </w:t>
      </w:r>
      <w:r>
        <w:rPr>
          <w:b w:val="0"/>
        </w:rPr>
        <w:t>– nie sú</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66"/>
        <w:gridCol w:w="2696"/>
        <w:gridCol w:w="2723"/>
      </w:tblGrid>
      <w:tr w:rsidR="000F6E88">
        <w:trPr>
          <w:trHeight w:val="553"/>
        </w:trPr>
        <w:tc>
          <w:tcPr>
            <w:tcW w:w="2766" w:type="dxa"/>
            <w:tcBorders>
              <w:bottom w:val="single" w:sz="8" w:space="0" w:color="000000"/>
            </w:tcBorders>
          </w:tcPr>
          <w:p w:rsidR="000F6E88" w:rsidRDefault="00B51EE0">
            <w:pPr>
              <w:pStyle w:val="TableParagraph"/>
              <w:spacing w:before="48"/>
              <w:ind w:left="131"/>
              <w:rPr>
                <w:b/>
              </w:rPr>
            </w:pPr>
            <w:r>
              <w:rPr>
                <w:b/>
              </w:rPr>
              <w:t>Orgán Spoločnosti</w:t>
            </w:r>
          </w:p>
        </w:tc>
        <w:tc>
          <w:tcPr>
            <w:tcW w:w="2696" w:type="dxa"/>
            <w:tcBorders>
              <w:bottom w:val="single" w:sz="8" w:space="0" w:color="000000"/>
            </w:tcBorders>
          </w:tcPr>
          <w:p w:rsidR="000F6E88" w:rsidRDefault="00B51EE0">
            <w:pPr>
              <w:pStyle w:val="TableParagraph"/>
              <w:spacing w:before="48"/>
              <w:ind w:left="66"/>
              <w:rPr>
                <w:b/>
              </w:rPr>
            </w:pPr>
            <w:r>
              <w:rPr>
                <w:b/>
              </w:rPr>
              <w:t>Peňažné príjmy v EUR</w:t>
            </w:r>
          </w:p>
        </w:tc>
        <w:tc>
          <w:tcPr>
            <w:tcW w:w="2723" w:type="dxa"/>
            <w:tcBorders>
              <w:bottom w:val="single" w:sz="8" w:space="0" w:color="000000"/>
            </w:tcBorders>
          </w:tcPr>
          <w:p w:rsidR="000F6E88" w:rsidRDefault="00B51EE0">
            <w:pPr>
              <w:pStyle w:val="TableParagraph"/>
              <w:spacing w:before="52" w:line="252" w:lineRule="exact"/>
              <w:ind w:left="63" w:right="563"/>
              <w:rPr>
                <w:b/>
              </w:rPr>
            </w:pPr>
            <w:r>
              <w:rPr>
                <w:b/>
              </w:rPr>
              <w:t>Nepeňažné príjmy v EUR</w:t>
            </w:r>
          </w:p>
        </w:tc>
      </w:tr>
      <w:tr w:rsidR="000F6E88">
        <w:trPr>
          <w:trHeight w:val="434"/>
        </w:trPr>
        <w:tc>
          <w:tcPr>
            <w:tcW w:w="2766" w:type="dxa"/>
            <w:tcBorders>
              <w:top w:val="single" w:sz="8" w:space="0" w:color="000000"/>
            </w:tcBorders>
          </w:tcPr>
          <w:p w:rsidR="000F6E88" w:rsidRDefault="000F6E88">
            <w:pPr>
              <w:pStyle w:val="TableParagraph"/>
              <w:rPr>
                <w:rFonts w:ascii="Times New Roman"/>
              </w:rPr>
            </w:pPr>
          </w:p>
        </w:tc>
        <w:tc>
          <w:tcPr>
            <w:tcW w:w="2696" w:type="dxa"/>
            <w:tcBorders>
              <w:top w:val="single" w:sz="8" w:space="0" w:color="000000"/>
            </w:tcBorders>
          </w:tcPr>
          <w:p w:rsidR="000F6E88" w:rsidRDefault="000F6E88">
            <w:pPr>
              <w:pStyle w:val="TableParagraph"/>
              <w:rPr>
                <w:rFonts w:ascii="Times New Roman"/>
              </w:rPr>
            </w:pPr>
          </w:p>
        </w:tc>
        <w:tc>
          <w:tcPr>
            <w:tcW w:w="2723" w:type="dxa"/>
            <w:tcBorders>
              <w:top w:val="single" w:sz="8" w:space="0" w:color="000000"/>
            </w:tcBorders>
          </w:tcPr>
          <w:p w:rsidR="000F6E88" w:rsidRDefault="000F6E88">
            <w:pPr>
              <w:pStyle w:val="TableParagraph"/>
              <w:rPr>
                <w:rFonts w:ascii="Times New Roman"/>
              </w:rPr>
            </w:pPr>
          </w:p>
        </w:tc>
      </w:tr>
    </w:tbl>
    <w:p w:rsidR="000F6E88" w:rsidRDefault="00B51EE0">
      <w:pPr>
        <w:tabs>
          <w:tab w:val="left" w:pos="633"/>
        </w:tabs>
        <w:spacing w:before="3" w:after="18"/>
        <w:ind w:left="117"/>
      </w:pPr>
      <w:r>
        <w:rPr>
          <w:b/>
        </w:rPr>
        <w:t>b)</w:t>
      </w:r>
      <w:r>
        <w:rPr>
          <w:b/>
        </w:rPr>
        <w:tab/>
        <w:t xml:space="preserve">Záväzky členov orgánov </w:t>
      </w:r>
      <w:r>
        <w:t>– nie</w:t>
      </w:r>
      <w:r>
        <w:rPr>
          <w:spacing w:val="-7"/>
        </w:rPr>
        <w:t xml:space="preserve"> </w:t>
      </w:r>
      <w:r>
        <w:t>sú</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30"/>
        <w:gridCol w:w="1561"/>
        <w:gridCol w:w="1558"/>
        <w:gridCol w:w="1138"/>
        <w:gridCol w:w="1416"/>
        <w:gridCol w:w="1450"/>
      </w:tblGrid>
      <w:tr w:rsidR="000F6E88">
        <w:trPr>
          <w:trHeight w:val="805"/>
        </w:trPr>
        <w:tc>
          <w:tcPr>
            <w:tcW w:w="1630" w:type="dxa"/>
            <w:tcBorders>
              <w:bottom w:val="single" w:sz="8" w:space="0" w:color="000000"/>
            </w:tcBorders>
          </w:tcPr>
          <w:p w:rsidR="000F6E88" w:rsidRDefault="00B51EE0">
            <w:pPr>
              <w:pStyle w:val="TableParagraph"/>
              <w:spacing w:before="48" w:line="252" w:lineRule="exact"/>
              <w:ind w:left="69"/>
              <w:rPr>
                <w:b/>
              </w:rPr>
            </w:pPr>
            <w:r>
              <w:rPr>
                <w:b/>
              </w:rPr>
              <w:t>Orgán</w:t>
            </w:r>
          </w:p>
          <w:p w:rsidR="000F6E88" w:rsidRDefault="00B51EE0">
            <w:pPr>
              <w:pStyle w:val="TableParagraph"/>
              <w:spacing w:line="252" w:lineRule="exact"/>
              <w:ind w:left="69"/>
              <w:rPr>
                <w:b/>
              </w:rPr>
            </w:pPr>
            <w:r>
              <w:rPr>
                <w:b/>
              </w:rPr>
              <w:t>Spoločnosti</w:t>
            </w:r>
          </w:p>
        </w:tc>
        <w:tc>
          <w:tcPr>
            <w:tcW w:w="1561" w:type="dxa"/>
            <w:tcBorders>
              <w:bottom w:val="single" w:sz="8" w:space="0" w:color="000000"/>
            </w:tcBorders>
          </w:tcPr>
          <w:p w:rsidR="000F6E88" w:rsidRDefault="00B51EE0">
            <w:pPr>
              <w:pStyle w:val="TableParagraph"/>
              <w:spacing w:before="48"/>
              <w:ind w:left="69" w:right="177"/>
              <w:rPr>
                <w:b/>
              </w:rPr>
            </w:pPr>
            <w:r>
              <w:rPr>
                <w:b/>
              </w:rPr>
              <w:t>Peňažné preddavky v</w:t>
            </w:r>
          </w:p>
          <w:p w:rsidR="000F6E88" w:rsidRDefault="00B51EE0">
            <w:pPr>
              <w:pStyle w:val="TableParagraph"/>
              <w:spacing w:line="232" w:lineRule="exact"/>
              <w:ind w:left="69"/>
              <w:rPr>
                <w:b/>
              </w:rPr>
            </w:pPr>
            <w:r>
              <w:rPr>
                <w:b/>
              </w:rPr>
              <w:t>Sk</w:t>
            </w:r>
          </w:p>
        </w:tc>
        <w:tc>
          <w:tcPr>
            <w:tcW w:w="1558" w:type="dxa"/>
            <w:tcBorders>
              <w:bottom w:val="single" w:sz="8" w:space="0" w:color="000000"/>
            </w:tcBorders>
          </w:tcPr>
          <w:p w:rsidR="000F6E88" w:rsidRDefault="00B51EE0">
            <w:pPr>
              <w:pStyle w:val="TableParagraph"/>
              <w:spacing w:before="48"/>
              <w:ind w:left="66" w:right="177"/>
              <w:rPr>
                <w:b/>
              </w:rPr>
            </w:pPr>
            <w:r>
              <w:rPr>
                <w:b/>
              </w:rPr>
              <w:t>Nepeňažné preddavky v</w:t>
            </w:r>
          </w:p>
          <w:p w:rsidR="000F6E88" w:rsidRDefault="00B51EE0">
            <w:pPr>
              <w:pStyle w:val="TableParagraph"/>
              <w:spacing w:line="232" w:lineRule="exact"/>
              <w:ind w:left="66"/>
              <w:rPr>
                <w:b/>
              </w:rPr>
            </w:pPr>
            <w:r>
              <w:rPr>
                <w:b/>
              </w:rPr>
              <w:t>Sk</w:t>
            </w:r>
          </w:p>
        </w:tc>
        <w:tc>
          <w:tcPr>
            <w:tcW w:w="1138" w:type="dxa"/>
            <w:tcBorders>
              <w:bottom w:val="single" w:sz="8" w:space="0" w:color="000000"/>
            </w:tcBorders>
          </w:tcPr>
          <w:p w:rsidR="000F6E88" w:rsidRDefault="00B51EE0">
            <w:pPr>
              <w:pStyle w:val="TableParagraph"/>
              <w:spacing w:before="48"/>
              <w:ind w:left="68"/>
              <w:rPr>
                <w:b/>
              </w:rPr>
            </w:pPr>
            <w:r>
              <w:rPr>
                <w:b/>
              </w:rPr>
              <w:t>Úvery</w:t>
            </w:r>
          </w:p>
        </w:tc>
        <w:tc>
          <w:tcPr>
            <w:tcW w:w="1416" w:type="dxa"/>
            <w:tcBorders>
              <w:bottom w:val="single" w:sz="8" w:space="0" w:color="000000"/>
            </w:tcBorders>
          </w:tcPr>
          <w:p w:rsidR="000F6E88" w:rsidRDefault="00B51EE0">
            <w:pPr>
              <w:pStyle w:val="TableParagraph"/>
              <w:spacing w:before="48"/>
              <w:ind w:left="66" w:right="537"/>
              <w:rPr>
                <w:b/>
              </w:rPr>
            </w:pPr>
            <w:r>
              <w:rPr>
                <w:b/>
              </w:rPr>
              <w:t>Plnenia úverov</w:t>
            </w:r>
          </w:p>
        </w:tc>
        <w:tc>
          <w:tcPr>
            <w:tcW w:w="1450" w:type="dxa"/>
            <w:tcBorders>
              <w:bottom w:val="single" w:sz="8" w:space="0" w:color="000000"/>
            </w:tcBorders>
          </w:tcPr>
          <w:p w:rsidR="000F6E88" w:rsidRDefault="00B51EE0">
            <w:pPr>
              <w:pStyle w:val="TableParagraph"/>
              <w:tabs>
                <w:tab w:val="left" w:pos="1191"/>
              </w:tabs>
              <w:spacing w:before="48"/>
              <w:ind w:left="66" w:right="13"/>
              <w:rPr>
                <w:b/>
              </w:rPr>
            </w:pPr>
            <w:r>
              <w:rPr>
                <w:b/>
              </w:rPr>
              <w:t>Záruky</w:t>
            </w:r>
            <w:r>
              <w:rPr>
                <w:b/>
              </w:rPr>
              <w:tab/>
            </w:r>
            <w:r>
              <w:rPr>
                <w:b/>
                <w:spacing w:val="-9"/>
              </w:rPr>
              <w:t xml:space="preserve">za </w:t>
            </w:r>
            <w:r>
              <w:rPr>
                <w:b/>
              </w:rPr>
              <w:t>záväzky</w:t>
            </w:r>
          </w:p>
          <w:p w:rsidR="000F6E88" w:rsidRDefault="00B51EE0">
            <w:pPr>
              <w:pStyle w:val="TableParagraph"/>
              <w:spacing w:line="232" w:lineRule="exact"/>
              <w:ind w:left="66"/>
              <w:rPr>
                <w:b/>
              </w:rPr>
            </w:pPr>
            <w:r>
              <w:rPr>
                <w:b/>
              </w:rPr>
              <w:t>členov</w:t>
            </w:r>
          </w:p>
        </w:tc>
      </w:tr>
      <w:tr w:rsidR="000F6E88">
        <w:trPr>
          <w:trHeight w:val="438"/>
        </w:trPr>
        <w:tc>
          <w:tcPr>
            <w:tcW w:w="1630" w:type="dxa"/>
            <w:tcBorders>
              <w:top w:val="single" w:sz="8" w:space="0" w:color="000000"/>
            </w:tcBorders>
          </w:tcPr>
          <w:p w:rsidR="000F6E88" w:rsidRDefault="000F6E88">
            <w:pPr>
              <w:pStyle w:val="TableParagraph"/>
              <w:rPr>
                <w:rFonts w:ascii="Times New Roman"/>
              </w:rPr>
            </w:pPr>
          </w:p>
        </w:tc>
        <w:tc>
          <w:tcPr>
            <w:tcW w:w="1561" w:type="dxa"/>
            <w:tcBorders>
              <w:top w:val="single" w:sz="8" w:space="0" w:color="000000"/>
            </w:tcBorders>
          </w:tcPr>
          <w:p w:rsidR="000F6E88" w:rsidRDefault="000F6E88">
            <w:pPr>
              <w:pStyle w:val="TableParagraph"/>
              <w:rPr>
                <w:rFonts w:ascii="Times New Roman"/>
              </w:rPr>
            </w:pPr>
          </w:p>
        </w:tc>
        <w:tc>
          <w:tcPr>
            <w:tcW w:w="1558" w:type="dxa"/>
            <w:tcBorders>
              <w:top w:val="single" w:sz="8" w:space="0" w:color="000000"/>
            </w:tcBorders>
          </w:tcPr>
          <w:p w:rsidR="000F6E88" w:rsidRDefault="000F6E88">
            <w:pPr>
              <w:pStyle w:val="TableParagraph"/>
              <w:rPr>
                <w:rFonts w:ascii="Times New Roman"/>
              </w:rPr>
            </w:pPr>
          </w:p>
        </w:tc>
        <w:tc>
          <w:tcPr>
            <w:tcW w:w="1138" w:type="dxa"/>
            <w:tcBorders>
              <w:top w:val="single" w:sz="8" w:space="0" w:color="000000"/>
            </w:tcBorders>
          </w:tcPr>
          <w:p w:rsidR="000F6E88" w:rsidRDefault="000F6E88">
            <w:pPr>
              <w:pStyle w:val="TableParagraph"/>
              <w:rPr>
                <w:rFonts w:ascii="Times New Roman"/>
              </w:rPr>
            </w:pPr>
          </w:p>
        </w:tc>
        <w:tc>
          <w:tcPr>
            <w:tcW w:w="1416" w:type="dxa"/>
            <w:tcBorders>
              <w:top w:val="single" w:sz="8" w:space="0" w:color="000000"/>
            </w:tcBorders>
          </w:tcPr>
          <w:p w:rsidR="000F6E88" w:rsidRDefault="000F6E88">
            <w:pPr>
              <w:pStyle w:val="TableParagraph"/>
              <w:rPr>
                <w:rFonts w:ascii="Times New Roman"/>
              </w:rPr>
            </w:pPr>
          </w:p>
        </w:tc>
        <w:tc>
          <w:tcPr>
            <w:tcW w:w="1450" w:type="dxa"/>
            <w:tcBorders>
              <w:top w:val="single" w:sz="8" w:space="0" w:color="000000"/>
            </w:tcBorders>
          </w:tcPr>
          <w:p w:rsidR="000F6E88" w:rsidRDefault="000F6E88">
            <w:pPr>
              <w:pStyle w:val="TableParagraph"/>
              <w:rPr>
                <w:rFonts w:ascii="Times New Roman"/>
              </w:rPr>
            </w:pPr>
          </w:p>
        </w:tc>
      </w:tr>
    </w:tbl>
    <w:p w:rsidR="000F6E88" w:rsidRDefault="00B51EE0">
      <w:pPr>
        <w:pStyle w:val="Zkladntext"/>
        <w:ind w:left="117"/>
        <w:jc w:val="both"/>
      </w:pPr>
      <w:r>
        <w:t>Informácie o ekonomických vzťahoch účtovnej jednotky a spriaznených osôb</w:t>
      </w:r>
    </w:p>
    <w:p w:rsidR="000F6E88" w:rsidRDefault="00B51EE0">
      <w:pPr>
        <w:spacing w:before="121" w:after="19"/>
        <w:ind w:left="117"/>
        <w:jc w:val="both"/>
      </w:pPr>
      <w:r>
        <w:t>Zoznam obchodov uskutočnených medzi účtovnou jednotkou a spriaznenými osobami:</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14"/>
        <w:gridCol w:w="1292"/>
        <w:gridCol w:w="1824"/>
        <w:gridCol w:w="1642"/>
        <w:gridCol w:w="1995"/>
      </w:tblGrid>
      <w:tr w:rsidR="000F6E88">
        <w:trPr>
          <w:trHeight w:val="1340"/>
        </w:trPr>
        <w:tc>
          <w:tcPr>
            <w:tcW w:w="2014" w:type="dxa"/>
            <w:tcBorders>
              <w:bottom w:val="single" w:sz="8" w:space="0" w:color="000000"/>
            </w:tcBorders>
          </w:tcPr>
          <w:p w:rsidR="000F6E88" w:rsidRDefault="00B51EE0">
            <w:pPr>
              <w:pStyle w:val="TableParagraph"/>
              <w:spacing w:before="50"/>
              <w:ind w:left="69"/>
              <w:rPr>
                <w:b/>
              </w:rPr>
            </w:pPr>
            <w:r>
              <w:rPr>
                <w:b/>
              </w:rPr>
              <w:t>Druh obchodu</w:t>
            </w:r>
          </w:p>
        </w:tc>
        <w:tc>
          <w:tcPr>
            <w:tcW w:w="1292" w:type="dxa"/>
            <w:tcBorders>
              <w:bottom w:val="single" w:sz="8" w:space="0" w:color="000000"/>
            </w:tcBorders>
          </w:tcPr>
          <w:p w:rsidR="000F6E88" w:rsidRDefault="00B51EE0">
            <w:pPr>
              <w:pStyle w:val="TableParagraph"/>
              <w:spacing w:before="50"/>
              <w:ind w:left="69" w:right="281"/>
              <w:jc w:val="both"/>
              <w:rPr>
                <w:b/>
              </w:rPr>
            </w:pPr>
            <w:r>
              <w:rPr>
                <w:b/>
              </w:rPr>
              <w:t>Hodnota obchodu v EUR</w:t>
            </w:r>
          </w:p>
        </w:tc>
        <w:tc>
          <w:tcPr>
            <w:tcW w:w="1824" w:type="dxa"/>
            <w:tcBorders>
              <w:bottom w:val="single" w:sz="8" w:space="0" w:color="000000"/>
            </w:tcBorders>
          </w:tcPr>
          <w:p w:rsidR="000F6E88" w:rsidRDefault="00B51EE0">
            <w:pPr>
              <w:pStyle w:val="TableParagraph"/>
              <w:tabs>
                <w:tab w:val="left" w:pos="1549"/>
              </w:tabs>
              <w:spacing w:before="50" w:line="237" w:lineRule="auto"/>
              <w:ind w:left="69" w:right="4"/>
              <w:rPr>
                <w:b/>
              </w:rPr>
            </w:pPr>
            <w:r>
              <w:rPr>
                <w:b/>
              </w:rPr>
              <w:t>Percentuálny podiel</w:t>
            </w:r>
            <w:r>
              <w:rPr>
                <w:b/>
              </w:rPr>
              <w:tab/>
            </w:r>
            <w:r>
              <w:rPr>
                <w:b/>
                <w:spacing w:val="-9"/>
              </w:rPr>
              <w:t xml:space="preserve">na </w:t>
            </w:r>
            <w:r>
              <w:rPr>
                <w:b/>
              </w:rPr>
              <w:t>celkovom objeme</w:t>
            </w:r>
          </w:p>
        </w:tc>
        <w:tc>
          <w:tcPr>
            <w:tcW w:w="1642" w:type="dxa"/>
            <w:tcBorders>
              <w:bottom w:val="single" w:sz="8" w:space="0" w:color="000000"/>
            </w:tcBorders>
          </w:tcPr>
          <w:p w:rsidR="000F6E88" w:rsidRDefault="00B51EE0">
            <w:pPr>
              <w:pStyle w:val="TableParagraph"/>
              <w:spacing w:before="50"/>
              <w:ind w:left="69" w:right="-10"/>
              <w:rPr>
                <w:b/>
              </w:rPr>
            </w:pPr>
            <w:r>
              <w:rPr>
                <w:b/>
              </w:rPr>
              <w:t>Hodnota neukončeného obchodu v Sk</w:t>
            </w:r>
          </w:p>
        </w:tc>
        <w:tc>
          <w:tcPr>
            <w:tcW w:w="1995" w:type="dxa"/>
            <w:tcBorders>
              <w:bottom w:val="single" w:sz="8" w:space="0" w:color="000000"/>
            </w:tcBorders>
          </w:tcPr>
          <w:p w:rsidR="000F6E88" w:rsidRDefault="00B51EE0">
            <w:pPr>
              <w:pStyle w:val="TableParagraph"/>
              <w:spacing w:before="52"/>
              <w:ind w:left="66"/>
              <w:rPr>
                <w:b/>
              </w:rPr>
            </w:pPr>
            <w:r>
              <w:rPr>
                <w:b/>
              </w:rPr>
              <w:t>Percentuálny</w:t>
            </w:r>
          </w:p>
          <w:p w:rsidR="000F6E88" w:rsidRDefault="00B51EE0">
            <w:pPr>
              <w:pStyle w:val="TableParagraph"/>
              <w:spacing w:before="4" w:line="244" w:lineRule="auto"/>
              <w:ind w:left="66" w:firstLine="708"/>
              <w:rPr>
                <w:b/>
              </w:rPr>
            </w:pPr>
            <w:r>
              <w:rPr>
                <w:b/>
              </w:rPr>
              <w:t>podiel neukončeného</w:t>
            </w:r>
          </w:p>
          <w:p w:rsidR="000F6E88" w:rsidRDefault="00B51EE0">
            <w:pPr>
              <w:pStyle w:val="TableParagraph"/>
              <w:tabs>
                <w:tab w:val="left" w:pos="1718"/>
              </w:tabs>
              <w:spacing w:before="10" w:line="250" w:lineRule="atLeast"/>
              <w:ind w:left="66" w:right="7"/>
              <w:rPr>
                <w:b/>
              </w:rPr>
            </w:pPr>
            <w:r>
              <w:rPr>
                <w:b/>
              </w:rPr>
              <w:t>obchodu</w:t>
            </w:r>
            <w:r>
              <w:rPr>
                <w:b/>
              </w:rPr>
              <w:tab/>
            </w:r>
            <w:r>
              <w:rPr>
                <w:b/>
                <w:spacing w:val="-9"/>
              </w:rPr>
              <w:t xml:space="preserve">na </w:t>
            </w:r>
            <w:r>
              <w:rPr>
                <w:b/>
              </w:rPr>
              <w:t>celkovom</w:t>
            </w:r>
            <w:r>
              <w:rPr>
                <w:b/>
                <w:spacing w:val="-1"/>
              </w:rPr>
              <w:t xml:space="preserve"> </w:t>
            </w:r>
            <w:r>
              <w:rPr>
                <w:b/>
              </w:rPr>
              <w:t>objeme</w:t>
            </w:r>
          </w:p>
        </w:tc>
      </w:tr>
      <w:tr w:rsidR="000F6E88">
        <w:trPr>
          <w:trHeight w:val="556"/>
        </w:trPr>
        <w:tc>
          <w:tcPr>
            <w:tcW w:w="2014" w:type="dxa"/>
            <w:tcBorders>
              <w:top w:val="single" w:sz="8" w:space="0" w:color="000000"/>
            </w:tcBorders>
          </w:tcPr>
          <w:p w:rsidR="000F6E88" w:rsidRDefault="00B51EE0">
            <w:pPr>
              <w:pStyle w:val="TableParagraph"/>
              <w:spacing w:before="50" w:line="250" w:lineRule="atLeast"/>
              <w:ind w:left="69" w:right="949"/>
              <w:rPr>
                <w:b/>
              </w:rPr>
            </w:pPr>
            <w:r>
              <w:rPr>
                <w:b/>
              </w:rPr>
              <w:t>Zmluvy o službách</w:t>
            </w:r>
          </w:p>
        </w:tc>
        <w:tc>
          <w:tcPr>
            <w:tcW w:w="1292" w:type="dxa"/>
            <w:tcBorders>
              <w:top w:val="single" w:sz="8" w:space="0" w:color="000000"/>
            </w:tcBorders>
          </w:tcPr>
          <w:p w:rsidR="000F6E88" w:rsidRDefault="00B51EE0">
            <w:pPr>
              <w:pStyle w:val="TableParagraph"/>
              <w:spacing w:before="49"/>
              <w:ind w:left="69"/>
              <w:rPr>
                <w:rFonts w:ascii="Calibri"/>
              </w:rPr>
            </w:pPr>
            <w:r>
              <w:rPr>
                <w:rFonts w:ascii="Calibri"/>
              </w:rPr>
              <w:t>0</w:t>
            </w:r>
          </w:p>
        </w:tc>
        <w:tc>
          <w:tcPr>
            <w:tcW w:w="1824" w:type="dxa"/>
            <w:tcBorders>
              <w:top w:val="single" w:sz="8" w:space="0" w:color="000000"/>
            </w:tcBorders>
          </w:tcPr>
          <w:p w:rsidR="000F6E88" w:rsidRDefault="000F6E88">
            <w:pPr>
              <w:pStyle w:val="TableParagraph"/>
              <w:rPr>
                <w:rFonts w:ascii="Times New Roman"/>
              </w:rPr>
            </w:pPr>
          </w:p>
        </w:tc>
        <w:tc>
          <w:tcPr>
            <w:tcW w:w="1642" w:type="dxa"/>
            <w:tcBorders>
              <w:top w:val="single" w:sz="8" w:space="0" w:color="000000"/>
            </w:tcBorders>
          </w:tcPr>
          <w:p w:rsidR="000F6E88" w:rsidRDefault="000F6E88">
            <w:pPr>
              <w:pStyle w:val="TableParagraph"/>
              <w:rPr>
                <w:rFonts w:ascii="Times New Roman"/>
              </w:rPr>
            </w:pPr>
          </w:p>
        </w:tc>
        <w:tc>
          <w:tcPr>
            <w:tcW w:w="1995" w:type="dxa"/>
            <w:tcBorders>
              <w:top w:val="single" w:sz="8" w:space="0" w:color="000000"/>
            </w:tcBorders>
          </w:tcPr>
          <w:p w:rsidR="000F6E88" w:rsidRDefault="000F6E88">
            <w:pPr>
              <w:pStyle w:val="TableParagraph"/>
              <w:rPr>
                <w:rFonts w:ascii="Times New Roman"/>
              </w:rPr>
            </w:pPr>
          </w:p>
        </w:tc>
      </w:tr>
    </w:tbl>
    <w:p w:rsidR="000F6E88" w:rsidRDefault="00B51EE0">
      <w:pPr>
        <w:pStyle w:val="Zkladntext"/>
        <w:spacing w:line="249" w:lineRule="auto"/>
        <w:ind w:left="127" w:right="308" w:hanging="10"/>
        <w:rPr>
          <w:b w:val="0"/>
        </w:rPr>
      </w:pPr>
      <w:r>
        <w:t xml:space="preserve">Informácie o skutočnostiach, ktoré nastali po dni, ku ktorému sa zostavuje účtovná závierka, do dňa zostavenia účtovnej závierky </w:t>
      </w:r>
      <w:r>
        <w:rPr>
          <w:b w:val="0"/>
        </w:rPr>
        <w:t>nenastali</w:t>
      </w:r>
    </w:p>
    <w:p w:rsidR="000F6E88" w:rsidRDefault="000F6E88">
      <w:pPr>
        <w:spacing w:line="249" w:lineRule="auto"/>
        <w:sectPr w:rsidR="000F6E88">
          <w:pgSz w:w="11910" w:h="16840"/>
          <w:pgMar w:top="1580" w:right="720" w:bottom="280" w:left="720" w:header="708" w:footer="708" w:gutter="0"/>
          <w:cols w:space="708"/>
        </w:sectPr>
      </w:pPr>
    </w:p>
    <w:p w:rsidR="000F6E88" w:rsidRDefault="000F6E88">
      <w:pPr>
        <w:pStyle w:val="Zkladntext"/>
        <w:spacing w:before="4"/>
        <w:rPr>
          <w:rFonts w:ascii="Times New Roman"/>
          <w:b w:val="0"/>
          <w:sz w:val="17"/>
        </w:rPr>
      </w:pPr>
    </w:p>
    <w:p w:rsidR="000F6E88" w:rsidRDefault="000F6E88">
      <w:pPr>
        <w:rPr>
          <w:rFonts w:ascii="Times New Roman"/>
          <w:sz w:val="17"/>
        </w:rPr>
        <w:sectPr w:rsidR="000F6E88">
          <w:pgSz w:w="16840" w:h="11910" w:orient="landscape"/>
          <w:pgMar w:top="1100" w:right="740" w:bottom="280" w:left="2420" w:header="708" w:footer="708" w:gutter="0"/>
          <w:cols w:space="708"/>
        </w:sectPr>
      </w:pPr>
    </w:p>
    <w:p w:rsidR="000F6E88" w:rsidRDefault="000F6E88">
      <w:pPr>
        <w:pStyle w:val="Zkladntext"/>
        <w:spacing w:before="10"/>
        <w:rPr>
          <w:rFonts w:ascii="Times New Roman"/>
          <w:b w:val="0"/>
          <w:sz w:val="20"/>
        </w:rPr>
      </w:pPr>
    </w:p>
    <w:p w:rsidR="000F6E88" w:rsidRDefault="00B51EE0">
      <w:pPr>
        <w:spacing w:before="93"/>
        <w:ind w:right="108"/>
        <w:jc w:val="right"/>
        <w:rPr>
          <w:sz w:val="20"/>
        </w:rPr>
      </w:pPr>
      <w:r>
        <w:rPr>
          <w:sz w:val="20"/>
        </w:rPr>
        <w:t>Strana 17</w:t>
      </w:r>
    </w:p>
    <w:sectPr w:rsidR="000F6E88">
      <w:pgSz w:w="16840" w:h="11910" w:orient="landscape"/>
      <w:pgMar w:top="1100" w:right="740" w:bottom="280" w:left="242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87379"/>
    <w:multiLevelType w:val="hybridMultilevel"/>
    <w:tmpl w:val="5FD4C374"/>
    <w:lvl w:ilvl="0" w:tplc="525287D4">
      <w:numFmt w:val="bullet"/>
      <w:lvlText w:val="-"/>
      <w:lvlJc w:val="left"/>
      <w:pPr>
        <w:ind w:left="2059" w:hanging="360"/>
      </w:pPr>
      <w:rPr>
        <w:rFonts w:ascii="Calibri" w:eastAsia="Arial" w:hAnsi="Calibri" w:cs="Calibri" w:hint="default"/>
      </w:rPr>
    </w:lvl>
    <w:lvl w:ilvl="1" w:tplc="041B0003" w:tentative="1">
      <w:start w:val="1"/>
      <w:numFmt w:val="bullet"/>
      <w:lvlText w:val="o"/>
      <w:lvlJc w:val="left"/>
      <w:pPr>
        <w:ind w:left="2779" w:hanging="360"/>
      </w:pPr>
      <w:rPr>
        <w:rFonts w:ascii="Courier New" w:hAnsi="Courier New" w:cs="Courier New" w:hint="default"/>
      </w:rPr>
    </w:lvl>
    <w:lvl w:ilvl="2" w:tplc="041B0005" w:tentative="1">
      <w:start w:val="1"/>
      <w:numFmt w:val="bullet"/>
      <w:lvlText w:val=""/>
      <w:lvlJc w:val="left"/>
      <w:pPr>
        <w:ind w:left="3499" w:hanging="360"/>
      </w:pPr>
      <w:rPr>
        <w:rFonts w:ascii="Wingdings" w:hAnsi="Wingdings" w:hint="default"/>
      </w:rPr>
    </w:lvl>
    <w:lvl w:ilvl="3" w:tplc="041B0001" w:tentative="1">
      <w:start w:val="1"/>
      <w:numFmt w:val="bullet"/>
      <w:lvlText w:val=""/>
      <w:lvlJc w:val="left"/>
      <w:pPr>
        <w:ind w:left="4219" w:hanging="360"/>
      </w:pPr>
      <w:rPr>
        <w:rFonts w:ascii="Symbol" w:hAnsi="Symbol" w:hint="default"/>
      </w:rPr>
    </w:lvl>
    <w:lvl w:ilvl="4" w:tplc="041B0003" w:tentative="1">
      <w:start w:val="1"/>
      <w:numFmt w:val="bullet"/>
      <w:lvlText w:val="o"/>
      <w:lvlJc w:val="left"/>
      <w:pPr>
        <w:ind w:left="4939" w:hanging="360"/>
      </w:pPr>
      <w:rPr>
        <w:rFonts w:ascii="Courier New" w:hAnsi="Courier New" w:cs="Courier New" w:hint="default"/>
      </w:rPr>
    </w:lvl>
    <w:lvl w:ilvl="5" w:tplc="041B0005" w:tentative="1">
      <w:start w:val="1"/>
      <w:numFmt w:val="bullet"/>
      <w:lvlText w:val=""/>
      <w:lvlJc w:val="left"/>
      <w:pPr>
        <w:ind w:left="5659" w:hanging="360"/>
      </w:pPr>
      <w:rPr>
        <w:rFonts w:ascii="Wingdings" w:hAnsi="Wingdings" w:hint="default"/>
      </w:rPr>
    </w:lvl>
    <w:lvl w:ilvl="6" w:tplc="041B0001" w:tentative="1">
      <w:start w:val="1"/>
      <w:numFmt w:val="bullet"/>
      <w:lvlText w:val=""/>
      <w:lvlJc w:val="left"/>
      <w:pPr>
        <w:ind w:left="6379" w:hanging="360"/>
      </w:pPr>
      <w:rPr>
        <w:rFonts w:ascii="Symbol" w:hAnsi="Symbol" w:hint="default"/>
      </w:rPr>
    </w:lvl>
    <w:lvl w:ilvl="7" w:tplc="041B0003" w:tentative="1">
      <w:start w:val="1"/>
      <w:numFmt w:val="bullet"/>
      <w:lvlText w:val="o"/>
      <w:lvlJc w:val="left"/>
      <w:pPr>
        <w:ind w:left="7099" w:hanging="360"/>
      </w:pPr>
      <w:rPr>
        <w:rFonts w:ascii="Courier New" w:hAnsi="Courier New" w:cs="Courier New" w:hint="default"/>
      </w:rPr>
    </w:lvl>
    <w:lvl w:ilvl="8" w:tplc="041B0005" w:tentative="1">
      <w:start w:val="1"/>
      <w:numFmt w:val="bullet"/>
      <w:lvlText w:val=""/>
      <w:lvlJc w:val="left"/>
      <w:pPr>
        <w:ind w:left="7819" w:hanging="360"/>
      </w:pPr>
      <w:rPr>
        <w:rFonts w:ascii="Wingdings" w:hAnsi="Wingdings" w:hint="default"/>
      </w:rPr>
    </w:lvl>
  </w:abstractNum>
  <w:abstractNum w:abstractNumId="1" w15:restartNumberingAfterBreak="0">
    <w:nsid w:val="0AAB6DA1"/>
    <w:multiLevelType w:val="hybridMultilevel"/>
    <w:tmpl w:val="142E8BB6"/>
    <w:lvl w:ilvl="0" w:tplc="2612F822">
      <w:start w:val="1"/>
      <w:numFmt w:val="decimal"/>
      <w:lvlText w:val="%1."/>
      <w:lvlJc w:val="left"/>
      <w:pPr>
        <w:ind w:left="434" w:hanging="303"/>
        <w:jc w:val="left"/>
      </w:pPr>
      <w:rPr>
        <w:rFonts w:ascii="Arial" w:eastAsia="Arial" w:hAnsi="Arial" w:cs="Arial" w:hint="default"/>
        <w:b/>
        <w:bCs/>
        <w:spacing w:val="-1"/>
        <w:w w:val="100"/>
        <w:sz w:val="22"/>
        <w:szCs w:val="22"/>
        <w:lang w:val="sk-SK" w:eastAsia="sk-SK" w:bidi="sk-SK"/>
      </w:rPr>
    </w:lvl>
    <w:lvl w:ilvl="1" w:tplc="C0FE4450">
      <w:numFmt w:val="bullet"/>
      <w:lvlText w:val="•"/>
      <w:lvlJc w:val="left"/>
      <w:pPr>
        <w:ind w:left="1442" w:hanging="303"/>
      </w:pPr>
      <w:rPr>
        <w:rFonts w:hint="default"/>
        <w:lang w:val="sk-SK" w:eastAsia="sk-SK" w:bidi="sk-SK"/>
      </w:rPr>
    </w:lvl>
    <w:lvl w:ilvl="2" w:tplc="1030842E">
      <w:numFmt w:val="bullet"/>
      <w:lvlText w:val="•"/>
      <w:lvlJc w:val="left"/>
      <w:pPr>
        <w:ind w:left="2445" w:hanging="303"/>
      </w:pPr>
      <w:rPr>
        <w:rFonts w:hint="default"/>
        <w:lang w:val="sk-SK" w:eastAsia="sk-SK" w:bidi="sk-SK"/>
      </w:rPr>
    </w:lvl>
    <w:lvl w:ilvl="3" w:tplc="737CE550">
      <w:numFmt w:val="bullet"/>
      <w:lvlText w:val="•"/>
      <w:lvlJc w:val="left"/>
      <w:pPr>
        <w:ind w:left="3447" w:hanging="303"/>
      </w:pPr>
      <w:rPr>
        <w:rFonts w:hint="default"/>
        <w:lang w:val="sk-SK" w:eastAsia="sk-SK" w:bidi="sk-SK"/>
      </w:rPr>
    </w:lvl>
    <w:lvl w:ilvl="4" w:tplc="AC607644">
      <w:numFmt w:val="bullet"/>
      <w:lvlText w:val="•"/>
      <w:lvlJc w:val="left"/>
      <w:pPr>
        <w:ind w:left="4450" w:hanging="303"/>
      </w:pPr>
      <w:rPr>
        <w:rFonts w:hint="default"/>
        <w:lang w:val="sk-SK" w:eastAsia="sk-SK" w:bidi="sk-SK"/>
      </w:rPr>
    </w:lvl>
    <w:lvl w:ilvl="5" w:tplc="9EF46772">
      <w:numFmt w:val="bullet"/>
      <w:lvlText w:val="•"/>
      <w:lvlJc w:val="left"/>
      <w:pPr>
        <w:ind w:left="5453" w:hanging="303"/>
      </w:pPr>
      <w:rPr>
        <w:rFonts w:hint="default"/>
        <w:lang w:val="sk-SK" w:eastAsia="sk-SK" w:bidi="sk-SK"/>
      </w:rPr>
    </w:lvl>
    <w:lvl w:ilvl="6" w:tplc="E8F0C9A6">
      <w:numFmt w:val="bullet"/>
      <w:lvlText w:val="•"/>
      <w:lvlJc w:val="left"/>
      <w:pPr>
        <w:ind w:left="6455" w:hanging="303"/>
      </w:pPr>
      <w:rPr>
        <w:rFonts w:hint="default"/>
        <w:lang w:val="sk-SK" w:eastAsia="sk-SK" w:bidi="sk-SK"/>
      </w:rPr>
    </w:lvl>
    <w:lvl w:ilvl="7" w:tplc="8FBA64A6">
      <w:numFmt w:val="bullet"/>
      <w:lvlText w:val="•"/>
      <w:lvlJc w:val="left"/>
      <w:pPr>
        <w:ind w:left="7458" w:hanging="303"/>
      </w:pPr>
      <w:rPr>
        <w:rFonts w:hint="default"/>
        <w:lang w:val="sk-SK" w:eastAsia="sk-SK" w:bidi="sk-SK"/>
      </w:rPr>
    </w:lvl>
    <w:lvl w:ilvl="8" w:tplc="C66CA1F8">
      <w:numFmt w:val="bullet"/>
      <w:lvlText w:val="•"/>
      <w:lvlJc w:val="left"/>
      <w:pPr>
        <w:ind w:left="8461" w:hanging="303"/>
      </w:pPr>
      <w:rPr>
        <w:rFonts w:hint="default"/>
        <w:lang w:val="sk-SK" w:eastAsia="sk-SK" w:bidi="sk-SK"/>
      </w:rPr>
    </w:lvl>
  </w:abstractNum>
  <w:abstractNum w:abstractNumId="2" w15:restartNumberingAfterBreak="0">
    <w:nsid w:val="0E185A2E"/>
    <w:multiLevelType w:val="hybridMultilevel"/>
    <w:tmpl w:val="E3F6D2C0"/>
    <w:lvl w:ilvl="0" w:tplc="88E2CE60">
      <w:start w:val="3"/>
      <w:numFmt w:val="lowerLetter"/>
      <w:lvlText w:val="%1)"/>
      <w:lvlJc w:val="left"/>
      <w:pPr>
        <w:ind w:left="352" w:hanging="221"/>
        <w:jc w:val="left"/>
      </w:pPr>
      <w:rPr>
        <w:rFonts w:ascii="Arial" w:eastAsia="Arial" w:hAnsi="Arial" w:cs="Arial" w:hint="default"/>
        <w:b/>
        <w:bCs/>
        <w:spacing w:val="-1"/>
        <w:w w:val="100"/>
        <w:sz w:val="22"/>
        <w:szCs w:val="22"/>
        <w:lang w:val="sk-SK" w:eastAsia="sk-SK" w:bidi="sk-SK"/>
      </w:rPr>
    </w:lvl>
    <w:lvl w:ilvl="1" w:tplc="F3440D2C">
      <w:numFmt w:val="bullet"/>
      <w:lvlText w:val="•"/>
      <w:lvlJc w:val="left"/>
      <w:pPr>
        <w:ind w:left="1370" w:hanging="221"/>
      </w:pPr>
      <w:rPr>
        <w:rFonts w:hint="default"/>
        <w:lang w:val="sk-SK" w:eastAsia="sk-SK" w:bidi="sk-SK"/>
      </w:rPr>
    </w:lvl>
    <w:lvl w:ilvl="2" w:tplc="CF1AA63A">
      <w:numFmt w:val="bullet"/>
      <w:lvlText w:val="•"/>
      <w:lvlJc w:val="left"/>
      <w:pPr>
        <w:ind w:left="2381" w:hanging="221"/>
      </w:pPr>
      <w:rPr>
        <w:rFonts w:hint="default"/>
        <w:lang w:val="sk-SK" w:eastAsia="sk-SK" w:bidi="sk-SK"/>
      </w:rPr>
    </w:lvl>
    <w:lvl w:ilvl="3" w:tplc="7B68DF90">
      <w:numFmt w:val="bullet"/>
      <w:lvlText w:val="•"/>
      <w:lvlJc w:val="left"/>
      <w:pPr>
        <w:ind w:left="3391" w:hanging="221"/>
      </w:pPr>
      <w:rPr>
        <w:rFonts w:hint="default"/>
        <w:lang w:val="sk-SK" w:eastAsia="sk-SK" w:bidi="sk-SK"/>
      </w:rPr>
    </w:lvl>
    <w:lvl w:ilvl="4" w:tplc="1276BE34">
      <w:numFmt w:val="bullet"/>
      <w:lvlText w:val="•"/>
      <w:lvlJc w:val="left"/>
      <w:pPr>
        <w:ind w:left="4402" w:hanging="221"/>
      </w:pPr>
      <w:rPr>
        <w:rFonts w:hint="default"/>
        <w:lang w:val="sk-SK" w:eastAsia="sk-SK" w:bidi="sk-SK"/>
      </w:rPr>
    </w:lvl>
    <w:lvl w:ilvl="5" w:tplc="78D8537A">
      <w:numFmt w:val="bullet"/>
      <w:lvlText w:val="•"/>
      <w:lvlJc w:val="left"/>
      <w:pPr>
        <w:ind w:left="5413" w:hanging="221"/>
      </w:pPr>
      <w:rPr>
        <w:rFonts w:hint="default"/>
        <w:lang w:val="sk-SK" w:eastAsia="sk-SK" w:bidi="sk-SK"/>
      </w:rPr>
    </w:lvl>
    <w:lvl w:ilvl="6" w:tplc="ECFAF2BC">
      <w:numFmt w:val="bullet"/>
      <w:lvlText w:val="•"/>
      <w:lvlJc w:val="left"/>
      <w:pPr>
        <w:ind w:left="6423" w:hanging="221"/>
      </w:pPr>
      <w:rPr>
        <w:rFonts w:hint="default"/>
        <w:lang w:val="sk-SK" w:eastAsia="sk-SK" w:bidi="sk-SK"/>
      </w:rPr>
    </w:lvl>
    <w:lvl w:ilvl="7" w:tplc="98D83310">
      <w:numFmt w:val="bullet"/>
      <w:lvlText w:val="•"/>
      <w:lvlJc w:val="left"/>
      <w:pPr>
        <w:ind w:left="7434" w:hanging="221"/>
      </w:pPr>
      <w:rPr>
        <w:rFonts w:hint="default"/>
        <w:lang w:val="sk-SK" w:eastAsia="sk-SK" w:bidi="sk-SK"/>
      </w:rPr>
    </w:lvl>
    <w:lvl w:ilvl="8" w:tplc="6B48114E">
      <w:numFmt w:val="bullet"/>
      <w:lvlText w:val="•"/>
      <w:lvlJc w:val="left"/>
      <w:pPr>
        <w:ind w:left="8445" w:hanging="221"/>
      </w:pPr>
      <w:rPr>
        <w:rFonts w:hint="default"/>
        <w:lang w:val="sk-SK" w:eastAsia="sk-SK" w:bidi="sk-SK"/>
      </w:rPr>
    </w:lvl>
  </w:abstractNum>
  <w:abstractNum w:abstractNumId="3" w15:restartNumberingAfterBreak="0">
    <w:nsid w:val="268F0390"/>
    <w:multiLevelType w:val="hybridMultilevel"/>
    <w:tmpl w:val="CCC8C8BE"/>
    <w:lvl w:ilvl="0" w:tplc="AAFCF16A">
      <w:start w:val="1"/>
      <w:numFmt w:val="lowerLetter"/>
      <w:lvlText w:val="%1)"/>
      <w:lvlJc w:val="left"/>
      <w:pPr>
        <w:ind w:left="492" w:hanging="361"/>
        <w:jc w:val="left"/>
      </w:pPr>
      <w:rPr>
        <w:rFonts w:ascii="Arial" w:eastAsia="Arial" w:hAnsi="Arial" w:cs="Arial" w:hint="default"/>
        <w:b/>
        <w:bCs/>
        <w:spacing w:val="-1"/>
        <w:w w:val="100"/>
        <w:sz w:val="22"/>
        <w:szCs w:val="22"/>
        <w:lang w:val="sk-SK" w:eastAsia="sk-SK" w:bidi="sk-SK"/>
      </w:rPr>
    </w:lvl>
    <w:lvl w:ilvl="1" w:tplc="F7A8984A">
      <w:numFmt w:val="bullet"/>
      <w:lvlText w:val="•"/>
      <w:lvlJc w:val="left"/>
      <w:pPr>
        <w:ind w:left="1496" w:hanging="361"/>
      </w:pPr>
      <w:rPr>
        <w:rFonts w:hint="default"/>
        <w:lang w:val="sk-SK" w:eastAsia="sk-SK" w:bidi="sk-SK"/>
      </w:rPr>
    </w:lvl>
    <w:lvl w:ilvl="2" w:tplc="BBA09016">
      <w:numFmt w:val="bullet"/>
      <w:lvlText w:val="•"/>
      <w:lvlJc w:val="left"/>
      <w:pPr>
        <w:ind w:left="2493" w:hanging="361"/>
      </w:pPr>
      <w:rPr>
        <w:rFonts w:hint="default"/>
        <w:lang w:val="sk-SK" w:eastAsia="sk-SK" w:bidi="sk-SK"/>
      </w:rPr>
    </w:lvl>
    <w:lvl w:ilvl="3" w:tplc="08C6F2A4">
      <w:numFmt w:val="bullet"/>
      <w:lvlText w:val="•"/>
      <w:lvlJc w:val="left"/>
      <w:pPr>
        <w:ind w:left="3489" w:hanging="361"/>
      </w:pPr>
      <w:rPr>
        <w:rFonts w:hint="default"/>
        <w:lang w:val="sk-SK" w:eastAsia="sk-SK" w:bidi="sk-SK"/>
      </w:rPr>
    </w:lvl>
    <w:lvl w:ilvl="4" w:tplc="23889B10">
      <w:numFmt w:val="bullet"/>
      <w:lvlText w:val="•"/>
      <w:lvlJc w:val="left"/>
      <w:pPr>
        <w:ind w:left="4486" w:hanging="361"/>
      </w:pPr>
      <w:rPr>
        <w:rFonts w:hint="default"/>
        <w:lang w:val="sk-SK" w:eastAsia="sk-SK" w:bidi="sk-SK"/>
      </w:rPr>
    </w:lvl>
    <w:lvl w:ilvl="5" w:tplc="630C5052">
      <w:numFmt w:val="bullet"/>
      <w:lvlText w:val="•"/>
      <w:lvlJc w:val="left"/>
      <w:pPr>
        <w:ind w:left="5483" w:hanging="361"/>
      </w:pPr>
      <w:rPr>
        <w:rFonts w:hint="default"/>
        <w:lang w:val="sk-SK" w:eastAsia="sk-SK" w:bidi="sk-SK"/>
      </w:rPr>
    </w:lvl>
    <w:lvl w:ilvl="6" w:tplc="D53AB66A">
      <w:numFmt w:val="bullet"/>
      <w:lvlText w:val="•"/>
      <w:lvlJc w:val="left"/>
      <w:pPr>
        <w:ind w:left="6479" w:hanging="361"/>
      </w:pPr>
      <w:rPr>
        <w:rFonts w:hint="default"/>
        <w:lang w:val="sk-SK" w:eastAsia="sk-SK" w:bidi="sk-SK"/>
      </w:rPr>
    </w:lvl>
    <w:lvl w:ilvl="7" w:tplc="AD786462">
      <w:numFmt w:val="bullet"/>
      <w:lvlText w:val="•"/>
      <w:lvlJc w:val="left"/>
      <w:pPr>
        <w:ind w:left="7476" w:hanging="361"/>
      </w:pPr>
      <w:rPr>
        <w:rFonts w:hint="default"/>
        <w:lang w:val="sk-SK" w:eastAsia="sk-SK" w:bidi="sk-SK"/>
      </w:rPr>
    </w:lvl>
    <w:lvl w:ilvl="8" w:tplc="6DAE0A00">
      <w:numFmt w:val="bullet"/>
      <w:lvlText w:val="•"/>
      <w:lvlJc w:val="left"/>
      <w:pPr>
        <w:ind w:left="8473" w:hanging="361"/>
      </w:pPr>
      <w:rPr>
        <w:rFonts w:hint="default"/>
        <w:lang w:val="sk-SK" w:eastAsia="sk-SK" w:bidi="sk-SK"/>
      </w:rPr>
    </w:lvl>
  </w:abstractNum>
  <w:abstractNum w:abstractNumId="4" w15:restartNumberingAfterBreak="0">
    <w:nsid w:val="2855017B"/>
    <w:multiLevelType w:val="hybridMultilevel"/>
    <w:tmpl w:val="CF5A4570"/>
    <w:lvl w:ilvl="0" w:tplc="2C4A6646">
      <w:start w:val="1"/>
      <w:numFmt w:val="lowerLetter"/>
      <w:lvlText w:val="%1)"/>
      <w:lvlJc w:val="left"/>
      <w:pPr>
        <w:ind w:left="374" w:hanging="257"/>
        <w:jc w:val="left"/>
      </w:pPr>
      <w:rPr>
        <w:rFonts w:ascii="Arial" w:eastAsia="Arial" w:hAnsi="Arial" w:cs="Arial" w:hint="default"/>
        <w:b/>
        <w:bCs/>
        <w:w w:val="100"/>
        <w:sz w:val="22"/>
        <w:szCs w:val="22"/>
        <w:lang w:val="sk-SK" w:eastAsia="sk-SK" w:bidi="sk-SK"/>
      </w:rPr>
    </w:lvl>
    <w:lvl w:ilvl="1" w:tplc="1004B01C">
      <w:numFmt w:val="bullet"/>
      <w:lvlText w:val="•"/>
      <w:lvlJc w:val="left"/>
      <w:pPr>
        <w:ind w:left="1388" w:hanging="257"/>
      </w:pPr>
      <w:rPr>
        <w:rFonts w:hint="default"/>
        <w:lang w:val="sk-SK" w:eastAsia="sk-SK" w:bidi="sk-SK"/>
      </w:rPr>
    </w:lvl>
    <w:lvl w:ilvl="2" w:tplc="AFD631D6">
      <w:numFmt w:val="bullet"/>
      <w:lvlText w:val="•"/>
      <w:lvlJc w:val="left"/>
      <w:pPr>
        <w:ind w:left="2397" w:hanging="257"/>
      </w:pPr>
      <w:rPr>
        <w:rFonts w:hint="default"/>
        <w:lang w:val="sk-SK" w:eastAsia="sk-SK" w:bidi="sk-SK"/>
      </w:rPr>
    </w:lvl>
    <w:lvl w:ilvl="3" w:tplc="4A924B54">
      <w:numFmt w:val="bullet"/>
      <w:lvlText w:val="•"/>
      <w:lvlJc w:val="left"/>
      <w:pPr>
        <w:ind w:left="3405" w:hanging="257"/>
      </w:pPr>
      <w:rPr>
        <w:rFonts w:hint="default"/>
        <w:lang w:val="sk-SK" w:eastAsia="sk-SK" w:bidi="sk-SK"/>
      </w:rPr>
    </w:lvl>
    <w:lvl w:ilvl="4" w:tplc="4C608650">
      <w:numFmt w:val="bullet"/>
      <w:lvlText w:val="•"/>
      <w:lvlJc w:val="left"/>
      <w:pPr>
        <w:ind w:left="4414" w:hanging="257"/>
      </w:pPr>
      <w:rPr>
        <w:rFonts w:hint="default"/>
        <w:lang w:val="sk-SK" w:eastAsia="sk-SK" w:bidi="sk-SK"/>
      </w:rPr>
    </w:lvl>
    <w:lvl w:ilvl="5" w:tplc="54D855D0">
      <w:numFmt w:val="bullet"/>
      <w:lvlText w:val="•"/>
      <w:lvlJc w:val="left"/>
      <w:pPr>
        <w:ind w:left="5423" w:hanging="257"/>
      </w:pPr>
      <w:rPr>
        <w:rFonts w:hint="default"/>
        <w:lang w:val="sk-SK" w:eastAsia="sk-SK" w:bidi="sk-SK"/>
      </w:rPr>
    </w:lvl>
    <w:lvl w:ilvl="6" w:tplc="76400B40">
      <w:numFmt w:val="bullet"/>
      <w:lvlText w:val="•"/>
      <w:lvlJc w:val="left"/>
      <w:pPr>
        <w:ind w:left="6431" w:hanging="257"/>
      </w:pPr>
      <w:rPr>
        <w:rFonts w:hint="default"/>
        <w:lang w:val="sk-SK" w:eastAsia="sk-SK" w:bidi="sk-SK"/>
      </w:rPr>
    </w:lvl>
    <w:lvl w:ilvl="7" w:tplc="02B409EA">
      <w:numFmt w:val="bullet"/>
      <w:lvlText w:val="•"/>
      <w:lvlJc w:val="left"/>
      <w:pPr>
        <w:ind w:left="7440" w:hanging="257"/>
      </w:pPr>
      <w:rPr>
        <w:rFonts w:hint="default"/>
        <w:lang w:val="sk-SK" w:eastAsia="sk-SK" w:bidi="sk-SK"/>
      </w:rPr>
    </w:lvl>
    <w:lvl w:ilvl="8" w:tplc="CFEC402E">
      <w:numFmt w:val="bullet"/>
      <w:lvlText w:val="•"/>
      <w:lvlJc w:val="left"/>
      <w:pPr>
        <w:ind w:left="8449" w:hanging="257"/>
      </w:pPr>
      <w:rPr>
        <w:rFonts w:hint="default"/>
        <w:lang w:val="sk-SK" w:eastAsia="sk-SK" w:bidi="sk-SK"/>
      </w:rPr>
    </w:lvl>
  </w:abstractNum>
  <w:abstractNum w:abstractNumId="5" w15:restartNumberingAfterBreak="0">
    <w:nsid w:val="404C5818"/>
    <w:multiLevelType w:val="hybridMultilevel"/>
    <w:tmpl w:val="CDA012C8"/>
    <w:lvl w:ilvl="0" w:tplc="D13C81E6">
      <w:start w:val="1"/>
      <w:numFmt w:val="lowerLetter"/>
      <w:lvlText w:val="%1)"/>
      <w:lvlJc w:val="left"/>
      <w:pPr>
        <w:ind w:left="492" w:hanging="361"/>
        <w:jc w:val="left"/>
      </w:pPr>
      <w:rPr>
        <w:rFonts w:ascii="Arial" w:eastAsia="Arial" w:hAnsi="Arial" w:cs="Arial" w:hint="default"/>
        <w:b/>
        <w:bCs/>
        <w:spacing w:val="-1"/>
        <w:w w:val="100"/>
        <w:sz w:val="22"/>
        <w:szCs w:val="22"/>
        <w:lang w:val="sk-SK" w:eastAsia="sk-SK" w:bidi="sk-SK"/>
      </w:rPr>
    </w:lvl>
    <w:lvl w:ilvl="1" w:tplc="E1E82F9C">
      <w:numFmt w:val="bullet"/>
      <w:lvlText w:val="•"/>
      <w:lvlJc w:val="left"/>
      <w:pPr>
        <w:ind w:left="1496" w:hanging="361"/>
      </w:pPr>
      <w:rPr>
        <w:rFonts w:hint="default"/>
        <w:lang w:val="sk-SK" w:eastAsia="sk-SK" w:bidi="sk-SK"/>
      </w:rPr>
    </w:lvl>
    <w:lvl w:ilvl="2" w:tplc="F5EAA2E8">
      <w:numFmt w:val="bullet"/>
      <w:lvlText w:val="•"/>
      <w:lvlJc w:val="left"/>
      <w:pPr>
        <w:ind w:left="2493" w:hanging="361"/>
      </w:pPr>
      <w:rPr>
        <w:rFonts w:hint="default"/>
        <w:lang w:val="sk-SK" w:eastAsia="sk-SK" w:bidi="sk-SK"/>
      </w:rPr>
    </w:lvl>
    <w:lvl w:ilvl="3" w:tplc="48FC4F82">
      <w:numFmt w:val="bullet"/>
      <w:lvlText w:val="•"/>
      <w:lvlJc w:val="left"/>
      <w:pPr>
        <w:ind w:left="3489" w:hanging="361"/>
      </w:pPr>
      <w:rPr>
        <w:rFonts w:hint="default"/>
        <w:lang w:val="sk-SK" w:eastAsia="sk-SK" w:bidi="sk-SK"/>
      </w:rPr>
    </w:lvl>
    <w:lvl w:ilvl="4" w:tplc="B8CCD95E">
      <w:numFmt w:val="bullet"/>
      <w:lvlText w:val="•"/>
      <w:lvlJc w:val="left"/>
      <w:pPr>
        <w:ind w:left="4486" w:hanging="361"/>
      </w:pPr>
      <w:rPr>
        <w:rFonts w:hint="default"/>
        <w:lang w:val="sk-SK" w:eastAsia="sk-SK" w:bidi="sk-SK"/>
      </w:rPr>
    </w:lvl>
    <w:lvl w:ilvl="5" w:tplc="9D32FC00">
      <w:numFmt w:val="bullet"/>
      <w:lvlText w:val="•"/>
      <w:lvlJc w:val="left"/>
      <w:pPr>
        <w:ind w:left="5483" w:hanging="361"/>
      </w:pPr>
      <w:rPr>
        <w:rFonts w:hint="default"/>
        <w:lang w:val="sk-SK" w:eastAsia="sk-SK" w:bidi="sk-SK"/>
      </w:rPr>
    </w:lvl>
    <w:lvl w:ilvl="6" w:tplc="4B207D2E">
      <w:numFmt w:val="bullet"/>
      <w:lvlText w:val="•"/>
      <w:lvlJc w:val="left"/>
      <w:pPr>
        <w:ind w:left="6479" w:hanging="361"/>
      </w:pPr>
      <w:rPr>
        <w:rFonts w:hint="default"/>
        <w:lang w:val="sk-SK" w:eastAsia="sk-SK" w:bidi="sk-SK"/>
      </w:rPr>
    </w:lvl>
    <w:lvl w:ilvl="7" w:tplc="B56A3924">
      <w:numFmt w:val="bullet"/>
      <w:lvlText w:val="•"/>
      <w:lvlJc w:val="left"/>
      <w:pPr>
        <w:ind w:left="7476" w:hanging="361"/>
      </w:pPr>
      <w:rPr>
        <w:rFonts w:hint="default"/>
        <w:lang w:val="sk-SK" w:eastAsia="sk-SK" w:bidi="sk-SK"/>
      </w:rPr>
    </w:lvl>
    <w:lvl w:ilvl="8" w:tplc="62F011B6">
      <w:numFmt w:val="bullet"/>
      <w:lvlText w:val="•"/>
      <w:lvlJc w:val="left"/>
      <w:pPr>
        <w:ind w:left="8473" w:hanging="361"/>
      </w:pPr>
      <w:rPr>
        <w:rFonts w:hint="default"/>
        <w:lang w:val="sk-SK" w:eastAsia="sk-SK" w:bidi="sk-SK"/>
      </w:rPr>
    </w:lvl>
  </w:abstractNum>
  <w:abstractNum w:abstractNumId="6" w15:restartNumberingAfterBreak="0">
    <w:nsid w:val="4BA83AE2"/>
    <w:multiLevelType w:val="hybridMultilevel"/>
    <w:tmpl w:val="4A0C3CAE"/>
    <w:lvl w:ilvl="0" w:tplc="44362798">
      <w:start w:val="1"/>
      <w:numFmt w:val="lowerLetter"/>
      <w:lvlText w:val="%1)"/>
      <w:lvlJc w:val="left"/>
      <w:pPr>
        <w:ind w:left="492" w:hanging="361"/>
        <w:jc w:val="left"/>
      </w:pPr>
      <w:rPr>
        <w:rFonts w:ascii="Arial" w:eastAsia="Arial" w:hAnsi="Arial" w:cs="Arial" w:hint="default"/>
        <w:b/>
        <w:bCs/>
        <w:spacing w:val="-1"/>
        <w:w w:val="100"/>
        <w:sz w:val="22"/>
        <w:szCs w:val="22"/>
        <w:lang w:val="sk-SK" w:eastAsia="sk-SK" w:bidi="sk-SK"/>
      </w:rPr>
    </w:lvl>
    <w:lvl w:ilvl="1" w:tplc="57302D5C">
      <w:numFmt w:val="bullet"/>
      <w:lvlText w:val="•"/>
      <w:lvlJc w:val="left"/>
      <w:pPr>
        <w:ind w:left="1496" w:hanging="361"/>
      </w:pPr>
      <w:rPr>
        <w:rFonts w:hint="default"/>
        <w:lang w:val="sk-SK" w:eastAsia="sk-SK" w:bidi="sk-SK"/>
      </w:rPr>
    </w:lvl>
    <w:lvl w:ilvl="2" w:tplc="B106A7EC">
      <w:numFmt w:val="bullet"/>
      <w:lvlText w:val="•"/>
      <w:lvlJc w:val="left"/>
      <w:pPr>
        <w:ind w:left="2493" w:hanging="361"/>
      </w:pPr>
      <w:rPr>
        <w:rFonts w:hint="default"/>
        <w:lang w:val="sk-SK" w:eastAsia="sk-SK" w:bidi="sk-SK"/>
      </w:rPr>
    </w:lvl>
    <w:lvl w:ilvl="3" w:tplc="BBC8628C">
      <w:numFmt w:val="bullet"/>
      <w:lvlText w:val="•"/>
      <w:lvlJc w:val="left"/>
      <w:pPr>
        <w:ind w:left="3489" w:hanging="361"/>
      </w:pPr>
      <w:rPr>
        <w:rFonts w:hint="default"/>
        <w:lang w:val="sk-SK" w:eastAsia="sk-SK" w:bidi="sk-SK"/>
      </w:rPr>
    </w:lvl>
    <w:lvl w:ilvl="4" w:tplc="EF309D0C">
      <w:numFmt w:val="bullet"/>
      <w:lvlText w:val="•"/>
      <w:lvlJc w:val="left"/>
      <w:pPr>
        <w:ind w:left="4486" w:hanging="361"/>
      </w:pPr>
      <w:rPr>
        <w:rFonts w:hint="default"/>
        <w:lang w:val="sk-SK" w:eastAsia="sk-SK" w:bidi="sk-SK"/>
      </w:rPr>
    </w:lvl>
    <w:lvl w:ilvl="5" w:tplc="54D83FE6">
      <w:numFmt w:val="bullet"/>
      <w:lvlText w:val="•"/>
      <w:lvlJc w:val="left"/>
      <w:pPr>
        <w:ind w:left="5483" w:hanging="361"/>
      </w:pPr>
      <w:rPr>
        <w:rFonts w:hint="default"/>
        <w:lang w:val="sk-SK" w:eastAsia="sk-SK" w:bidi="sk-SK"/>
      </w:rPr>
    </w:lvl>
    <w:lvl w:ilvl="6" w:tplc="D9D8D758">
      <w:numFmt w:val="bullet"/>
      <w:lvlText w:val="•"/>
      <w:lvlJc w:val="left"/>
      <w:pPr>
        <w:ind w:left="6479" w:hanging="361"/>
      </w:pPr>
      <w:rPr>
        <w:rFonts w:hint="default"/>
        <w:lang w:val="sk-SK" w:eastAsia="sk-SK" w:bidi="sk-SK"/>
      </w:rPr>
    </w:lvl>
    <w:lvl w:ilvl="7" w:tplc="E2707F60">
      <w:numFmt w:val="bullet"/>
      <w:lvlText w:val="•"/>
      <w:lvlJc w:val="left"/>
      <w:pPr>
        <w:ind w:left="7476" w:hanging="361"/>
      </w:pPr>
      <w:rPr>
        <w:rFonts w:hint="default"/>
        <w:lang w:val="sk-SK" w:eastAsia="sk-SK" w:bidi="sk-SK"/>
      </w:rPr>
    </w:lvl>
    <w:lvl w:ilvl="8" w:tplc="1A023DF6">
      <w:numFmt w:val="bullet"/>
      <w:lvlText w:val="•"/>
      <w:lvlJc w:val="left"/>
      <w:pPr>
        <w:ind w:left="8473" w:hanging="361"/>
      </w:pPr>
      <w:rPr>
        <w:rFonts w:hint="default"/>
        <w:lang w:val="sk-SK" w:eastAsia="sk-SK" w:bidi="sk-SK"/>
      </w:rPr>
    </w:lvl>
  </w:abstractNum>
  <w:abstractNum w:abstractNumId="7" w15:restartNumberingAfterBreak="0">
    <w:nsid w:val="6F6A0CFD"/>
    <w:multiLevelType w:val="hybridMultilevel"/>
    <w:tmpl w:val="FA9E4A56"/>
    <w:lvl w:ilvl="0" w:tplc="4580B954">
      <w:start w:val="1"/>
      <w:numFmt w:val="lowerLetter"/>
      <w:lvlText w:val="%1)"/>
      <w:lvlJc w:val="left"/>
      <w:pPr>
        <w:ind w:left="376" w:hanging="259"/>
        <w:jc w:val="left"/>
      </w:pPr>
      <w:rPr>
        <w:rFonts w:ascii="Arial" w:eastAsia="Arial" w:hAnsi="Arial" w:cs="Arial" w:hint="default"/>
        <w:b/>
        <w:bCs/>
        <w:spacing w:val="-1"/>
        <w:w w:val="100"/>
        <w:sz w:val="22"/>
        <w:szCs w:val="22"/>
        <w:lang w:val="sk-SK" w:eastAsia="sk-SK" w:bidi="sk-SK"/>
      </w:rPr>
    </w:lvl>
    <w:lvl w:ilvl="1" w:tplc="49DCFC9C">
      <w:numFmt w:val="bullet"/>
      <w:lvlText w:val="•"/>
      <w:lvlJc w:val="left"/>
      <w:pPr>
        <w:ind w:left="1388" w:hanging="259"/>
      </w:pPr>
      <w:rPr>
        <w:rFonts w:hint="default"/>
        <w:lang w:val="sk-SK" w:eastAsia="sk-SK" w:bidi="sk-SK"/>
      </w:rPr>
    </w:lvl>
    <w:lvl w:ilvl="2" w:tplc="90605242">
      <w:numFmt w:val="bullet"/>
      <w:lvlText w:val="•"/>
      <w:lvlJc w:val="left"/>
      <w:pPr>
        <w:ind w:left="2397" w:hanging="259"/>
      </w:pPr>
      <w:rPr>
        <w:rFonts w:hint="default"/>
        <w:lang w:val="sk-SK" w:eastAsia="sk-SK" w:bidi="sk-SK"/>
      </w:rPr>
    </w:lvl>
    <w:lvl w:ilvl="3" w:tplc="1E1C8B38">
      <w:numFmt w:val="bullet"/>
      <w:lvlText w:val="•"/>
      <w:lvlJc w:val="left"/>
      <w:pPr>
        <w:ind w:left="3405" w:hanging="259"/>
      </w:pPr>
      <w:rPr>
        <w:rFonts w:hint="default"/>
        <w:lang w:val="sk-SK" w:eastAsia="sk-SK" w:bidi="sk-SK"/>
      </w:rPr>
    </w:lvl>
    <w:lvl w:ilvl="4" w:tplc="737A867A">
      <w:numFmt w:val="bullet"/>
      <w:lvlText w:val="•"/>
      <w:lvlJc w:val="left"/>
      <w:pPr>
        <w:ind w:left="4414" w:hanging="259"/>
      </w:pPr>
      <w:rPr>
        <w:rFonts w:hint="default"/>
        <w:lang w:val="sk-SK" w:eastAsia="sk-SK" w:bidi="sk-SK"/>
      </w:rPr>
    </w:lvl>
    <w:lvl w:ilvl="5" w:tplc="84FADB0C">
      <w:numFmt w:val="bullet"/>
      <w:lvlText w:val="•"/>
      <w:lvlJc w:val="left"/>
      <w:pPr>
        <w:ind w:left="5423" w:hanging="259"/>
      </w:pPr>
      <w:rPr>
        <w:rFonts w:hint="default"/>
        <w:lang w:val="sk-SK" w:eastAsia="sk-SK" w:bidi="sk-SK"/>
      </w:rPr>
    </w:lvl>
    <w:lvl w:ilvl="6" w:tplc="F32442DC">
      <w:numFmt w:val="bullet"/>
      <w:lvlText w:val="•"/>
      <w:lvlJc w:val="left"/>
      <w:pPr>
        <w:ind w:left="6431" w:hanging="259"/>
      </w:pPr>
      <w:rPr>
        <w:rFonts w:hint="default"/>
        <w:lang w:val="sk-SK" w:eastAsia="sk-SK" w:bidi="sk-SK"/>
      </w:rPr>
    </w:lvl>
    <w:lvl w:ilvl="7" w:tplc="83946350">
      <w:numFmt w:val="bullet"/>
      <w:lvlText w:val="•"/>
      <w:lvlJc w:val="left"/>
      <w:pPr>
        <w:ind w:left="7440" w:hanging="259"/>
      </w:pPr>
      <w:rPr>
        <w:rFonts w:hint="default"/>
        <w:lang w:val="sk-SK" w:eastAsia="sk-SK" w:bidi="sk-SK"/>
      </w:rPr>
    </w:lvl>
    <w:lvl w:ilvl="8" w:tplc="69647C92">
      <w:numFmt w:val="bullet"/>
      <w:lvlText w:val="•"/>
      <w:lvlJc w:val="left"/>
      <w:pPr>
        <w:ind w:left="8449" w:hanging="259"/>
      </w:pPr>
      <w:rPr>
        <w:rFonts w:hint="default"/>
        <w:lang w:val="sk-SK" w:eastAsia="sk-SK" w:bidi="sk-SK"/>
      </w:rPr>
    </w:lvl>
  </w:abstractNum>
  <w:num w:numId="1">
    <w:abstractNumId w:val="4"/>
  </w:num>
  <w:num w:numId="2">
    <w:abstractNumId w:val="6"/>
  </w:num>
  <w:num w:numId="3">
    <w:abstractNumId w:val="5"/>
  </w:num>
  <w:num w:numId="4">
    <w:abstractNumId w:val="7"/>
  </w:num>
  <w:num w:numId="5">
    <w:abstractNumId w:val="3"/>
  </w:num>
  <w:num w:numId="6">
    <w:abstractNumId w:val="1"/>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E88"/>
    <w:rsid w:val="000407C0"/>
    <w:rsid w:val="000B6A54"/>
    <w:rsid w:val="000F6E88"/>
    <w:rsid w:val="00190832"/>
    <w:rsid w:val="002928E9"/>
    <w:rsid w:val="002A30D1"/>
    <w:rsid w:val="002B7E58"/>
    <w:rsid w:val="002D7E2F"/>
    <w:rsid w:val="00314CA7"/>
    <w:rsid w:val="00385C7E"/>
    <w:rsid w:val="003A7466"/>
    <w:rsid w:val="003E5E5B"/>
    <w:rsid w:val="003F0CB4"/>
    <w:rsid w:val="004F31E6"/>
    <w:rsid w:val="00572E68"/>
    <w:rsid w:val="006A36B5"/>
    <w:rsid w:val="007D190D"/>
    <w:rsid w:val="00817794"/>
    <w:rsid w:val="008A59CB"/>
    <w:rsid w:val="00A0333E"/>
    <w:rsid w:val="00A04C33"/>
    <w:rsid w:val="00AB135B"/>
    <w:rsid w:val="00B04B2B"/>
    <w:rsid w:val="00B07B35"/>
    <w:rsid w:val="00B51EE0"/>
    <w:rsid w:val="00B84D00"/>
    <w:rsid w:val="00C92894"/>
    <w:rsid w:val="00DA7C65"/>
    <w:rsid w:val="00E2321D"/>
    <w:rsid w:val="00F441B1"/>
    <w:rsid w:val="00F63709"/>
    <w:rsid w:val="00FA442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1FCBC6C-8CA2-4485-AB53-D825D91D1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uiPriority w:val="1"/>
    <w:qFormat/>
    <w:rPr>
      <w:rFonts w:ascii="Arial" w:eastAsia="Arial" w:hAnsi="Arial" w:cs="Arial"/>
      <w:lang w:val="sk-SK" w:eastAsia="sk-SK" w:bidi="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b/>
      <w:bCs/>
    </w:rPr>
  </w:style>
  <w:style w:type="paragraph" w:styleId="Odsekzoznamu">
    <w:name w:val="List Paragraph"/>
    <w:basedOn w:val="Normlny"/>
    <w:uiPriority w:val="1"/>
    <w:qFormat/>
    <w:pPr>
      <w:ind w:left="492" w:hanging="361"/>
    </w:pPr>
  </w:style>
  <w:style w:type="paragraph" w:customStyle="1" w:styleId="TableParagraph">
    <w:name w:val="Table Paragraph"/>
    <w:basedOn w:val="Normlny"/>
    <w:uiPriority w:val="1"/>
    <w:qFormat/>
  </w:style>
  <w:style w:type="paragraph" w:styleId="Textbubliny">
    <w:name w:val="Balloon Text"/>
    <w:basedOn w:val="Normlny"/>
    <w:link w:val="TextbublinyChar"/>
    <w:uiPriority w:val="99"/>
    <w:semiHidden/>
    <w:unhideWhenUsed/>
    <w:rsid w:val="002A30D1"/>
    <w:rPr>
      <w:rFonts w:ascii="Segoe UI" w:hAnsi="Segoe UI" w:cs="Segoe UI"/>
      <w:sz w:val="18"/>
      <w:szCs w:val="18"/>
    </w:rPr>
  </w:style>
  <w:style w:type="character" w:customStyle="1" w:styleId="TextbublinyChar">
    <w:name w:val="Text bubliny Char"/>
    <w:basedOn w:val="Predvolenpsmoodseku"/>
    <w:link w:val="Textbubliny"/>
    <w:uiPriority w:val="99"/>
    <w:semiHidden/>
    <w:rsid w:val="002A30D1"/>
    <w:rPr>
      <w:rFonts w:ascii="Segoe UI" w:eastAsia="Arial" w:hAnsi="Segoe UI" w:cs="Segoe UI"/>
      <w:sz w:val="18"/>
      <w:szCs w:val="18"/>
      <w:lang w:val="sk-SK" w:eastAsia="sk-SK" w:bidi="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C19925-F907-4F51-A6B7-E610AE109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TotalTime>
  <Pages>1</Pages>
  <Words>2331</Words>
  <Characters>13293</Characters>
  <Application>Microsoft Office Word</Application>
  <DocSecurity>0</DocSecurity>
  <Lines>110</Lines>
  <Paragraphs>31</Paragraphs>
  <ScaleCrop>false</ScaleCrop>
  <HeadingPairs>
    <vt:vector size="2" baseType="variant">
      <vt:variant>
        <vt:lpstr>Názov</vt:lpstr>
      </vt:variant>
      <vt:variant>
        <vt:i4>1</vt:i4>
      </vt:variant>
    </vt:vector>
  </HeadingPairs>
  <TitlesOfParts>
    <vt:vector size="1" baseType="lpstr">
      <vt:lpstr>Príloha č</vt:lpstr>
    </vt:vector>
  </TitlesOfParts>
  <Company/>
  <LinksUpToDate>false</LinksUpToDate>
  <CharactersWithSpaces>15593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jvrskova</dc:creator>
  <cp:lastModifiedBy>Kupele Stos</cp:lastModifiedBy>
  <cp:revision>9</cp:revision>
  <cp:lastPrinted>2021-03-18T09:38:00Z</cp:lastPrinted>
  <dcterms:created xsi:type="dcterms:W3CDTF">2021-02-26T09:11:00Z</dcterms:created>
  <dcterms:modified xsi:type="dcterms:W3CDTF">2021-03-18T09:44:00Z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2019-02-21T00:00:00Z</vt:filetime>
  </property>
  <property fmtid="{D5CDD505-2E9C-101B-9397-08002B2CF9AE}" pid="3" name="Creator">
    <vt:lpwstr>Microsoft® Word 2016</vt:lpwstr>
  </property>
  <property fmtid="{D5CDD505-2E9C-101B-9397-08002B2CF9AE}" pid="4" name="LastSaved">
    <vt:filetime>2020-03-01T00:00:00Z</vt:filetime>
  </property>
</Properties>
</file>