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FB1F31">
      <w:bookmarkStart w:id="0" w:name="_GoBack"/>
      <w:bookmarkEnd w:id="0"/>
    </w:p>
    <w:p w:rsidR="00000000" w:rsidRDefault="00FB1F31">
      <w:pPr>
        <w:pStyle w:val="Nadpis1"/>
        <w:keepNext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K ÚČTOVNEJ ZÁVIERKE</w:t>
      </w:r>
    </w:p>
    <w:p w:rsidR="00000000" w:rsidRDefault="00FB1F31">
      <w:pPr>
        <w:jc w:val="center"/>
        <w:rPr>
          <w:b/>
          <w:bCs/>
        </w:rPr>
      </w:pPr>
    </w:p>
    <w:p w:rsidR="00000000" w:rsidRDefault="00FB1F31">
      <w:pPr>
        <w:jc w:val="center"/>
        <w:rPr>
          <w:b/>
          <w:bCs/>
        </w:rPr>
      </w:pPr>
      <w:r>
        <w:rPr>
          <w:b/>
          <w:bCs/>
        </w:rPr>
        <w:t>zostavenej ku dňu 31.12.2020</w:t>
      </w:r>
    </w:p>
    <w:p w:rsidR="00000000" w:rsidRDefault="00FB1F31">
      <w:pPr>
        <w:jc w:val="center"/>
        <w:rPr>
          <w:sz w:val="20"/>
          <w:szCs w:val="20"/>
        </w:rPr>
      </w:pPr>
      <w:r>
        <w:rPr>
          <w:sz w:val="20"/>
          <w:szCs w:val="20"/>
        </w:rPr>
        <w:t>podľa opatrenia Ministerstva financií Slovenskej republiky</w:t>
      </w:r>
    </w:p>
    <w:p w:rsidR="00000000" w:rsidRDefault="00FB1F31">
      <w:pPr>
        <w:jc w:val="center"/>
        <w:rPr>
          <w:sz w:val="20"/>
          <w:szCs w:val="20"/>
        </w:rPr>
      </w:pPr>
      <w:r>
        <w:rPr>
          <w:sz w:val="20"/>
          <w:szCs w:val="20"/>
        </w:rPr>
        <w:t>č.MF/15464/2013-74 v znení č.MF/18008/2014-74</w:t>
      </w:r>
    </w:p>
    <w:p w:rsidR="00000000" w:rsidRDefault="00FB1F31"/>
    <w:p w:rsidR="00000000" w:rsidRDefault="00FB1F31">
      <w:pPr>
        <w:rPr>
          <w:color w:val="000000"/>
        </w:rPr>
      </w:pPr>
    </w:p>
    <w:p w:rsidR="00000000" w:rsidRDefault="00FB1F31">
      <w:pPr>
        <w:rPr>
          <w:color w:val="000000"/>
        </w:rPr>
      </w:pPr>
    </w:p>
    <w:p w:rsidR="00000000" w:rsidRDefault="00FB1F31">
      <w:pPr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Čl. I</w:t>
      </w:r>
    </w:p>
    <w:p w:rsidR="00000000" w:rsidRDefault="00FB1F31">
      <w:pPr>
        <w:jc w:val="center"/>
        <w:rPr>
          <w:b/>
          <w:bCs/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Všeobecné údaje</w:t>
      </w:r>
    </w:p>
    <w:p w:rsidR="00000000" w:rsidRDefault="00FB1F31">
      <w:pPr>
        <w:jc w:val="center"/>
        <w:rPr>
          <w:color w:val="000000"/>
          <w:sz w:val="23"/>
          <w:szCs w:val="23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(1) Názov právnickej osoby a jej sí</w:t>
      </w:r>
      <w:r>
        <w:rPr>
          <w:color w:val="000000"/>
          <w:sz w:val="23"/>
          <w:szCs w:val="23"/>
          <w:lang w:val="en-US"/>
        </w:rPr>
        <w:t>dlo alebo meno a priezvisko fyzickej osoby: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AJ, spoločnosť s ručením obmedzeným, Ulica stavbárov 21, 971 01  Prievidza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(2) Účtovná jednotka nie je súčasťou konsolidovaného celku.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(3) Priemerný prepočítaný počet zamestnancov: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4,00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</w:rPr>
      </w:pPr>
    </w:p>
    <w:p w:rsidR="00000000" w:rsidRDefault="00FB1F31">
      <w:pPr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Čl. II</w:t>
      </w:r>
    </w:p>
    <w:p w:rsidR="00000000" w:rsidRDefault="00FB1F31">
      <w:pPr>
        <w:jc w:val="center"/>
        <w:rPr>
          <w:b/>
          <w:bCs/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Informácie o</w:t>
      </w:r>
      <w:r>
        <w:rPr>
          <w:b/>
          <w:bCs/>
          <w:color w:val="000000"/>
          <w:sz w:val="23"/>
          <w:szCs w:val="23"/>
        </w:rPr>
        <w:t xml:space="preserve"> prijatých postupoch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(1) Účtovná závierka je zostavená, účtovná jednotka bude nepretržite pokračovať vo svojej činnosti.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(2) Spôsob oceňovania jednotlivých položiek majetku a záväzkov, a to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 xml:space="preserve">a) dlhodobého nehmotného majetku, dlhodobého hmotného majetku a </w:t>
      </w:r>
      <w:r>
        <w:rPr>
          <w:color w:val="000000"/>
          <w:sz w:val="23"/>
          <w:szCs w:val="23"/>
          <w:lang w:val="en-US"/>
        </w:rPr>
        <w:t>dlhodobého finančného majetku: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Dlhodobý hmotný majetok nakupovaný sa ocení v obstarávacích cenách, ktoré zahŕňajú cenu majetku, a náklady súvisiace s jeho obstarávaním (clo, prepravu, montáž a pod, )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Dlhodobý majetok vytvorený vlastou činnosťou sa oceň</w:t>
      </w:r>
      <w:r>
        <w:rPr>
          <w:color w:val="000000"/>
          <w:sz w:val="23"/>
          <w:szCs w:val="23"/>
          <w:lang w:val="en-US"/>
        </w:rPr>
        <w:t>uje vlastnými nákladmi. Vlastnými nákladmi sú všetky priame náklady vynaložené na výrobu alebo inú činnosť a nepriame náklady, ktoré sa vzťahujú na výrobu alebo inú činnosť.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b) zásob obstaraných kúpou, zásob vytvorených vlastnou činnosťou: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Zásoby nakupov</w:t>
      </w:r>
      <w:r>
        <w:rPr>
          <w:color w:val="000000"/>
          <w:sz w:val="23"/>
          <w:szCs w:val="23"/>
          <w:lang w:val="en-US"/>
        </w:rPr>
        <w:t>ané sa ocenia v obstarávacích cenách, ktoré zahŕňajú cenu zásob a náklady súvisiace s jeho obstarávaním (clo, prepravu, montáž a pod, )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Spoločnosť neprevádzkuje vlastnú výrobu, pri ktorej vznikajú vnútroorganizačné zásoby.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c) pohľadávok: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Pohľadávky pri v</w:t>
      </w:r>
      <w:r>
        <w:rPr>
          <w:color w:val="000000"/>
          <w:sz w:val="23"/>
          <w:szCs w:val="23"/>
          <w:lang w:val="en-US"/>
        </w:rPr>
        <w:t>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d) krátkodobého finančného majetku: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lastRenderedPageBreak/>
        <w:tab/>
        <w:t>Peňažné prostriedky a ceniny sa oceňujú ich menovitou hodnotou.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e) záväzkov vrátane rezerv, dlhopisov, pôžičiek a úverov: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Rezervy sa tvoria na krytie známych rizík, alebo strát z podnikania. Oceňujú sa v očakávanej vý</w:t>
      </w:r>
      <w:r>
        <w:rPr>
          <w:color w:val="000000"/>
          <w:sz w:val="23"/>
          <w:szCs w:val="23"/>
          <w:lang w:val="en-US"/>
        </w:rPr>
        <w:t xml:space="preserve">ške záväzku. 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</w:t>
      </w:r>
      <w:r>
        <w:rPr>
          <w:color w:val="000000"/>
          <w:sz w:val="23"/>
          <w:szCs w:val="23"/>
          <w:lang w:val="en-US"/>
        </w:rPr>
        <w:t>a záväzky v účtovníctve a v účtovnej závierke v tomto zistenom ocenení.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f) derivátových operácií: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Spoločnosť neobchoduje s derivátmi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(3) Spôsob zostavenia odpisového plánu pre jednotlivé druhy dlhodobého hmotného majetku a dlhodobého nehmotného majetku,</w:t>
      </w:r>
      <w:r>
        <w:rPr>
          <w:color w:val="000000"/>
          <w:sz w:val="23"/>
          <w:szCs w:val="23"/>
          <w:lang w:val="en-US"/>
        </w:rPr>
        <w:t xml:space="preserve"> uvádzame dobu odpisovania, použité sadzby odpisov a odpisové metódy pri určení odpisov: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Dlhodobý hmotný majetok sa odpisuje rovnomerne alebo zrýchlene na základe jeho predpokladanej ekonomickej životnosti, v súlade s ustanoveniami zákona NR SR č. 595/200</w:t>
      </w:r>
      <w:r>
        <w:rPr>
          <w:color w:val="000000"/>
          <w:sz w:val="23"/>
          <w:szCs w:val="23"/>
          <w:lang w:val="en-US"/>
        </w:rPr>
        <w:t>3 Zb. O daniach z príjmov,  §§ 22-29.</w:t>
      </w:r>
      <w:r>
        <w:rPr>
          <w:color w:val="000000"/>
          <w:sz w:val="23"/>
          <w:szCs w:val="23"/>
          <w:lang w:val="en-US"/>
        </w:rPr>
        <w:tab/>
      </w:r>
      <w:r>
        <w:rPr>
          <w:color w:val="000000"/>
          <w:sz w:val="23"/>
          <w:szCs w:val="23"/>
          <w:lang w:val="en-US"/>
        </w:rPr>
        <w:tab/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Drobný nehmotný majetok, ktorého cena je nižšia ako 2400 EUR a drobný hmotný majetok, ktorého cena je nižšia ko 1700 EUR sa odpisuje jednorazovo, pri uvedení do používania.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(4) Zmeny účtovných zásad a zmeny účtovnýc</w:t>
      </w:r>
      <w:r>
        <w:rPr>
          <w:color w:val="000000"/>
          <w:sz w:val="23"/>
          <w:szCs w:val="23"/>
          <w:lang w:val="en-US"/>
        </w:rPr>
        <w:t>h metód a dôvod týchto zmien, vyčíslenie ich vplyvu na finančnú hodnotu majetku, záväzkov, základného imania a výsledku hospodárenia účtovnej jednotky: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 zmeny účtovných zásad a zmeny účtovných metód neboli vykonané.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(5) Informácie o dotáciách a ich</w:t>
      </w:r>
      <w:r>
        <w:rPr>
          <w:color w:val="000000"/>
          <w:sz w:val="23"/>
          <w:szCs w:val="23"/>
          <w:lang w:val="en-US"/>
        </w:rPr>
        <w:t xml:space="preserve"> oceňovanie v účtovníctve: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Spoločnosť neprijala žiadne dotácie.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(6) Informácie o účtovaní opráv chýb minulých účtovných období: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a) informácie o účtovaní významných opráv chýb minulých účtovných období v bežnom účtovnom období a ich vplyv na nerozdelený</w:t>
      </w:r>
      <w:r>
        <w:rPr>
          <w:color w:val="000000"/>
          <w:sz w:val="23"/>
          <w:szCs w:val="23"/>
          <w:lang w:val="en-US"/>
        </w:rPr>
        <w:t xml:space="preserve"> zisk minulých rokov alebo neuhradenú stratu minulých rokov: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Spoločnosť neúčtovala o významných opravách chýb minulých účtovných období.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b) informácie o účtovaní nevýznamných opráv chýb minulých účtovných období v bežnom účtovnom období a ich vplyv na ne</w:t>
      </w:r>
      <w:r>
        <w:rPr>
          <w:color w:val="000000"/>
          <w:sz w:val="23"/>
          <w:szCs w:val="23"/>
          <w:lang w:val="en-US"/>
        </w:rPr>
        <w:t>rozdelený zisk minulých rokov alebo neuhradenú stratu minulých rokov: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Spoločnosť neúčtovala o nevýznamných opravách chýb minulých účtovných období.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Čl. III</w:t>
      </w:r>
    </w:p>
    <w:p w:rsidR="00000000" w:rsidRDefault="00FB1F31">
      <w:pPr>
        <w:jc w:val="center"/>
        <w:rPr>
          <w:b/>
          <w:bCs/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Informácie, ktoré vysvetľujú a dopĺňajú súvahu a výkaz ziskov a strát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(1) Informácia o sume a d</w:t>
      </w:r>
      <w:r>
        <w:rPr>
          <w:color w:val="000000"/>
          <w:sz w:val="23"/>
          <w:szCs w:val="23"/>
          <w:lang w:val="en-US"/>
        </w:rPr>
        <w:t>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 vý</w:t>
      </w:r>
      <w:r>
        <w:rPr>
          <w:color w:val="000000"/>
          <w:sz w:val="23"/>
          <w:szCs w:val="23"/>
          <w:lang w:val="en-US"/>
        </w:rPr>
        <w:t>nimočné položky nákladov alebo výnosov nevznikli.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(2) Informácie o záväzkoch: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a) celková suma záväzkov so zostatkovou dobou splatnosti dlhšou ako päť rokov: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0.00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b) celková suma zabezpečených záväzkov, opis a spôsoby zabezpečenia záväzkov: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Spoločnosť n</w:t>
      </w:r>
      <w:r>
        <w:rPr>
          <w:color w:val="000000"/>
          <w:sz w:val="23"/>
          <w:szCs w:val="23"/>
          <w:lang w:val="en-US"/>
        </w:rPr>
        <w:t>emá žiadne zabezpečené záväzky.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(3) Spoločnosť neemitovala vlastné akcie.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(4) Informácie o orgánoch účtovnej jednotky: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a) výška jednotlivých druhov záruk alebo iných zabezpečení poskytnutých pre členov štatutárneho orgánu, dozorného orgánu a iného orgánu</w:t>
      </w:r>
      <w:r>
        <w:rPr>
          <w:color w:val="000000"/>
          <w:sz w:val="23"/>
          <w:szCs w:val="23"/>
          <w:lang w:val="en-US"/>
        </w:rPr>
        <w:t xml:space="preserve"> účtovnej jednotky, a to v členení za jednotlivé orgány: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b) pôžičky poskytnuté členom štatutárneho orgánu, dozorného orgánu a iného orgánu účtovnej jednotky a to: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1. celková suma poskytnutých pôžičiek k poslednému dňu účtovného obdobia v členení</w:t>
      </w:r>
      <w:r>
        <w:rPr>
          <w:color w:val="000000"/>
          <w:sz w:val="23"/>
          <w:szCs w:val="23"/>
          <w:lang w:val="en-US"/>
        </w:rPr>
        <w:t xml:space="preserve"> za jednotlivé orgány: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2. celková suma splatených pôžičiek k poslednému dňu účtovného obdobia v členení za jednotlivé orgány: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3. celková suma odpustených pôžičiek a odpísaných pôžičiek k poslednému dňu účtovného obdobia v členení za jedno</w:t>
      </w:r>
      <w:r>
        <w:rPr>
          <w:color w:val="000000"/>
          <w:sz w:val="23"/>
          <w:szCs w:val="23"/>
          <w:lang w:val="en-US"/>
        </w:rPr>
        <w:t>tlivé orgány: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c) hlavné podmienky, na základe ktorých im boli záruky alebo iné zabezpečenie a pôžičky poskytnuté, pri pôžičkách sa uvádzajú úrokové sadzby: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 xml:space="preserve">d) celková suma použitých finančných prostriedkov alebo iného plnenia na súkromné </w:t>
      </w:r>
      <w:r>
        <w:rPr>
          <w:color w:val="000000"/>
          <w:sz w:val="23"/>
          <w:szCs w:val="23"/>
          <w:lang w:val="en-US"/>
        </w:rPr>
        <w:t>účely členmi štatutárneho orgánu, dozorného orgánu a iného orgánu účtovnej jednotky, ktoré je potrebné vyúčtovať: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(5) Informácie o povinnostiach účtovnej jednotky: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a) celková suma finančných povinností, ktoré sa nevykazujú v súvahe, ale sú významn</w:t>
      </w:r>
      <w:r>
        <w:rPr>
          <w:color w:val="000000"/>
          <w:sz w:val="23"/>
          <w:szCs w:val="23"/>
          <w:lang w:val="en-US"/>
        </w:rPr>
        <w:t>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</w:t>
      </w:r>
      <w:r>
        <w:rPr>
          <w:color w:val="000000"/>
          <w:sz w:val="23"/>
          <w:szCs w:val="23"/>
          <w:lang w:val="en-US"/>
        </w:rPr>
        <w:t>cesionárskych zmlúv s uvedením sumy poplatku za celé zostávajúce obdobie platnosti zmluvy: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žiadna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b) celková suma významných podmienených záväzkov, a to: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 xml:space="preserve">1. možná povinnosť, ktorá vznikla ako dôsledok minulej udalosti a ktorej existencia závisí od toho, </w:t>
      </w:r>
      <w:r>
        <w:rPr>
          <w:color w:val="000000"/>
          <w:sz w:val="23"/>
          <w:szCs w:val="23"/>
          <w:lang w:val="en-US"/>
        </w:rPr>
        <w:t xml:space="preserve">či nastane alebo nenastane jedna alebo viac neistých udalostí v budúcnosti, ktorých vznik nezávisí od </w:t>
      </w:r>
      <w:r>
        <w:rPr>
          <w:color w:val="000000"/>
          <w:sz w:val="23"/>
          <w:szCs w:val="23"/>
          <w:lang w:val="en-US"/>
        </w:rPr>
        <w:lastRenderedPageBreak/>
        <w:t>účtovnej jednotky: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žiadna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2. existujúca povinnosť, ktorá vznikla ako dôsledok minulej udalosti, ale ktorá sa nevykazuje v súvahe, pretože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2a. nie je pra</w:t>
      </w:r>
      <w:r>
        <w:rPr>
          <w:color w:val="000000"/>
          <w:sz w:val="23"/>
          <w:szCs w:val="23"/>
          <w:lang w:val="en-US"/>
        </w:rPr>
        <w:t>vdepodobné, že na splnenie tejto povinnosti bude potrebný úbytok ekonomických úžitkov, alebo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2b. výška tejto povinnosti sa nedá spoľahlivo oceniť: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žiadna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c) opis významných finančných povinností a významných podmienených záväzkov: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d) celková</w:t>
      </w:r>
      <w:r>
        <w:rPr>
          <w:color w:val="000000"/>
          <w:sz w:val="23"/>
          <w:szCs w:val="23"/>
          <w:lang w:val="en-US"/>
        </w:rPr>
        <w:t xml:space="preserve"> suma významných finančných povinností a významných podmienených záväzkoch voči dcérskej účtovnej jednotke a účtovnej jednotke s podstatným vplyvom: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e) opis významných povinností účtovnej jednotky vyplývajúcich z dôchodkových programov pre zamestn</w:t>
      </w:r>
      <w:r>
        <w:rPr>
          <w:color w:val="000000"/>
          <w:sz w:val="23"/>
          <w:szCs w:val="23"/>
          <w:lang w:val="en-US"/>
        </w:rPr>
        <w:t>ancov: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žiadne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  <w:r>
        <w:rPr>
          <w:color w:val="000000"/>
          <w:sz w:val="23"/>
          <w:szCs w:val="23"/>
          <w:lang w:val="en-US"/>
        </w:rPr>
        <w:tab/>
        <w:t>Spoločnosť neposkytuje služby vo verejnom záujme.</w:t>
      </w:r>
    </w:p>
    <w:p w:rsidR="00000000" w:rsidRDefault="00FB1F31">
      <w:pPr>
        <w:rPr>
          <w:color w:val="000000"/>
          <w:sz w:val="23"/>
          <w:szCs w:val="23"/>
          <w:lang w:val="en-US"/>
        </w:rPr>
      </w:pPr>
    </w:p>
    <w:p w:rsidR="00000000" w:rsidRDefault="00FB1F31">
      <w:pPr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 </w:t>
      </w:r>
    </w:p>
    <w:p w:rsidR="00FB1F31" w:rsidRDefault="00FB1F31">
      <w:pPr>
        <w:jc w:val="center"/>
      </w:pPr>
    </w:p>
    <w:sectPr w:rsidR="00FB1F3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6AE"/>
    <w:rsid w:val="00A856AE"/>
    <w:rsid w:val="00FB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2021-03-16T06:51:00Z</dcterms:created>
  <dcterms:modified xsi:type="dcterms:W3CDTF">2021-03-16T06:51:00Z</dcterms:modified>
</cp:coreProperties>
</file>