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27E" w:rsidRDefault="00B9327E" w:rsidP="00B9327E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                                                                                                          IČO: 36128015</w:t>
      </w:r>
    </w:p>
    <w:p w:rsidR="00B9327E" w:rsidRPr="00ED0163" w:rsidRDefault="00B9327E" w:rsidP="00B9327E">
      <w:pPr>
        <w:keepNext/>
        <w:spacing w:before="0" w:line="240" w:lineRule="auto"/>
        <w:outlineLvl w:val="2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 xml:space="preserve">                                                                                   </w:t>
      </w:r>
      <w:r w:rsidRPr="00ED0163">
        <w:rPr>
          <w:rFonts w:ascii="Arial" w:hAnsi="Arial"/>
          <w:b/>
          <w:bCs/>
          <w:szCs w:val="20"/>
        </w:rPr>
        <w:t>Čl. I.</w:t>
      </w:r>
      <w:r>
        <w:rPr>
          <w:rFonts w:ascii="Arial" w:hAnsi="Arial"/>
          <w:b/>
          <w:bCs/>
          <w:szCs w:val="20"/>
        </w:rPr>
        <w:t xml:space="preserve">                             Poznámky(Úč NUJ3-01)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B9327E" w:rsidRPr="0038347C" w:rsidRDefault="00B9327E" w:rsidP="00B9327E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(1) </w:t>
      </w:r>
      <w:r w:rsidRPr="00DF2C38">
        <w:rPr>
          <w:rFonts w:ascii="Arial" w:hAnsi="Arial"/>
          <w:sz w:val="16"/>
          <w:szCs w:val="16"/>
        </w:rPr>
        <w:t>Obchodné meno a sídlo nadácie.</w:t>
      </w:r>
    </w:p>
    <w:p w:rsidR="00B9327E" w:rsidRPr="0038347C" w:rsidRDefault="00B9327E" w:rsidP="00B9327E">
      <w:pPr>
        <w:spacing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Nadácia Svätej Margity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Katolícky dom, Nám.Slobody 562/1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020 01 Púchov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Pr="0038347C">
        <w:rPr>
          <w:rFonts w:ascii="Arial" w:hAnsi="Arial"/>
          <w:sz w:val="16"/>
          <w:szCs w:val="16"/>
        </w:rPr>
        <w:t>IČO: 36128015</w:t>
      </w:r>
    </w:p>
    <w:p w:rsidR="00B9327E" w:rsidRPr="0038347C" w:rsidRDefault="00B9327E" w:rsidP="00B9327E">
      <w:pPr>
        <w:ind w:left="708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>Nadácia Svätej Margity vznikla 19.2.2002 a do registra nadácii bola zapísaná pod č. 203/Na-96/635.</w:t>
      </w:r>
    </w:p>
    <w:p w:rsidR="00B9327E" w:rsidRPr="00DF2C38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(2) </w:t>
      </w:r>
      <w:r w:rsidRPr="00DF2C38">
        <w:rPr>
          <w:rFonts w:ascii="Arial" w:hAnsi="Arial"/>
          <w:sz w:val="16"/>
          <w:szCs w:val="16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B9327E" w:rsidRDefault="00B9327E" w:rsidP="00B9327E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Členovia správnej rady: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br/>
      </w:r>
      <w:r w:rsidRPr="00E4169B">
        <w:rPr>
          <w:rFonts w:ascii="Arial" w:hAnsi="Arial"/>
          <w:b/>
          <w:sz w:val="16"/>
          <w:szCs w:val="16"/>
        </w:rPr>
        <w:tab/>
      </w:r>
      <w:r>
        <w:rPr>
          <w:rFonts w:ascii="Arial" w:hAnsi="Arial"/>
          <w:b/>
          <w:sz w:val="16"/>
          <w:szCs w:val="16"/>
        </w:rPr>
        <w:tab/>
      </w:r>
      <w:r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Ladislav Firit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Ján Gabčo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Alena Lukáčová</w:t>
      </w:r>
    </w:p>
    <w:p w:rsidR="00B9327E" w:rsidRDefault="00B9327E" w:rsidP="00B9327E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Správca nadácie:</w:t>
      </w:r>
      <w:r w:rsidRPr="00E4169B"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b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Ing. Vladimír Lukáč</w:t>
      </w:r>
      <w:r w:rsidRPr="00E4169B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ab/>
      </w:r>
    </w:p>
    <w:p w:rsidR="00B9327E" w:rsidRDefault="00B9327E" w:rsidP="00B9327E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DF2C38">
        <w:rPr>
          <w:rFonts w:ascii="Arial" w:hAnsi="Arial"/>
          <w:sz w:val="16"/>
          <w:szCs w:val="16"/>
        </w:rPr>
        <w:t>Členovia dozornej rady:</w:t>
      </w:r>
      <w:r w:rsidRPr="00E4169B">
        <w:rPr>
          <w:rFonts w:ascii="Arial" w:hAnsi="Arial"/>
          <w:sz w:val="16"/>
          <w:szCs w:val="16"/>
        </w:rPr>
        <w:t xml:space="preserve">     </w:t>
      </w:r>
      <w:r>
        <w:rPr>
          <w:rFonts w:ascii="Arial" w:hAnsi="Arial"/>
          <w:sz w:val="16"/>
          <w:szCs w:val="16"/>
        </w:rPr>
        <w:t xml:space="preserve">     Ing. Martina Firit-Lukáčová       </w:t>
      </w:r>
      <w:r>
        <w:rPr>
          <w:rFonts w:ascii="Arial" w:hAnsi="Arial"/>
          <w:sz w:val="16"/>
          <w:szCs w:val="16"/>
        </w:rPr>
        <w:br/>
        <w:t xml:space="preserve">                                                Mgr.Art Denisa Lisik Lukáčová </w:t>
      </w:r>
    </w:p>
    <w:p w:rsidR="00B9327E" w:rsidRDefault="00B9327E" w:rsidP="00B9327E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Ing. Valéria Peťovská</w:t>
      </w:r>
    </w:p>
    <w:p w:rsidR="00B9327E" w:rsidRPr="006B51A6" w:rsidRDefault="00B9327E" w:rsidP="00B9327E">
      <w:pPr>
        <w:spacing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                                                                                 </w:t>
      </w:r>
    </w:p>
    <w:p w:rsidR="00B9327E" w:rsidRPr="00E4169B" w:rsidRDefault="00B9327E" w:rsidP="00B9327E">
      <w:pPr>
        <w:spacing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(3) </w:t>
      </w:r>
      <w:r w:rsidRPr="00DF2C38">
        <w:rPr>
          <w:rFonts w:ascii="Arial" w:hAnsi="Arial"/>
          <w:sz w:val="16"/>
          <w:szCs w:val="16"/>
        </w:rPr>
        <w:t>Opis činnosti, na účel ktorej bola účtovná jednotka zriadená a opis druhu podnikateľskej činnosti, ak ju účtovná jednotka vykonáva.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br/>
      </w:r>
      <w:r w:rsidRPr="00DF2C38">
        <w:rPr>
          <w:rFonts w:ascii="Arial" w:hAnsi="Arial"/>
          <w:sz w:val="16"/>
          <w:szCs w:val="16"/>
        </w:rPr>
        <w:t>Účel nadácie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 xml:space="preserve">1. podpora rozvoja vedy, vzdelávania a telovýchovy, spočívajúca v nasledujúcich </w:t>
      </w:r>
      <w:r>
        <w:rPr>
          <w:rFonts w:ascii="Arial" w:hAnsi="Arial"/>
          <w:sz w:val="16"/>
          <w:szCs w:val="16"/>
        </w:rPr>
        <w:t>a</w:t>
      </w:r>
      <w:r w:rsidRPr="00E4169B">
        <w:rPr>
          <w:rFonts w:ascii="Arial" w:hAnsi="Arial"/>
          <w:sz w:val="16"/>
          <w:szCs w:val="16"/>
        </w:rPr>
        <w:t>ktivitách:</w:t>
      </w:r>
    </w:p>
    <w:p w:rsidR="00B9327E" w:rsidRPr="00E4169B" w:rsidRDefault="00B9327E" w:rsidP="00B9327E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Vyhľadávať a všestranne podporovať rozvíjanie nadaných žiakov, študentov a učňov formou štipendií.</w:t>
      </w:r>
    </w:p>
    <w:p w:rsidR="00B9327E" w:rsidRPr="00E4169B" w:rsidRDefault="00B9327E" w:rsidP="00B9327E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vyučovania cudzích jazykov.</w:t>
      </w:r>
    </w:p>
    <w:p w:rsidR="00B9327E" w:rsidRPr="00E4169B" w:rsidRDefault="00B9327E" w:rsidP="00B9327E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škôl všetkých stupňov formou materiálneho a technického zabezpečenia.</w:t>
      </w:r>
    </w:p>
    <w:p w:rsidR="00B9327E" w:rsidRPr="00E4169B" w:rsidRDefault="00B9327E" w:rsidP="00B9327E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>Podpora mládežníckeho športu.</w:t>
      </w:r>
    </w:p>
    <w:p w:rsidR="00B9327E" w:rsidRPr="00E4169B" w:rsidRDefault="00B9327E" w:rsidP="00B9327E">
      <w:pPr>
        <w:numPr>
          <w:ilvl w:val="1"/>
          <w:numId w:val="19"/>
        </w:numPr>
        <w:spacing w:before="0" w:after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</w:t>
      </w:r>
      <w:r w:rsidRPr="00E4169B">
        <w:rPr>
          <w:rFonts w:ascii="Arial" w:hAnsi="Arial"/>
          <w:sz w:val="16"/>
          <w:szCs w:val="16"/>
        </w:rPr>
        <w:t>a zdravotne handicapovaných mladých ľudí.</w:t>
      </w:r>
    </w:p>
    <w:p w:rsidR="00B9327E" w:rsidRPr="00E4169B" w:rsidRDefault="00B9327E" w:rsidP="00B9327E">
      <w:pPr>
        <w:spacing w:line="240" w:lineRule="auto"/>
        <w:ind w:firstLine="708"/>
        <w:rPr>
          <w:rFonts w:ascii="Arial" w:hAnsi="Arial"/>
          <w:sz w:val="16"/>
          <w:szCs w:val="16"/>
        </w:rPr>
      </w:pPr>
      <w:r w:rsidRPr="00E4169B">
        <w:rPr>
          <w:rFonts w:ascii="Arial" w:hAnsi="Arial"/>
          <w:sz w:val="16"/>
          <w:szCs w:val="16"/>
        </w:rPr>
        <w:t xml:space="preserve">2 . plnenie individuálne určenej humanitárnej pomoci pre jednotlivca alebo skupinu osôb, ktoré sa ocitli v ohrození života alebo </w:t>
      </w:r>
      <w:r>
        <w:rPr>
          <w:rFonts w:ascii="Arial" w:hAnsi="Arial"/>
          <w:sz w:val="16"/>
          <w:szCs w:val="16"/>
        </w:rPr>
        <w:tab/>
      </w:r>
      <w:r w:rsidRPr="00E4169B">
        <w:rPr>
          <w:rFonts w:ascii="Arial" w:hAnsi="Arial"/>
          <w:sz w:val="16"/>
          <w:szCs w:val="16"/>
        </w:rPr>
        <w:t>potrebujú naliehavú pomoc pri postihnutí živelnou pohromou spočí</w:t>
      </w:r>
      <w:r>
        <w:rPr>
          <w:rFonts w:ascii="Arial" w:hAnsi="Arial"/>
          <w:sz w:val="16"/>
          <w:szCs w:val="16"/>
        </w:rPr>
        <w:t>v</w:t>
      </w:r>
      <w:r w:rsidRPr="00E4169B">
        <w:rPr>
          <w:rFonts w:ascii="Arial" w:hAnsi="Arial"/>
          <w:sz w:val="16"/>
          <w:szCs w:val="16"/>
        </w:rPr>
        <w:t>ajúc</w:t>
      </w:r>
      <w:r>
        <w:rPr>
          <w:rFonts w:ascii="Arial" w:hAnsi="Arial"/>
          <w:sz w:val="16"/>
          <w:szCs w:val="16"/>
        </w:rPr>
        <w:t>u</w:t>
      </w:r>
      <w:r w:rsidRPr="00E4169B">
        <w:rPr>
          <w:rFonts w:ascii="Arial" w:hAnsi="Arial"/>
          <w:sz w:val="16"/>
          <w:szCs w:val="16"/>
        </w:rPr>
        <w:t xml:space="preserve"> v poskytovaní finančnej a materiálnej pomoci jednotlivcom alebo skupinám osôb, ktoré sa ocitli v ohrození života alebo potrebujú naliehavú pomoc pri postihn</w:t>
      </w:r>
      <w:r>
        <w:rPr>
          <w:rFonts w:ascii="Arial" w:hAnsi="Arial"/>
          <w:sz w:val="16"/>
          <w:szCs w:val="16"/>
        </w:rPr>
        <w:t>u</w:t>
      </w:r>
      <w:r w:rsidRPr="00E4169B">
        <w:rPr>
          <w:rFonts w:ascii="Arial" w:hAnsi="Arial"/>
          <w:sz w:val="16"/>
          <w:szCs w:val="16"/>
        </w:rPr>
        <w:t>tí živelnou pohromou.</w:t>
      </w:r>
    </w:p>
    <w:p w:rsidR="00B9327E" w:rsidRPr="0038347C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prenajíma časť priestorov budovy, ktorú má vo svojom vlastníctve.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 w:rsidRPr="0038347C">
        <w:rPr>
          <w:rFonts w:ascii="Arial" w:hAnsi="Arial"/>
          <w:sz w:val="16"/>
          <w:szCs w:val="16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b/>
          <w:szCs w:val="20"/>
        </w:rPr>
        <w:t>I. T</w:t>
      </w:r>
      <w:r w:rsidRPr="00ED0163">
        <w:rPr>
          <w:rFonts w:ascii="Arial" w:hAnsi="Arial"/>
          <w:b/>
          <w:szCs w:val="20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B9327E" w:rsidRPr="00ED0163" w:rsidTr="00B9327E">
        <w:tc>
          <w:tcPr>
            <w:tcW w:w="4961" w:type="dxa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9327E" w:rsidRPr="00ED0163" w:rsidTr="00B9327E">
        <w:trPr>
          <w:trHeight w:val="391"/>
        </w:trPr>
        <w:tc>
          <w:tcPr>
            <w:tcW w:w="4961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9327E" w:rsidRPr="00ED0163" w:rsidTr="00B9327E">
        <w:trPr>
          <w:trHeight w:val="391"/>
        </w:trPr>
        <w:tc>
          <w:tcPr>
            <w:tcW w:w="4961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B9327E" w:rsidRPr="00ED0163" w:rsidTr="00B9327E">
        <w:trPr>
          <w:trHeight w:val="391"/>
        </w:trPr>
        <w:tc>
          <w:tcPr>
            <w:tcW w:w="4961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B9327E" w:rsidRPr="00ED0163" w:rsidTr="00B9327E">
        <w:trPr>
          <w:trHeight w:val="391"/>
        </w:trPr>
        <w:tc>
          <w:tcPr>
            <w:tcW w:w="4961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552" w:type="dxa"/>
            <w:vAlign w:val="center"/>
          </w:tcPr>
          <w:p w:rsidR="00B9327E" w:rsidRPr="00ED0163" w:rsidRDefault="00B9327E" w:rsidP="00B9327E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 (5) Informácia o organizáciách v zriaďovateľskej pôsobnosti účtovnej jednotky.</w:t>
      </w:r>
      <w:r>
        <w:rPr>
          <w:rFonts w:ascii="Arial" w:hAnsi="Arial"/>
          <w:sz w:val="16"/>
          <w:szCs w:val="16"/>
        </w:rPr>
        <w:br/>
      </w:r>
      <w:r w:rsidRPr="00204895">
        <w:rPr>
          <w:rFonts w:ascii="Arial" w:hAnsi="Arial"/>
          <w:sz w:val="14"/>
          <w:szCs w:val="14"/>
        </w:rPr>
        <w:t>Účtovná jednotka nemá náplň pre túto položku</w:t>
      </w:r>
      <w:r>
        <w:rPr>
          <w:rFonts w:ascii="Arial" w:hAnsi="Arial"/>
          <w:sz w:val="14"/>
          <w:szCs w:val="14"/>
        </w:rPr>
        <w:t>.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38347C">
        <w:rPr>
          <w:rFonts w:ascii="Arial" w:hAnsi="Arial"/>
          <w:sz w:val="16"/>
          <w:szCs w:val="16"/>
        </w:rPr>
        <w:t xml:space="preserve">(6) Údaje podľa čl. I, III a IV  sa uvádzajú v textovej podobe </w:t>
      </w:r>
      <w:r>
        <w:rPr>
          <w:rFonts w:ascii="Arial" w:hAnsi="Arial"/>
          <w:sz w:val="16"/>
          <w:szCs w:val="16"/>
        </w:rPr>
        <w:t xml:space="preserve">v zmysle opatrenia </w:t>
      </w:r>
      <w:r w:rsidRPr="0038347C">
        <w:rPr>
          <w:rFonts w:ascii="Arial" w:hAnsi="Arial"/>
          <w:sz w:val="16"/>
          <w:szCs w:val="16"/>
        </w:rPr>
        <w:t>a tabuľkovej podobe</w:t>
      </w:r>
      <w:r>
        <w:rPr>
          <w:rFonts w:ascii="Arial" w:hAnsi="Arial"/>
          <w:sz w:val="16"/>
          <w:szCs w:val="16"/>
        </w:rPr>
        <w:t xml:space="preserve"> v prílohe poznámok. 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Informácia, či je účtovná závierka zostavená za splnenia predpokladu, že účtovná jednotka bude nepretržite pokračovať vo svojej činnosti.</w:t>
      </w:r>
    </w:p>
    <w:p w:rsidR="00B9327E" w:rsidRPr="00FF671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FF671E">
        <w:rPr>
          <w:rFonts w:ascii="Arial" w:hAnsi="Arial"/>
          <w:sz w:val="16"/>
          <w:szCs w:val="16"/>
        </w:rPr>
        <w:t>Účtovná závierka bola zostavená za predpokladu nepretržitého pokračovania nadácie v jej činnosti.</w:t>
      </w:r>
    </w:p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Nadácia dosiahla  v roku 2020</w:t>
      </w:r>
      <w:r w:rsidRPr="00FF671E">
        <w:rPr>
          <w:rFonts w:ascii="Arial" w:hAnsi="Arial"/>
          <w:sz w:val="16"/>
          <w:szCs w:val="16"/>
        </w:rPr>
        <w:t xml:space="preserve"> mínusový hospod. výsledok, ktorý podľa účtovnej závierky prestavuje  za zdaňovanú časť -str</w:t>
      </w:r>
      <w:r>
        <w:rPr>
          <w:rFonts w:ascii="Arial" w:hAnsi="Arial"/>
          <w:sz w:val="16"/>
          <w:szCs w:val="16"/>
        </w:rPr>
        <w:t>ata vo výške</w:t>
      </w:r>
    </w:p>
    <w:p w:rsidR="00B9327E" w:rsidRPr="005E4CDB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26 612,87</w:t>
      </w:r>
      <w:r w:rsidRPr="005E4CDB">
        <w:rPr>
          <w:rFonts w:ascii="Arial" w:hAnsi="Arial"/>
          <w:sz w:val="16"/>
          <w:szCs w:val="16"/>
        </w:rPr>
        <w:t xml:space="preserve"> €.</w:t>
      </w:r>
    </w:p>
    <w:p w:rsidR="00B9327E" w:rsidRPr="00FF671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 w:rsidRPr="00FF671E">
        <w:rPr>
          <w:rFonts w:ascii="Arial" w:hAnsi="Arial"/>
          <w:sz w:val="16"/>
          <w:szCs w:val="16"/>
        </w:rPr>
        <w:t>Správna rada Nadácie verí, že ďalšie roky budú hospod. výsledky nadácie priaznivejšie, aby mohla nadácia plniť poslanie, pre ktoré bola vytvorená.</w:t>
      </w:r>
    </w:p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Mínusový HV v roku 2020 vznikol z dôvodu zvýšených nákladov, ktoré sa týkajú režijných nákladov na prenajímané objekty.</w:t>
      </w:r>
    </w:p>
    <w:p w:rsidR="00B9327E" w:rsidRPr="00FF671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Uvažuje sa o tom, že sa prehodnotia nájomné zmluvy, aby finančné prostriedky z prenájmu pokrývali zvýšené náklady.</w:t>
      </w:r>
    </w:p>
    <w:p w:rsidR="00B9327E" w:rsidRPr="00A7621B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v priebehu roka 2020 nemenila.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Spôsob oceňovania jednotlivých položiek majetku a záväzkov v členení na</w:t>
      </w:r>
      <w:r>
        <w:rPr>
          <w:rFonts w:ascii="Arial" w:hAnsi="Arial"/>
          <w:sz w:val="16"/>
          <w:szCs w:val="16"/>
        </w:rPr>
        <w:t>: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b) dlhodobý nehmotný majetok obstaraný vlastnou činnosťou,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iným spôsobom, 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dlhodobý hmotný majetok obstaraný iným spôsobom,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dlhodobý finančný majetok,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:rsidR="00B9327E" w:rsidRPr="00036136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j) zásoby obstarané iným spôsobom,</w:t>
      </w:r>
      <w:r>
        <w:rPr>
          <w:rFonts w:ascii="Arial" w:hAnsi="Arial"/>
          <w:sz w:val="16"/>
          <w:szCs w:val="16"/>
        </w:rPr>
        <w:br/>
      </w:r>
      <w:r w:rsidRPr="00036136">
        <w:rPr>
          <w:rFonts w:ascii="Arial" w:hAnsi="Arial"/>
          <w:sz w:val="14"/>
          <w:szCs w:val="14"/>
        </w:rPr>
        <w:t>Účtovná jednotka nemá náplň pre položky a) až j).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pri ich vzniku oceňovala menovitou hodnotou.</w:t>
      </w:r>
    </w:p>
    <w:p w:rsidR="00B9327E" w:rsidRPr="003D1413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l) krátkodobý finančný majetok,</w:t>
      </w:r>
      <w:r>
        <w:rPr>
          <w:rFonts w:ascii="Arial" w:hAnsi="Arial"/>
          <w:sz w:val="16"/>
          <w:szCs w:val="16"/>
        </w:rPr>
        <w:br/>
      </w:r>
      <w:r w:rsidRPr="003D1413">
        <w:rPr>
          <w:rFonts w:ascii="Arial" w:hAnsi="Arial"/>
          <w:sz w:val="14"/>
          <w:szCs w:val="14"/>
        </w:rPr>
        <w:t>Účtovná jednotka nemá náplň pre túto položku.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</w:t>
      </w:r>
      <w:r>
        <w:rPr>
          <w:rFonts w:ascii="Arial" w:hAnsi="Arial"/>
          <w:sz w:val="16"/>
          <w:szCs w:val="16"/>
        </w:rPr>
        <w:t>; a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</w:t>
      </w:r>
      <w:r>
        <w:rPr>
          <w:rFonts w:ascii="Arial" w:hAnsi="Arial"/>
          <w:sz w:val="16"/>
          <w:szCs w:val="16"/>
        </w:rPr>
        <w:t>;</w:t>
      </w:r>
      <w:r w:rsidRPr="003D1413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a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Účtovná jednotka oceňovala menovitou hodnotou.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</w:t>
      </w:r>
      <w:r>
        <w:rPr>
          <w:rFonts w:ascii="Arial" w:hAnsi="Arial"/>
          <w:sz w:val="16"/>
          <w:szCs w:val="16"/>
        </w:rPr>
        <w:t xml:space="preserve">, </w:t>
      </w:r>
    </w:p>
    <w:p w:rsidR="00B9327E" w:rsidRPr="003D1413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r) majetok a záväzky zabezpečené derivátmi.</w:t>
      </w:r>
      <w:r>
        <w:rPr>
          <w:rFonts w:ascii="Arial" w:hAnsi="Arial"/>
          <w:sz w:val="16"/>
          <w:szCs w:val="16"/>
        </w:rPr>
        <w:br/>
      </w:r>
      <w:r w:rsidRPr="003D1413">
        <w:rPr>
          <w:rFonts w:ascii="Arial" w:hAnsi="Arial"/>
          <w:sz w:val="14"/>
          <w:szCs w:val="14"/>
        </w:rPr>
        <w:t>Účtovná jednotka nemá náplň pre položky p) a r).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účtovných odpisov.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(5) Zásady pre zohľadnenie zníženia hodnoty majetku.</w:t>
      </w:r>
      <w:r>
        <w:rPr>
          <w:rFonts w:ascii="Arial" w:hAnsi="Arial"/>
          <w:sz w:val="16"/>
          <w:szCs w:val="16"/>
        </w:rPr>
        <w:br/>
      </w:r>
      <w:r w:rsidRPr="00B22CD3">
        <w:rPr>
          <w:rFonts w:ascii="Arial" w:hAnsi="Arial"/>
          <w:sz w:val="14"/>
          <w:szCs w:val="14"/>
        </w:rPr>
        <w:t>Účtovná jednotka nemá náplň pre túto položku.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III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 Údaje o dlhodobom nehmotnom majetku a dlhodobom hmotnom majetku za bežné účtovné obdobie, a to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 bežného účtovného obdobia a na konci bežného účtovného obdobia.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- viď II. Tabuľka, (1 a 2 ) Prílohy č. 1 k čl. III, od.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Prehľad dlhodobého majetku, na ktorý je zriadené záložné právo a dlhodobého majetku, pri ktorom má účtovná jednotka obmedzené právo s ním nakladať.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DLHIM-budova- prístavba cirk. ZŠ-pod č. V822/06 je zriadené záložné právo na zabezpečenie pohľadávky z úveru v prospech Tatra banky, a.s.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Bratislava.</w:t>
      </w:r>
    </w:p>
    <w:p w:rsidR="00B9327E" w:rsidRDefault="00B9327E" w:rsidP="00B9327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(3) Údaje o spôsobe a výške poistenia dlhodobého nehmotného majetku a dlhodobého hmotného majetku.</w:t>
      </w:r>
    </w:p>
    <w:p w:rsidR="00B9327E" w:rsidRPr="00047966" w:rsidRDefault="00B9327E" w:rsidP="00B9327E">
      <w:pPr>
        <w:spacing w:before="0" w:line="240" w:lineRule="auto"/>
        <w:ind w:hanging="180"/>
        <w:rPr>
          <w:rFonts w:ascii="Arial" w:hAnsi="Arial"/>
          <w:color w:val="FF0000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Informácia o výške tvorby, zníženia a zúčtovania opravných položiek k dlhodobému finančnému majetku a opis dôvodu ich tvorby, zníženia a zúčtovania.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(6) 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B9327E" w:rsidRPr="00B22CD3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>(7) 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 w:rsidRPr="00B22CD3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br/>
      </w:r>
      <w:r w:rsidRPr="00B22CD3">
        <w:rPr>
          <w:rFonts w:ascii="Arial" w:hAnsi="Arial"/>
          <w:sz w:val="14"/>
          <w:szCs w:val="14"/>
        </w:rPr>
        <w:t>Účtovná jednotka nemá náplň pre položky</w:t>
      </w:r>
      <w:r>
        <w:rPr>
          <w:rFonts w:ascii="Arial" w:hAnsi="Arial"/>
          <w:sz w:val="14"/>
          <w:szCs w:val="14"/>
        </w:rPr>
        <w:t xml:space="preserve"> </w:t>
      </w:r>
      <w:r w:rsidRPr="00B22CD3">
        <w:rPr>
          <w:rFonts w:ascii="Arial" w:hAnsi="Arial"/>
          <w:sz w:val="14"/>
          <w:szCs w:val="14"/>
        </w:rPr>
        <w:t>4,5,6,7.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Opis významných pohľa</w:t>
      </w:r>
      <w:r w:rsidRPr="00736CDB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dávok v nadväznosti na položky súvahy a v členení na pohľadávky za hlavnú činnosť a podnikateľskú činnosť.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8"/>
          <w:szCs w:val="8"/>
        </w:rPr>
      </w:pPr>
    </w:p>
    <w:p w:rsidR="00B9327E" w:rsidRPr="00FE3A15" w:rsidRDefault="00B9327E" w:rsidP="00B9327E">
      <w:pPr>
        <w:spacing w:before="0" w:line="240" w:lineRule="auto"/>
        <w:jc w:val="left"/>
        <w:rPr>
          <w:rFonts w:ascii="Arial" w:hAnsi="Arial"/>
          <w:sz w:val="8"/>
          <w:szCs w:val="8"/>
        </w:rPr>
      </w:pP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8"/>
        <w:gridCol w:w="1900"/>
        <w:gridCol w:w="1500"/>
        <w:gridCol w:w="1261"/>
        <w:gridCol w:w="2739"/>
      </w:tblGrid>
      <w:tr w:rsidR="00B9327E" w:rsidRPr="007C009A" w:rsidTr="00B9327E">
        <w:tc>
          <w:tcPr>
            <w:tcW w:w="2708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19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Stav k 1.1.2020 </w:t>
            </w:r>
            <w:r w:rsidRPr="007C009A">
              <w:rPr>
                <w:rFonts w:ascii="Arial" w:hAnsi="Arial"/>
                <w:sz w:val="14"/>
                <w:szCs w:val="14"/>
              </w:rPr>
              <w:t>v celých €</w:t>
            </w:r>
          </w:p>
        </w:tc>
        <w:tc>
          <w:tcPr>
            <w:tcW w:w="15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Prírastok</w:t>
            </w:r>
          </w:p>
        </w:tc>
        <w:tc>
          <w:tcPr>
            <w:tcW w:w="1261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Úbytok</w:t>
            </w:r>
          </w:p>
        </w:tc>
        <w:tc>
          <w:tcPr>
            <w:tcW w:w="2739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Stav k 31.12.2020</w:t>
            </w:r>
            <w:r w:rsidRPr="007C009A">
              <w:rPr>
                <w:rFonts w:ascii="Arial" w:hAnsi="Arial"/>
                <w:sz w:val="14"/>
                <w:szCs w:val="14"/>
              </w:rPr>
              <w:t xml:space="preserve"> v celých €</w:t>
            </w:r>
          </w:p>
        </w:tc>
      </w:tr>
      <w:tr w:rsidR="00B9327E" w:rsidRPr="007C009A" w:rsidTr="00B9327E">
        <w:tc>
          <w:tcPr>
            <w:tcW w:w="2708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Pohľadávky – odberatelia 31100</w:t>
            </w:r>
          </w:p>
        </w:tc>
        <w:tc>
          <w:tcPr>
            <w:tcW w:w="19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17 687</w:t>
            </w:r>
          </w:p>
        </w:tc>
        <w:tc>
          <w:tcPr>
            <w:tcW w:w="15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3 467</w:t>
            </w:r>
          </w:p>
        </w:tc>
        <w:tc>
          <w:tcPr>
            <w:tcW w:w="1261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4456</w:t>
            </w:r>
          </w:p>
        </w:tc>
        <w:tc>
          <w:tcPr>
            <w:tcW w:w="2739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16 698</w:t>
            </w:r>
          </w:p>
        </w:tc>
      </w:tr>
      <w:tr w:rsidR="00B9327E" w:rsidRPr="007C009A" w:rsidTr="00B9327E">
        <w:tc>
          <w:tcPr>
            <w:tcW w:w="2708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Iné pohľadávky </w:t>
            </w:r>
            <w:r w:rsidRPr="007C009A">
              <w:rPr>
                <w:rFonts w:ascii="Arial" w:hAnsi="Arial"/>
                <w:sz w:val="14"/>
                <w:szCs w:val="14"/>
              </w:rPr>
              <w:t xml:space="preserve"> 378000</w:t>
            </w:r>
          </w:p>
        </w:tc>
        <w:tc>
          <w:tcPr>
            <w:tcW w:w="19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       0</w:t>
            </w:r>
          </w:p>
        </w:tc>
        <w:tc>
          <w:tcPr>
            <w:tcW w:w="15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5 000</w:t>
            </w:r>
          </w:p>
        </w:tc>
        <w:tc>
          <w:tcPr>
            <w:tcW w:w="1261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2739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              5 000</w:t>
            </w:r>
          </w:p>
        </w:tc>
      </w:tr>
      <w:tr w:rsidR="00B9327E" w:rsidRPr="007C009A" w:rsidTr="00B9327E">
        <w:tc>
          <w:tcPr>
            <w:tcW w:w="2708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Ost. pohľadávky-postúpené  315100</w:t>
            </w:r>
          </w:p>
        </w:tc>
        <w:tc>
          <w:tcPr>
            <w:tcW w:w="19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  6 212</w:t>
            </w:r>
          </w:p>
        </w:tc>
        <w:tc>
          <w:tcPr>
            <w:tcW w:w="15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1261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jc w:val="center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>0</w:t>
            </w:r>
          </w:p>
        </w:tc>
        <w:tc>
          <w:tcPr>
            <w:tcW w:w="2739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              6 212</w:t>
            </w:r>
          </w:p>
        </w:tc>
      </w:tr>
      <w:tr w:rsidR="00B9327E" w:rsidRPr="007C009A" w:rsidTr="00B9327E">
        <w:tc>
          <w:tcPr>
            <w:tcW w:w="2708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 w:rsidRPr="007C009A">
              <w:rPr>
                <w:rFonts w:ascii="Arial" w:hAnsi="Arial"/>
                <w:sz w:val="14"/>
                <w:szCs w:val="14"/>
              </w:rPr>
              <w:t>Pohľadávky spolu</w:t>
            </w:r>
          </w:p>
        </w:tc>
        <w:tc>
          <w:tcPr>
            <w:tcW w:w="19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23 899</w:t>
            </w:r>
          </w:p>
        </w:tc>
        <w:tc>
          <w:tcPr>
            <w:tcW w:w="1500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8 467</w:t>
            </w:r>
          </w:p>
        </w:tc>
        <w:tc>
          <w:tcPr>
            <w:tcW w:w="1261" w:type="dxa"/>
            <w:shd w:val="clear" w:color="auto" w:fill="auto"/>
          </w:tcPr>
          <w:p w:rsidR="00B9327E" w:rsidRPr="007C009A" w:rsidRDefault="00B9327E" w:rsidP="00B9327E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4 456</w:t>
            </w:r>
          </w:p>
        </w:tc>
        <w:tc>
          <w:tcPr>
            <w:tcW w:w="2739" w:type="dxa"/>
            <w:shd w:val="clear" w:color="auto" w:fill="auto"/>
          </w:tcPr>
          <w:p w:rsidR="00B9327E" w:rsidRPr="007C009A" w:rsidRDefault="00004A20" w:rsidP="00004A20">
            <w:pPr>
              <w:spacing w:line="240" w:lineRule="auto"/>
              <w:rPr>
                <w:rFonts w:ascii="Arial" w:hAnsi="Arial"/>
                <w:sz w:val="14"/>
                <w:szCs w:val="14"/>
              </w:rPr>
            </w:pPr>
            <w:r>
              <w:rPr>
                <w:rFonts w:ascii="Arial" w:hAnsi="Arial"/>
                <w:sz w:val="14"/>
                <w:szCs w:val="14"/>
              </w:rPr>
              <w:t xml:space="preserve">                          27 910</w:t>
            </w:r>
          </w:p>
        </w:tc>
      </w:tr>
    </w:tbl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br/>
      </w:r>
      <w:r w:rsidRPr="00ED0163">
        <w:rPr>
          <w:rFonts w:ascii="Arial" w:hAnsi="Arial"/>
          <w:sz w:val="16"/>
          <w:szCs w:val="16"/>
        </w:rPr>
        <w:t>(9)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Pr="00CE4DC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br/>
        <w:t xml:space="preserve">- viď </w:t>
      </w:r>
      <w:r w:rsidRPr="00CE4DC6">
        <w:rPr>
          <w:rFonts w:ascii="Arial" w:hAnsi="Arial"/>
          <w:sz w:val="16"/>
          <w:szCs w:val="16"/>
        </w:rPr>
        <w:t>III. Tabuľka</w:t>
      </w:r>
      <w:r>
        <w:rPr>
          <w:rFonts w:ascii="Arial" w:hAnsi="Arial"/>
          <w:sz w:val="16"/>
          <w:szCs w:val="16"/>
        </w:rPr>
        <w:t xml:space="preserve">, Prílohy č. 1, </w:t>
      </w:r>
      <w:r w:rsidRPr="00CE4DC6">
        <w:rPr>
          <w:rFonts w:ascii="Arial" w:hAnsi="Arial"/>
          <w:sz w:val="16"/>
          <w:szCs w:val="16"/>
        </w:rPr>
        <w:t xml:space="preserve"> k čl. III ods. 9  o vývoji opravných položiek k pohľadávkam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(10) Prehľad  pohľadávok do lehoty splatnosti a po lehote splatnosti.</w:t>
      </w:r>
      <w:r>
        <w:rPr>
          <w:rFonts w:ascii="Arial" w:hAnsi="Arial"/>
          <w:sz w:val="16"/>
          <w:szCs w:val="16"/>
        </w:rPr>
        <w:br/>
        <w:t xml:space="preserve">- viď </w:t>
      </w:r>
      <w:r w:rsidRPr="00CE4DC6">
        <w:rPr>
          <w:rFonts w:ascii="Arial" w:hAnsi="Arial"/>
          <w:sz w:val="16"/>
          <w:szCs w:val="16"/>
        </w:rPr>
        <w:t>I</w:t>
      </w:r>
      <w:r>
        <w:rPr>
          <w:rFonts w:ascii="Arial" w:hAnsi="Arial"/>
          <w:sz w:val="16"/>
          <w:szCs w:val="16"/>
        </w:rPr>
        <w:t>V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10 o pohľadávkach </w:t>
      </w:r>
      <w:r w:rsidRPr="00ED0163">
        <w:rPr>
          <w:rFonts w:ascii="Arial" w:hAnsi="Arial"/>
          <w:sz w:val="16"/>
          <w:szCs w:val="16"/>
        </w:rPr>
        <w:t>do lehoty splatnosti a po lehote splatnosti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(11) Prehľad významných položiek časového rozlíšenia nákladov budúcich období a príjmov budúcich období.</w:t>
      </w:r>
      <w:r>
        <w:rPr>
          <w:rFonts w:ascii="Arial" w:hAnsi="Arial"/>
          <w:sz w:val="16"/>
          <w:szCs w:val="16"/>
        </w:rPr>
        <w:br/>
      </w:r>
      <w:r w:rsidRPr="00FE3A15">
        <w:rPr>
          <w:rFonts w:ascii="Arial" w:hAnsi="Arial"/>
          <w:sz w:val="14"/>
          <w:szCs w:val="14"/>
        </w:rPr>
        <w:t>Účtovná jednotka nemá náplň pre túto položku.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(12) Opis a výška zmien vlastných zdrojov krytia neobežného majetku a obežného majetku podľa položiek súvahy za bežné účtovné obdobie,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to</w:t>
      </w:r>
      <w:r>
        <w:rPr>
          <w:rFonts w:ascii="Arial" w:hAnsi="Arial"/>
          <w:sz w:val="16"/>
          <w:szCs w:val="16"/>
        </w:rPr>
        <w:t>:</w:t>
      </w:r>
    </w:p>
    <w:p w:rsidR="00B9327E" w:rsidRPr="00ED0163" w:rsidRDefault="00B9327E" w:rsidP="00B9327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B9327E" w:rsidRPr="00ED0163" w:rsidRDefault="00B9327E" w:rsidP="00B9327E">
      <w:pPr>
        <w:spacing w:before="0" w:line="240" w:lineRule="auto"/>
        <w:ind w:left="142" w:hanging="142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" w:hAnsi="Arial"/>
          <w:sz w:val="16"/>
          <w:szCs w:val="16"/>
        </w:rPr>
        <w:br/>
        <w:t>- viď V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12 o zmenách</w:t>
      </w:r>
      <w:r w:rsidRPr="00FE3A15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vlastných zdrojov krytia neobežného majetku a obežného majetku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(13) Informácia o rozdelení účtovného zisku alebo vysporiadaní účtovnej straty vykázanej v minulých účtovných obdobiach.</w:t>
      </w:r>
      <w:r>
        <w:rPr>
          <w:rFonts w:ascii="Arial" w:hAnsi="Arial"/>
          <w:sz w:val="16"/>
          <w:szCs w:val="16"/>
        </w:rPr>
        <w:br/>
        <w:t>- viď VI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III. ods. 13 </w:t>
      </w:r>
      <w:r w:rsidRPr="00ED0163">
        <w:rPr>
          <w:rFonts w:ascii="Arial" w:hAnsi="Arial"/>
          <w:sz w:val="16"/>
          <w:szCs w:val="16"/>
        </w:rPr>
        <w:t>o rozdelení účtovného zisku alebo vysporiadaní účtovnej straty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(14) Opis a výška cudzích zdrojov, a to</w:t>
      </w:r>
    </w:p>
    <w:p w:rsidR="00B9327E" w:rsidRPr="00ED0163" w:rsidRDefault="00B9327E" w:rsidP="00B9327E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rFonts w:ascii="Arial" w:hAnsi="Arial"/>
          <w:sz w:val="16"/>
          <w:szCs w:val="16"/>
        </w:rPr>
        <w:br/>
        <w:t>- viď VII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 a) o tvorbe a použití rezerv</w:t>
      </w:r>
    </w:p>
    <w:p w:rsidR="00B9327E" w:rsidRPr="00ED0163" w:rsidRDefault="00B9327E" w:rsidP="00B9327E">
      <w:pPr>
        <w:spacing w:line="240" w:lineRule="auto"/>
        <w:ind w:left="240" w:hanging="24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</w:t>
      </w:r>
      <w:r>
        <w:rPr>
          <w:rFonts w:ascii="Arial" w:hAnsi="Arial"/>
          <w:sz w:val="16"/>
          <w:szCs w:val="16"/>
        </w:rPr>
        <w:t>; a</w:t>
      </w:r>
    </w:p>
    <w:p w:rsidR="00B9327E" w:rsidRPr="00ED0163" w:rsidRDefault="00B9327E" w:rsidP="00B9327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B9327E" w:rsidRPr="00ED0163" w:rsidRDefault="00B9327E" w:rsidP="00B9327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B9327E" w:rsidRPr="00ED0163" w:rsidRDefault="00B9327E" w:rsidP="00B9327E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B9327E" w:rsidRPr="00ED0163" w:rsidRDefault="00B9327E" w:rsidP="00B9327E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  <w:r>
        <w:rPr>
          <w:rFonts w:ascii="Arial" w:hAnsi="Arial"/>
          <w:sz w:val="16"/>
          <w:szCs w:val="16"/>
        </w:rPr>
        <w:br/>
        <w:t>- viď VIII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písm. c) a d) o záväzkoch</w:t>
      </w:r>
    </w:p>
    <w:p w:rsidR="00B9327E" w:rsidRPr="00ED0163" w:rsidRDefault="00B9327E" w:rsidP="00B9327E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záväzkoch zo sociálneho fondu; uvádza sa začiatočný stav, tvorba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čerpanie sociálneho fondu počas účtovného obdobia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zostatok na konci účtovného obdobia,</w:t>
      </w:r>
      <w:r>
        <w:rPr>
          <w:rFonts w:ascii="Arial" w:hAnsi="Arial"/>
          <w:sz w:val="16"/>
          <w:szCs w:val="16"/>
        </w:rPr>
        <w:br/>
        <w:t>- viď IX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14, písm. e) o vývoji sociálneho fondu</w:t>
      </w:r>
    </w:p>
    <w:p w:rsidR="00B9327E" w:rsidRPr="00ED0163" w:rsidRDefault="00B9327E" w:rsidP="00B9327E">
      <w:pPr>
        <w:spacing w:line="240" w:lineRule="auto"/>
        <w:ind w:left="180" w:hanging="180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bankových úveroch, pôžičkách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návratných finančných výpomociach s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uvedením meny,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ktorej boli poskytnuté, druhu, hodnoty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cudzej mene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hodnoty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eurách ku dňu, ku ktorému sa zostavuje účtovná závierka, výšky úroku, splatnosti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formy zabezpečenia,</w:t>
      </w:r>
      <w:r>
        <w:rPr>
          <w:rFonts w:ascii="Arial" w:hAnsi="Arial"/>
          <w:sz w:val="16"/>
          <w:szCs w:val="16"/>
        </w:rPr>
        <w:br/>
        <w:t>- viď X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 xml:space="preserve">, Prílohy č. 1, k čl. III. ods. 14, písm. f) </w:t>
      </w:r>
      <w:r w:rsidRPr="00ED0163">
        <w:rPr>
          <w:rFonts w:ascii="Arial" w:hAnsi="Arial"/>
          <w:sz w:val="16"/>
          <w:szCs w:val="16"/>
        </w:rPr>
        <w:t>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bankových úveroch, pôžičkách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návratných finančných výpomociach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  <w:r>
        <w:rPr>
          <w:rFonts w:ascii="Arial" w:hAnsi="Arial"/>
          <w:sz w:val="16"/>
          <w:szCs w:val="16"/>
        </w:rPr>
        <w:br/>
      </w:r>
      <w:r w:rsidRPr="00722B73">
        <w:rPr>
          <w:rFonts w:ascii="Arial" w:hAnsi="Arial"/>
          <w:sz w:val="14"/>
          <w:szCs w:val="14"/>
        </w:rPr>
        <w:t>Účtovná jednotka nemá náplň pre túto položku</w:t>
      </w:r>
      <w:r>
        <w:rPr>
          <w:rFonts w:ascii="Arial" w:hAnsi="Arial"/>
          <w:sz w:val="16"/>
          <w:szCs w:val="16"/>
        </w:rPr>
        <w:t>.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(15) Prehľad o významných položkách výnosov budúcich období v členení najmä na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:rsidR="00B9327E" w:rsidRPr="00ED0163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:rsidR="00B9327E" w:rsidRPr="00ED0163" w:rsidRDefault="00B9327E" w:rsidP="00004A20">
      <w:pPr>
        <w:spacing w:after="24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  <w:r>
        <w:rPr>
          <w:rFonts w:ascii="Arial" w:hAnsi="Arial"/>
          <w:sz w:val="16"/>
          <w:szCs w:val="16"/>
        </w:rPr>
        <w:br/>
        <w:t>- viď XI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III. ods. 14</w:t>
      </w:r>
      <w:r w:rsidRPr="00ED0163">
        <w:rPr>
          <w:rFonts w:ascii="Arial" w:hAnsi="Arial"/>
          <w:sz w:val="16"/>
          <w:szCs w:val="16"/>
        </w:rPr>
        <w:t>(16) Údaje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majetku prenajatom formou finančného prenájmu,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to</w:t>
      </w:r>
    </w:p>
    <w:p w:rsidR="00B9327E" w:rsidRPr="00ED0163" w:rsidRDefault="00B9327E" w:rsidP="00B9327E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členení na istinu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finančný náklad,</w:t>
      </w:r>
    </w:p>
    <w:p w:rsidR="00004A20" w:rsidRDefault="00B9327E" w:rsidP="00004A2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suma istiny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finančného</w:t>
      </w:r>
      <w:r w:rsidR="00004A20">
        <w:rPr>
          <w:rFonts w:ascii="Arial" w:hAnsi="Arial"/>
          <w:sz w:val="16"/>
          <w:szCs w:val="16"/>
        </w:rPr>
        <w:t xml:space="preserve"> nákladu podľa doby splatnosti </w:t>
      </w:r>
    </w:p>
    <w:p w:rsidR="00B9327E" w:rsidRPr="00ED0163" w:rsidRDefault="00B9327E" w:rsidP="00004A2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</w:t>
      </w:r>
      <w:r w:rsidRPr="00ED0163">
        <w:rPr>
          <w:rFonts w:ascii="Arial" w:hAnsi="Arial"/>
          <w:sz w:val="16"/>
          <w:szCs w:val="16"/>
        </w:rPr>
        <w:t>1. do jedného roka vrátane,</w:t>
      </w:r>
    </w:p>
    <w:p w:rsidR="00004A20" w:rsidRPr="00ED0163" w:rsidRDefault="00B9327E" w:rsidP="00004A2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 xml:space="preserve">     3. viac ako päť rokov.</w:t>
      </w:r>
      <w:r>
        <w:rPr>
          <w:rFonts w:ascii="Arial" w:hAnsi="Arial"/>
          <w:sz w:val="16"/>
          <w:szCs w:val="16"/>
        </w:rPr>
        <w:br/>
      </w:r>
      <w:r w:rsidRPr="00722B73">
        <w:rPr>
          <w:rFonts w:ascii="Arial" w:hAnsi="Arial"/>
          <w:sz w:val="14"/>
          <w:szCs w:val="14"/>
        </w:rPr>
        <w:t>Účtovná jednotka nemá náplň pre túto položku.</w:t>
      </w:r>
    </w:p>
    <w:p w:rsidR="00B9327E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</w:p>
    <w:p w:rsidR="00B9327E" w:rsidRPr="003D23E2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</w:p>
    <w:p w:rsidR="00B9327E" w:rsidRPr="00ED0163" w:rsidRDefault="00B9327E" w:rsidP="00B9327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IV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  <w:r>
        <w:rPr>
          <w:rFonts w:ascii="Arial" w:hAnsi="Arial"/>
          <w:sz w:val="16"/>
          <w:szCs w:val="16"/>
        </w:rPr>
        <w:t xml:space="preserve"> </w:t>
      </w:r>
    </w:p>
    <w:p w:rsidR="00B9327E" w:rsidRPr="00004A20" w:rsidRDefault="00B9327E" w:rsidP="00B9327E">
      <w:pPr>
        <w:spacing w:line="240" w:lineRule="auto"/>
        <w:ind w:left="1410"/>
        <w:jc w:val="left"/>
        <w:rPr>
          <w:rFonts w:ascii="Arial" w:hAnsi="Arial"/>
          <w:b/>
          <w:szCs w:val="20"/>
        </w:rPr>
      </w:pPr>
      <w:r w:rsidRPr="004968EF">
        <w:rPr>
          <w:rFonts w:ascii="Arial" w:hAnsi="Arial"/>
          <w:sz w:val="16"/>
          <w:szCs w:val="16"/>
        </w:rPr>
        <w:t>Tržby z predaja služieb – nájom</w:t>
      </w:r>
      <w:r w:rsidR="00004A20" w:rsidRPr="00004A20">
        <w:rPr>
          <w:rFonts w:ascii="Arial" w:hAnsi="Arial"/>
          <w:b/>
          <w:i/>
          <w:sz w:val="16"/>
          <w:szCs w:val="16"/>
        </w:rPr>
        <w:t>:      38 926</w:t>
      </w:r>
      <w:r w:rsidRPr="00004A20">
        <w:rPr>
          <w:rFonts w:ascii="Arial" w:hAnsi="Arial"/>
          <w:b/>
          <w:i/>
          <w:sz w:val="16"/>
          <w:szCs w:val="16"/>
        </w:rPr>
        <w:t xml:space="preserve"> €</w:t>
      </w:r>
      <w:r w:rsidRPr="00004A20">
        <w:rPr>
          <w:rFonts w:ascii="Arial" w:hAnsi="Arial"/>
          <w:b/>
          <w:sz w:val="16"/>
          <w:szCs w:val="16"/>
        </w:rPr>
        <w:t xml:space="preserve"> 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položiek prijatých darov, osobitných výnosov, zákonných poplatkov a iných ostatných výnosov. </w:t>
      </w:r>
    </w:p>
    <w:p w:rsidR="00B9327E" w:rsidRPr="00B43CAC" w:rsidRDefault="00B9327E" w:rsidP="00B9327E">
      <w:pPr>
        <w:spacing w:before="0" w:line="240" w:lineRule="auto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Príspevky z podielu zaplatenej dane za rok 2019</w:t>
      </w:r>
      <w:r w:rsidRPr="00B43CAC">
        <w:rPr>
          <w:rFonts w:ascii="Arial" w:hAnsi="Arial"/>
          <w:i/>
          <w:sz w:val="16"/>
          <w:szCs w:val="16"/>
        </w:rPr>
        <w:t xml:space="preserve">:   </w:t>
      </w:r>
      <w:r w:rsidR="00004A20">
        <w:rPr>
          <w:rFonts w:ascii="Arial" w:hAnsi="Arial"/>
          <w:b/>
          <w:i/>
          <w:sz w:val="16"/>
          <w:szCs w:val="16"/>
        </w:rPr>
        <w:t>251,86</w:t>
      </w:r>
      <w:r w:rsidRPr="00B43CAC">
        <w:rPr>
          <w:rFonts w:ascii="Arial" w:hAnsi="Arial"/>
          <w:b/>
          <w:i/>
          <w:sz w:val="16"/>
          <w:szCs w:val="16"/>
        </w:rPr>
        <w:t xml:space="preserve">  €</w:t>
      </w:r>
    </w:p>
    <w:p w:rsidR="00B9327E" w:rsidRPr="005B335D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      </w:t>
      </w:r>
      <w:r>
        <w:rPr>
          <w:rFonts w:ascii="Arial" w:hAnsi="Arial"/>
          <w:sz w:val="16"/>
          <w:szCs w:val="16"/>
        </w:rPr>
        <w:t xml:space="preserve">Príspevky prenesené prostredníctvom účtu 384 z minulých rokov:  </w:t>
      </w:r>
      <w:r>
        <w:rPr>
          <w:rFonts w:ascii="Arial" w:hAnsi="Arial"/>
          <w:b/>
          <w:sz w:val="16"/>
          <w:szCs w:val="16"/>
        </w:rPr>
        <w:t>0 €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Prehľad  dotácií a grantov, ktoré účtovná jednotka prijala v priebehu bežného účtovného obdobia.</w:t>
      </w:r>
      <w:r>
        <w:rPr>
          <w:rFonts w:ascii="Arial" w:hAnsi="Arial"/>
          <w:sz w:val="16"/>
          <w:szCs w:val="16"/>
        </w:rPr>
        <w:br/>
        <w:t xml:space="preserve">     Učtovná jednotka neprijala žiadne z menovaných v pr</w:t>
      </w:r>
      <w:r w:rsidR="00004A20">
        <w:rPr>
          <w:rFonts w:ascii="Arial" w:hAnsi="Arial"/>
          <w:sz w:val="16"/>
          <w:szCs w:val="16"/>
        </w:rPr>
        <w:t>iebehu roka 2020</w:t>
      </w:r>
      <w:r>
        <w:rPr>
          <w:rFonts w:ascii="Arial" w:hAnsi="Arial"/>
          <w:sz w:val="16"/>
          <w:szCs w:val="16"/>
        </w:rPr>
        <w:t>.</w:t>
      </w:r>
    </w:p>
    <w:p w:rsidR="00B9327E" w:rsidRPr="00A622A0" w:rsidRDefault="00B9327E" w:rsidP="00B9327E">
      <w:pPr>
        <w:spacing w:before="0" w:line="240" w:lineRule="auto"/>
        <w:jc w:val="left"/>
        <w:rPr>
          <w:rFonts w:ascii="Arial" w:hAnsi="Arial"/>
          <w:sz w:val="14"/>
          <w:szCs w:val="14"/>
        </w:rPr>
      </w:pPr>
      <w:r w:rsidRPr="00ED0163">
        <w:rPr>
          <w:rFonts w:ascii="Arial" w:hAnsi="Arial"/>
          <w:sz w:val="16"/>
          <w:szCs w:val="16"/>
        </w:rPr>
        <w:t xml:space="preserve">(4) Opis a suma významných položiek finančných výnosov; uvádza sa aj celková suma kurzových ziskov, pričom  osobitne sa uvádza hodnota </w:t>
      </w:r>
      <w:r>
        <w:rPr>
          <w:rFonts w:ascii="Arial" w:hAnsi="Arial"/>
          <w:sz w:val="16"/>
          <w:szCs w:val="16"/>
        </w:rPr>
        <w:t xml:space="preserve">    </w:t>
      </w:r>
      <w:r w:rsidRPr="00ED0163">
        <w:rPr>
          <w:rFonts w:ascii="Arial" w:hAnsi="Arial"/>
          <w:sz w:val="16"/>
          <w:szCs w:val="16"/>
        </w:rPr>
        <w:t>kurzových ziskov účtovaná ku dňu, ku ktorému sa zostavuje účtovná závierka.</w:t>
      </w:r>
      <w:r>
        <w:rPr>
          <w:rFonts w:ascii="Arial" w:hAnsi="Arial"/>
          <w:sz w:val="16"/>
          <w:szCs w:val="16"/>
        </w:rPr>
        <w:br/>
      </w:r>
      <w:r w:rsidRPr="00A622A0">
        <w:rPr>
          <w:rFonts w:ascii="Arial" w:hAnsi="Arial"/>
          <w:sz w:val="14"/>
          <w:szCs w:val="14"/>
        </w:rPr>
        <w:t>Účtovná jednotka nemá náplň pre túto položku.</w:t>
      </w:r>
    </w:p>
    <w:p w:rsidR="00B9327E" w:rsidRPr="00B43CAC" w:rsidRDefault="00B9327E" w:rsidP="00B9327E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Opis a vyčíslenie hodnoty významných položiek nákladov, nákladov na ostatné služby, osobitných nákladov a iných ostatných nákladov. </w:t>
      </w:r>
      <w:r>
        <w:rPr>
          <w:rFonts w:ascii="Arial" w:hAnsi="Arial"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Spotreba energie</w:t>
      </w:r>
      <w:r>
        <w:rPr>
          <w:rFonts w:ascii="Arial" w:hAnsi="Arial"/>
          <w:sz w:val="16"/>
          <w:szCs w:val="16"/>
        </w:rPr>
        <w:t>,plyn,vodné,stočné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B43CAC">
        <w:rPr>
          <w:rFonts w:ascii="Arial" w:hAnsi="Arial"/>
          <w:b/>
          <w:i/>
          <w:sz w:val="16"/>
          <w:szCs w:val="16"/>
        </w:rPr>
        <w:t xml:space="preserve"> </w:t>
      </w:r>
      <w:r w:rsidR="00004A20">
        <w:rPr>
          <w:rFonts w:ascii="Arial" w:hAnsi="Arial"/>
          <w:b/>
          <w:i/>
          <w:sz w:val="16"/>
          <w:szCs w:val="16"/>
        </w:rPr>
        <w:t>8 117</w:t>
      </w:r>
      <w:r w:rsidRPr="00B43CAC">
        <w:rPr>
          <w:rFonts w:ascii="Arial" w:hAnsi="Arial"/>
          <w:b/>
          <w:i/>
          <w:sz w:val="16"/>
          <w:szCs w:val="16"/>
        </w:rPr>
        <w:t xml:space="preserve"> €</w:t>
      </w:r>
      <w:r>
        <w:rPr>
          <w:rFonts w:ascii="Arial" w:hAnsi="Arial"/>
          <w:b/>
          <w:i/>
          <w:sz w:val="16"/>
          <w:szCs w:val="16"/>
        </w:rPr>
        <w:t xml:space="preserve">       </w:t>
      </w:r>
      <w:r>
        <w:rPr>
          <w:rFonts w:ascii="Arial" w:hAnsi="Arial"/>
          <w:sz w:val="16"/>
          <w:szCs w:val="16"/>
        </w:rPr>
        <w:t xml:space="preserve">                                                                            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Ostatné služby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  <w:t xml:space="preserve"> </w:t>
      </w:r>
      <w:r w:rsidR="00004A20">
        <w:rPr>
          <w:rFonts w:ascii="Arial" w:hAnsi="Arial"/>
          <w:b/>
          <w:i/>
          <w:sz w:val="16"/>
          <w:szCs w:val="16"/>
        </w:rPr>
        <w:t>1 200</w:t>
      </w:r>
      <w:r>
        <w:rPr>
          <w:rFonts w:ascii="Arial" w:hAnsi="Arial"/>
          <w:b/>
          <w:i/>
          <w:sz w:val="16"/>
          <w:szCs w:val="16"/>
        </w:rPr>
        <w:t xml:space="preserve"> </w:t>
      </w:r>
      <w:r w:rsidRPr="00B43CAC">
        <w:rPr>
          <w:rFonts w:ascii="Arial" w:hAnsi="Arial"/>
          <w:b/>
          <w:i/>
          <w:sz w:val="16"/>
          <w:szCs w:val="16"/>
        </w:rPr>
        <w:t xml:space="preserve">€ 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Odpisy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="00004A20">
        <w:rPr>
          <w:rFonts w:ascii="Arial" w:hAnsi="Arial"/>
          <w:b/>
          <w:i/>
          <w:sz w:val="16"/>
          <w:szCs w:val="16"/>
        </w:rPr>
        <w:t xml:space="preserve">               50 610</w:t>
      </w:r>
      <w:r w:rsidRPr="001B1623">
        <w:rPr>
          <w:rFonts w:ascii="Arial" w:hAnsi="Arial"/>
          <w:b/>
          <w:i/>
          <w:sz w:val="16"/>
          <w:szCs w:val="16"/>
        </w:rPr>
        <w:t>€</w:t>
      </w:r>
      <w:r w:rsidRPr="001B1623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>Iné ost.náklady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B43CAC">
        <w:rPr>
          <w:rFonts w:ascii="Arial" w:hAnsi="Arial"/>
          <w:b/>
          <w:i/>
          <w:sz w:val="16"/>
          <w:szCs w:val="16"/>
        </w:rPr>
        <w:t xml:space="preserve">   </w:t>
      </w:r>
      <w:r>
        <w:rPr>
          <w:rFonts w:ascii="Arial" w:hAnsi="Arial"/>
          <w:b/>
          <w:i/>
          <w:sz w:val="16"/>
          <w:szCs w:val="16"/>
        </w:rPr>
        <w:t xml:space="preserve">  </w:t>
      </w:r>
      <w:r w:rsidRPr="00B43CAC">
        <w:rPr>
          <w:rFonts w:ascii="Arial" w:hAnsi="Arial"/>
          <w:b/>
          <w:i/>
          <w:sz w:val="16"/>
          <w:szCs w:val="16"/>
        </w:rPr>
        <w:t xml:space="preserve">    </w:t>
      </w:r>
      <w:r w:rsidR="00004A20">
        <w:rPr>
          <w:rFonts w:ascii="Arial" w:hAnsi="Arial"/>
          <w:b/>
          <w:i/>
          <w:sz w:val="16"/>
          <w:szCs w:val="16"/>
        </w:rPr>
        <w:t>0</w:t>
      </w:r>
      <w:r w:rsidRPr="00B43CAC">
        <w:rPr>
          <w:rFonts w:ascii="Arial" w:hAnsi="Arial"/>
          <w:b/>
          <w:i/>
          <w:sz w:val="16"/>
          <w:szCs w:val="16"/>
        </w:rPr>
        <w:t xml:space="preserve"> </w:t>
      </w:r>
      <w:r w:rsidRPr="00B43CAC">
        <w:rPr>
          <w:rFonts w:ascii="Arial" w:hAnsi="Arial"/>
          <w:b/>
          <w:i/>
          <w:sz w:val="16"/>
          <w:szCs w:val="16"/>
        </w:rPr>
        <w:tab/>
      </w:r>
    </w:p>
    <w:p w:rsidR="00B9327E" w:rsidRPr="00B43CAC" w:rsidRDefault="00B9327E" w:rsidP="00B9327E">
      <w:pPr>
        <w:spacing w:before="0" w:after="0" w:line="240" w:lineRule="auto"/>
        <w:jc w:val="left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Ost. dane a poplatky                       </w:t>
      </w:r>
      <w:r w:rsidR="00004A20">
        <w:rPr>
          <w:rFonts w:ascii="Arial" w:hAnsi="Arial"/>
          <w:sz w:val="16"/>
          <w:szCs w:val="16"/>
        </w:rPr>
        <w:t xml:space="preserve">                              </w:t>
      </w:r>
      <w:r>
        <w:rPr>
          <w:rFonts w:ascii="Arial" w:hAnsi="Arial"/>
          <w:b/>
          <w:i/>
          <w:sz w:val="16"/>
          <w:szCs w:val="16"/>
        </w:rPr>
        <w:t>52</w:t>
      </w:r>
      <w:r w:rsidRPr="00B43CAC">
        <w:rPr>
          <w:rFonts w:ascii="Arial" w:hAnsi="Arial"/>
          <w:b/>
          <w:i/>
          <w:sz w:val="16"/>
          <w:szCs w:val="16"/>
        </w:rPr>
        <w:t xml:space="preserve"> €</w:t>
      </w:r>
    </w:p>
    <w:p w:rsidR="00B9327E" w:rsidRDefault="00B9327E" w:rsidP="00B9327E">
      <w:pPr>
        <w:spacing w:before="0" w:after="0" w:line="240" w:lineRule="auto"/>
        <w:jc w:val="left"/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Ost. Popl.-nedaň.výd</w:t>
      </w:r>
      <w:r w:rsidRPr="00055471">
        <w:rPr>
          <w:rFonts w:ascii="Arial" w:hAnsi="Arial"/>
          <w:b/>
          <w:sz w:val="16"/>
          <w:szCs w:val="16"/>
        </w:rPr>
        <w:t xml:space="preserve">.                       </w:t>
      </w:r>
      <w:r w:rsidR="00004A20">
        <w:rPr>
          <w:rFonts w:ascii="Arial" w:hAnsi="Arial"/>
          <w:b/>
          <w:sz w:val="16"/>
          <w:szCs w:val="16"/>
        </w:rPr>
        <w:t xml:space="preserve">                           457</w:t>
      </w:r>
      <w:r w:rsidRPr="00055471">
        <w:rPr>
          <w:rFonts w:ascii="Arial" w:hAnsi="Arial"/>
          <w:b/>
          <w:sz w:val="16"/>
          <w:szCs w:val="16"/>
        </w:rPr>
        <w:t xml:space="preserve"> €</w:t>
      </w:r>
    </w:p>
    <w:p w:rsidR="00B9327E" w:rsidRPr="00055471" w:rsidRDefault="00B9327E" w:rsidP="00B9327E">
      <w:pPr>
        <w:spacing w:before="0" w:after="0" w:line="240" w:lineRule="auto"/>
        <w:jc w:val="left"/>
        <w:rPr>
          <w:rFonts w:ascii="Arial" w:hAnsi="Arial"/>
          <w:b/>
          <w:sz w:val="16"/>
          <w:szCs w:val="16"/>
        </w:rPr>
      </w:pPr>
      <w:r w:rsidRPr="00055471">
        <w:rPr>
          <w:rFonts w:ascii="Arial" w:hAnsi="Arial"/>
          <w:sz w:val="16"/>
          <w:szCs w:val="16"/>
        </w:rPr>
        <w:t xml:space="preserve">                                Opravná pol. K pohľad</w:t>
      </w:r>
      <w:r w:rsidRPr="00055471">
        <w:rPr>
          <w:rFonts w:ascii="Arial" w:hAnsi="Arial"/>
          <w:b/>
          <w:sz w:val="16"/>
          <w:szCs w:val="16"/>
        </w:rPr>
        <w:t xml:space="preserve">.                    </w:t>
      </w:r>
      <w:r w:rsidR="00004A20">
        <w:rPr>
          <w:rFonts w:ascii="Arial" w:hAnsi="Arial"/>
          <w:b/>
          <w:sz w:val="16"/>
          <w:szCs w:val="16"/>
        </w:rPr>
        <w:t xml:space="preserve">                        3 306</w:t>
      </w:r>
      <w:r w:rsidRPr="00055471">
        <w:rPr>
          <w:rFonts w:ascii="Arial" w:hAnsi="Arial"/>
          <w:b/>
          <w:sz w:val="16"/>
          <w:szCs w:val="16"/>
        </w:rPr>
        <w:t xml:space="preserve"> €</w:t>
      </w:r>
    </w:p>
    <w:p w:rsidR="00B9327E" w:rsidRPr="00B43CAC" w:rsidRDefault="00B9327E" w:rsidP="00B9327E">
      <w:pPr>
        <w:spacing w:line="240" w:lineRule="auto"/>
        <w:jc w:val="left"/>
        <w:rPr>
          <w:rFonts w:ascii="Arial" w:hAnsi="Arial"/>
          <w:b/>
          <w:i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                </w:t>
      </w:r>
      <w:r w:rsidRPr="00197170">
        <w:rPr>
          <w:rFonts w:ascii="Arial" w:hAnsi="Arial"/>
          <w:sz w:val="16"/>
          <w:szCs w:val="16"/>
        </w:rPr>
        <w:t>Poskyt.príspevky FO</w:t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 w:rsidRPr="00197170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       </w:t>
      </w:r>
      <w:r w:rsidRPr="00B43CAC">
        <w:rPr>
          <w:rFonts w:ascii="Arial" w:hAnsi="Arial"/>
          <w:b/>
          <w:i/>
          <w:sz w:val="16"/>
          <w:szCs w:val="16"/>
        </w:rPr>
        <w:t>0  €</w:t>
      </w:r>
      <w:r w:rsidRPr="00B43CAC">
        <w:rPr>
          <w:rFonts w:ascii="Arial" w:hAnsi="Arial"/>
          <w:b/>
          <w:i/>
          <w:sz w:val="16"/>
          <w:szCs w:val="16"/>
        </w:rPr>
        <w:br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 xml:space="preserve">Dar PO-škola                                                                  </w:t>
      </w:r>
      <w:r w:rsidRPr="00B43CAC">
        <w:rPr>
          <w:rFonts w:ascii="Arial" w:hAnsi="Arial"/>
          <w:b/>
          <w:i/>
          <w:sz w:val="16"/>
          <w:szCs w:val="16"/>
        </w:rPr>
        <w:t>0  €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(6) Prehľad 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účele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výške použitia podielu zaplatenej dane za bežné účtovné obdobie.</w:t>
      </w:r>
      <w:r>
        <w:rPr>
          <w:rFonts w:ascii="Arial" w:hAnsi="Arial"/>
          <w:sz w:val="16"/>
          <w:szCs w:val="16"/>
        </w:rPr>
        <w:br/>
        <w:t>- viď XII</w:t>
      </w:r>
      <w:r w:rsidRPr="00CE4DC6">
        <w:rPr>
          <w:rFonts w:ascii="Arial" w:hAnsi="Arial"/>
          <w:sz w:val="16"/>
          <w:szCs w:val="16"/>
        </w:rPr>
        <w:t>. Tabuľka</w:t>
      </w:r>
      <w:r>
        <w:rPr>
          <w:rFonts w:ascii="Arial" w:hAnsi="Arial"/>
          <w:sz w:val="16"/>
          <w:szCs w:val="16"/>
        </w:rPr>
        <w:t>, Prílohy č. 1, k čl. IV. ods. 6</w:t>
      </w:r>
      <w:r w:rsidRPr="004968EF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o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účele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výške použitia podielu zaplatenej dane</w:t>
      </w:r>
    </w:p>
    <w:p w:rsidR="00B9327E" w:rsidRPr="00ED0163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(7) Opis a</w:t>
      </w:r>
      <w:r>
        <w:rPr>
          <w:rFonts w:ascii="Arial" w:hAnsi="Arial"/>
          <w:sz w:val="16"/>
          <w:szCs w:val="16"/>
        </w:rPr>
        <w:t> </w:t>
      </w:r>
      <w:r w:rsidRPr="00ED0163">
        <w:rPr>
          <w:rFonts w:ascii="Arial" w:hAnsi="Arial"/>
          <w:sz w:val="16"/>
          <w:szCs w:val="16"/>
        </w:rPr>
        <w:t>suma významných položiek finančných nákladov; uvádza sa aj celková suma kurzových strát, pričom osobitne sa uvádza hodnota kurzových strát účtovaná ku dňu, ku ktorému sa zostavuje účtovná závierka.</w:t>
      </w:r>
      <w:r>
        <w:rPr>
          <w:rFonts w:ascii="Arial" w:hAnsi="Arial"/>
          <w:sz w:val="16"/>
          <w:szCs w:val="16"/>
        </w:rPr>
        <w:br/>
      </w:r>
    </w:p>
    <w:p w:rsidR="00B9327E" w:rsidRDefault="00B9327E" w:rsidP="00B9327E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(8) V</w:t>
      </w:r>
      <w:r>
        <w:rPr>
          <w:rFonts w:ascii="Arial" w:hAnsi="Arial"/>
          <w:sz w:val="16"/>
          <w:szCs w:val="16"/>
        </w:rPr>
        <w:t> účtovná  jednotka</w:t>
      </w:r>
      <w:r w:rsidRPr="00ED0163">
        <w:rPr>
          <w:rFonts w:ascii="Arial" w:hAnsi="Arial"/>
          <w:sz w:val="16"/>
          <w:szCs w:val="16"/>
        </w:rPr>
        <w:t xml:space="preserve">, </w:t>
      </w:r>
      <w:r w:rsidR="00017C15">
        <w:rPr>
          <w:rFonts w:ascii="Arial" w:hAnsi="Arial"/>
          <w:sz w:val="16"/>
          <w:szCs w:val="16"/>
        </w:rPr>
        <w:t>nemala v roku 2020</w:t>
      </w:r>
      <w:r>
        <w:rPr>
          <w:rFonts w:ascii="Arial" w:hAnsi="Arial"/>
          <w:sz w:val="16"/>
          <w:szCs w:val="16"/>
        </w:rPr>
        <w:t xml:space="preserve"> povinnosť overiť účtovnú závierku auditorom, vyplývajúce zo zákona o účtovníctve a zákona</w:t>
      </w:r>
    </w:p>
    <w:p w:rsidR="00B9327E" w:rsidRPr="00ED0163" w:rsidRDefault="00017C15" w:rsidP="00B9327E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o</w:t>
      </w:r>
      <w:bookmarkStart w:id="0" w:name="_GoBack"/>
      <w:bookmarkEnd w:id="0"/>
      <w:r w:rsidR="00B9327E">
        <w:rPr>
          <w:rFonts w:ascii="Arial" w:hAnsi="Arial"/>
          <w:sz w:val="16"/>
          <w:szCs w:val="16"/>
        </w:rPr>
        <w:t> správe daní a poplatkov.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Čl. VI</w:t>
      </w:r>
    </w:p>
    <w:p w:rsidR="00B9327E" w:rsidRPr="00ED0163" w:rsidRDefault="00B9327E" w:rsidP="00B9327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B9327E" w:rsidRPr="00ED0163" w:rsidRDefault="00B9327E" w:rsidP="00B9327E">
      <w:pPr>
        <w:pStyle w:val="Textopatrenia"/>
        <w:tabs>
          <w:tab w:val="clear" w:pos="1440"/>
        </w:tabs>
        <w:ind w:left="0" w:firstLine="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:rsidR="00B9327E" w:rsidRPr="00036136" w:rsidRDefault="00B9327E" w:rsidP="00B9327E">
      <w:pPr>
        <w:spacing w:before="0" w:line="240" w:lineRule="auto"/>
        <w:jc w:val="left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Prehľad nehnuteľných kultúrnych pamiatok, ktoré sú v správe alebo vo vlastníctve účtovnej jednotky.</w:t>
      </w:r>
      <w:r>
        <w:rPr>
          <w:rFonts w:ascii="Arial" w:hAnsi="Arial"/>
          <w:sz w:val="16"/>
          <w:szCs w:val="16"/>
        </w:rPr>
        <w:br/>
      </w:r>
      <w:r w:rsidRPr="00036136">
        <w:rPr>
          <w:rFonts w:ascii="Arial" w:hAnsi="Arial"/>
          <w:sz w:val="16"/>
          <w:szCs w:val="16"/>
        </w:rPr>
        <w:t xml:space="preserve">Účtovná jednotka nemá náplň pre položky </w:t>
      </w:r>
      <w:r>
        <w:rPr>
          <w:rFonts w:ascii="Arial" w:hAnsi="Arial"/>
          <w:sz w:val="16"/>
          <w:szCs w:val="16"/>
        </w:rPr>
        <w:t>1</w:t>
      </w:r>
      <w:r w:rsidRPr="00036136">
        <w:rPr>
          <w:rFonts w:ascii="Arial" w:hAnsi="Arial"/>
          <w:sz w:val="16"/>
          <w:szCs w:val="16"/>
        </w:rPr>
        <w:t>) až</w:t>
      </w:r>
      <w:r>
        <w:rPr>
          <w:rFonts w:ascii="Arial" w:hAnsi="Arial"/>
          <w:sz w:val="16"/>
          <w:szCs w:val="16"/>
        </w:rPr>
        <w:t xml:space="preserve"> 4</w:t>
      </w:r>
      <w:r w:rsidRPr="00036136">
        <w:rPr>
          <w:rFonts w:ascii="Arial" w:hAnsi="Arial"/>
          <w:sz w:val="16"/>
          <w:szCs w:val="16"/>
        </w:rPr>
        <w:t>).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Informácie o významných skutočnostiach, ktoré nastali medzi dňom, ku ktorému sa zostavuje účtovná závierka a dňom jej zostavenia.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Medzi dňom ku ktorému sa zostavuje účtovná závierka a dňom jej zostavenia nenastali žiadne významné skutočnosti, ktoré by zmenili pohľad na túto účtovnú zavierku</w:t>
      </w:r>
      <w:r w:rsidR="00204AD3">
        <w:rPr>
          <w:rFonts w:ascii="Arial" w:hAnsi="Arial"/>
          <w:sz w:val="16"/>
          <w:szCs w:val="16"/>
        </w:rPr>
        <w:t>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jc w:val="left"/>
        <w:rPr>
          <w:rFonts w:ascii="Arial" w:hAnsi="Arial"/>
          <w:b/>
          <w:i/>
          <w:szCs w:val="20"/>
        </w:rPr>
        <w:sectPr w:rsidR="00B9327E" w:rsidSect="00B9327E">
          <w:footerReference w:type="default" r:id="rId7"/>
          <w:pgSz w:w="11906" w:h="16838" w:code="9"/>
          <w:pgMar w:top="284" w:right="851" w:bottom="284" w:left="397" w:header="709" w:footer="709" w:gutter="0"/>
          <w:cols w:space="708"/>
          <w:titlePg/>
          <w:docGrid w:linePitch="272"/>
        </w:sectPr>
      </w:pPr>
    </w:p>
    <w:p w:rsidR="00B9327E" w:rsidRPr="00B37F53" w:rsidRDefault="00B9327E" w:rsidP="00B9327E">
      <w:pPr>
        <w:spacing w:before="0" w:line="240" w:lineRule="auto"/>
        <w:jc w:val="left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 k čl. III ods. 1 o stave a pohybe dlhodobého nehmotného majetku a dlhodobého hmotného majetku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3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3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3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3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3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09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7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7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7"/>
        </w:trPr>
        <w:tc>
          <w:tcPr>
            <w:tcW w:w="15474" w:type="dxa"/>
            <w:gridSpan w:val="8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B9327E" w:rsidRPr="00ED0163" w:rsidTr="00B9327E">
        <w:trPr>
          <w:trHeight w:val="361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61"/>
        </w:trPr>
        <w:tc>
          <w:tcPr>
            <w:tcW w:w="23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lastRenderedPageBreak/>
        <w:t>Príloha č. 1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 k čl. III ods. 1 o stave a pohybe dlhodobého nehmotného majetku a dlhodobého hmotného majetku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843 665</w:t>
            </w: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49 481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893 146</w:t>
            </w:r>
          </w:p>
        </w:tc>
      </w:tr>
      <w:tr w:rsidR="00B9327E" w:rsidRPr="00ED0163" w:rsidTr="00B9327E">
        <w:trPr>
          <w:trHeight w:val="401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14 802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14 802</w:t>
            </w:r>
          </w:p>
        </w:tc>
      </w:tr>
      <w:tr w:rsidR="00B9327E" w:rsidRPr="00ED0163" w:rsidTr="00B9327E">
        <w:trPr>
          <w:trHeight w:val="421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  </w:t>
            </w:r>
          </w:p>
        </w:tc>
      </w:tr>
      <w:tr w:rsidR="00B9327E" w:rsidRPr="00ED0163" w:rsidTr="00B9327E">
        <w:trPr>
          <w:trHeight w:val="421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843 665</w:t>
            </w:r>
          </w:p>
        </w:tc>
        <w:tc>
          <w:tcPr>
            <w:tcW w:w="1246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64 283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907 948</w:t>
            </w:r>
          </w:p>
        </w:tc>
      </w:tr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760637" w:rsidP="004E262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404 337</w:t>
            </w:r>
          </w:p>
        </w:tc>
        <w:tc>
          <w:tcPr>
            <w:tcW w:w="1246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14 871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4E2623" w:rsidP="00760637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454 199</w:t>
            </w:r>
          </w:p>
        </w:tc>
      </w:tr>
      <w:tr w:rsidR="00B9327E" w:rsidRPr="00ED0163" w:rsidTr="00B9327E">
        <w:trPr>
          <w:trHeight w:val="426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204AD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42 184</w:t>
            </w:r>
          </w:p>
        </w:tc>
        <w:tc>
          <w:tcPr>
            <w:tcW w:w="1246" w:type="dxa"/>
          </w:tcPr>
          <w:p w:rsidR="00B9327E" w:rsidRPr="00ED0163" w:rsidRDefault="004E2623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8 426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760637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50 610</w:t>
            </w:r>
          </w:p>
        </w:tc>
      </w:tr>
      <w:tr w:rsidR="00B9327E" w:rsidRPr="00ED0163" w:rsidTr="00B9327E">
        <w:trPr>
          <w:trHeight w:val="439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760637" w:rsidP="0076063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446 521</w:t>
            </w:r>
          </w:p>
        </w:tc>
        <w:tc>
          <w:tcPr>
            <w:tcW w:w="1246" w:type="dxa"/>
          </w:tcPr>
          <w:p w:rsidR="00B9327E" w:rsidRPr="00ED0163" w:rsidRDefault="004E2623" w:rsidP="004E262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23 297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760637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469 818</w:t>
            </w:r>
          </w:p>
        </w:tc>
      </w:tr>
      <w:tr w:rsidR="00B9327E" w:rsidRPr="00ED0163" w:rsidTr="00B9327E"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09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7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7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61"/>
        </w:trPr>
        <w:tc>
          <w:tcPr>
            <w:tcW w:w="15685" w:type="dxa"/>
            <w:gridSpan w:val="12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B9327E" w:rsidRPr="00ED0163" w:rsidTr="00B9327E">
        <w:trPr>
          <w:trHeight w:val="361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4E2623" w:rsidP="004E26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439 328</w:t>
            </w:r>
          </w:p>
        </w:tc>
        <w:tc>
          <w:tcPr>
            <w:tcW w:w="1246" w:type="dxa"/>
          </w:tcPr>
          <w:p w:rsidR="00B9327E" w:rsidRPr="00ED0163" w:rsidRDefault="004E2623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49 481</w:t>
            </w: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760637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488 809</w:t>
            </w:r>
          </w:p>
        </w:tc>
      </w:tr>
      <w:tr w:rsidR="00B9327E" w:rsidRPr="00ED0163" w:rsidTr="00B9327E">
        <w:trPr>
          <w:trHeight w:val="361"/>
        </w:trPr>
        <w:tc>
          <w:tcPr>
            <w:tcW w:w="19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B9327E" w:rsidRPr="00ED0163" w:rsidRDefault="004E2623" w:rsidP="004E262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397 144</w:t>
            </w:r>
          </w:p>
        </w:tc>
        <w:tc>
          <w:tcPr>
            <w:tcW w:w="1246" w:type="dxa"/>
          </w:tcPr>
          <w:p w:rsidR="00B9327E" w:rsidRDefault="004E2623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64 283</w:t>
            </w:r>
          </w:p>
          <w:p w:rsidR="004E2623" w:rsidRPr="00ED0163" w:rsidRDefault="004E2623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B9327E" w:rsidRPr="00ED0163" w:rsidRDefault="00760637" w:rsidP="00B9327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461 427</w:t>
            </w: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III. T</w:t>
      </w:r>
      <w:r w:rsidRPr="00ED0163">
        <w:rPr>
          <w:rFonts w:ascii="Arial" w:hAnsi="Arial"/>
          <w:b/>
          <w:szCs w:val="20"/>
        </w:rPr>
        <w:t>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B9327E" w:rsidRPr="00ED0163" w:rsidTr="00B9327E"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327E" w:rsidRPr="00ED0163" w:rsidTr="00B9327E"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3 846</w:t>
            </w:r>
          </w:p>
        </w:tc>
        <w:tc>
          <w:tcPr>
            <w:tcW w:w="2410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3 306</w:t>
            </w: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2 696</w:t>
            </w:r>
          </w:p>
        </w:tc>
        <w:tc>
          <w:tcPr>
            <w:tcW w:w="2693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4 456</w:t>
            </w:r>
          </w:p>
        </w:tc>
      </w:tr>
      <w:tr w:rsidR="00B9327E" w:rsidRPr="00ED0163" w:rsidTr="00B9327E">
        <w:trPr>
          <w:trHeight w:val="499"/>
        </w:trPr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99"/>
        </w:trPr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99"/>
        </w:trPr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99"/>
        </w:trPr>
        <w:tc>
          <w:tcPr>
            <w:tcW w:w="219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3 846</w:t>
            </w:r>
          </w:p>
        </w:tc>
        <w:tc>
          <w:tcPr>
            <w:tcW w:w="2410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3 306</w:t>
            </w: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2 696</w:t>
            </w:r>
          </w:p>
        </w:tc>
        <w:tc>
          <w:tcPr>
            <w:tcW w:w="2693" w:type="dxa"/>
          </w:tcPr>
          <w:p w:rsidR="00B9327E" w:rsidRPr="00ED0163" w:rsidRDefault="00C369B4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4 456</w:t>
            </w: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16"/>
          <w:szCs w:val="16"/>
        </w:rPr>
        <w:t xml:space="preserve">Pozn.: 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IV. T</w:t>
      </w:r>
      <w:r w:rsidRPr="00ED0163">
        <w:rPr>
          <w:rFonts w:ascii="Arial" w:hAnsi="Arial"/>
          <w:b/>
          <w:szCs w:val="20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B9327E" w:rsidRPr="00ED0163" w:rsidTr="00B9327E">
        <w:trPr>
          <w:trHeight w:val="397"/>
        </w:trPr>
        <w:tc>
          <w:tcPr>
            <w:tcW w:w="4323" w:type="dxa"/>
            <w:vMerge w:val="restart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B9327E" w:rsidRPr="00ED0163" w:rsidTr="00B9327E">
        <w:tc>
          <w:tcPr>
            <w:tcW w:w="4323" w:type="dxa"/>
            <w:vMerge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9327E" w:rsidRPr="00ED0163" w:rsidTr="00B9327E"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B9327E" w:rsidRPr="00ED0163" w:rsidRDefault="001D0780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6 460</w:t>
            </w:r>
          </w:p>
        </w:tc>
        <w:tc>
          <w:tcPr>
            <w:tcW w:w="4394" w:type="dxa"/>
            <w:vAlign w:val="center"/>
          </w:tcPr>
          <w:p w:rsidR="00B9327E" w:rsidRPr="00ED0163" w:rsidRDefault="00C369B4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8 797</w:t>
            </w:r>
          </w:p>
        </w:tc>
      </w:tr>
      <w:tr w:rsidR="00B9327E" w:rsidRPr="00ED0163" w:rsidTr="00B9327E"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B9327E" w:rsidRPr="00ED0163" w:rsidRDefault="001D0780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14 694</w:t>
            </w:r>
          </w:p>
        </w:tc>
        <w:tc>
          <w:tcPr>
            <w:tcW w:w="4394" w:type="dxa"/>
            <w:vAlign w:val="center"/>
          </w:tcPr>
          <w:p w:rsidR="00B9327E" w:rsidRPr="00ED0163" w:rsidRDefault="00C369B4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12 736</w:t>
            </w:r>
          </w:p>
        </w:tc>
      </w:tr>
      <w:tr w:rsidR="00B9327E" w:rsidRPr="00ED0163" w:rsidTr="00B9327E"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B9327E" w:rsidRPr="00ED0163" w:rsidRDefault="001D0780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21 154</w:t>
            </w:r>
          </w:p>
        </w:tc>
        <w:tc>
          <w:tcPr>
            <w:tcW w:w="4394" w:type="dxa"/>
            <w:vAlign w:val="center"/>
          </w:tcPr>
          <w:p w:rsidR="00B9327E" w:rsidRPr="00ED0163" w:rsidRDefault="00C369B4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21 533</w:t>
            </w:r>
          </w:p>
        </w:tc>
      </w:tr>
    </w:tbl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. T</w:t>
      </w:r>
      <w:r w:rsidRPr="00ED0163">
        <w:rPr>
          <w:rFonts w:ascii="Arial" w:hAnsi="Arial"/>
          <w:b/>
          <w:szCs w:val="20"/>
        </w:rPr>
        <w:t>abuľka k čl. III ods. 12 o zmenách vlastných zdrojov krytia neobežného majetku a obežného majetku</w:t>
      </w:r>
      <w:r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327E" w:rsidRPr="00ED0163" w:rsidTr="00B9327E">
        <w:trPr>
          <w:trHeight w:val="391"/>
        </w:trPr>
        <w:tc>
          <w:tcPr>
            <w:tcW w:w="14245" w:type="dxa"/>
            <w:gridSpan w:val="6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6 639</w:t>
            </w: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14245" w:type="dxa"/>
            <w:gridSpan w:val="6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-126 797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B9327E" w:rsidP="001D078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-126 797</w:t>
            </w:r>
          </w:p>
        </w:tc>
      </w:tr>
      <w:tr w:rsidR="00B9327E" w:rsidRPr="00ED0163" w:rsidTr="00B9327E"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B9327E" w:rsidRPr="00685257" w:rsidRDefault="001D0780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-48 102</w:t>
            </w:r>
          </w:p>
        </w:tc>
        <w:tc>
          <w:tcPr>
            <w:tcW w:w="1984" w:type="dxa"/>
          </w:tcPr>
          <w:p w:rsidR="00B9327E" w:rsidRPr="00033EB8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C22189" w:rsidRDefault="001D0780" w:rsidP="001D0780">
            <w:pPr>
              <w:pStyle w:val="Odsekzoznamu"/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-26 561</w:t>
            </w:r>
          </w:p>
        </w:tc>
        <w:tc>
          <w:tcPr>
            <w:tcW w:w="1984" w:type="dxa"/>
          </w:tcPr>
          <w:p w:rsidR="00B9327E" w:rsidRPr="00D43F19" w:rsidRDefault="00B9327E" w:rsidP="00B9327E">
            <w:pPr>
              <w:pStyle w:val="Odsekzoznamu"/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806620" w:rsidRDefault="001D0780" w:rsidP="001D078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-74 663</w:t>
            </w:r>
          </w:p>
        </w:tc>
      </w:tr>
      <w:tr w:rsidR="00B9327E" w:rsidRPr="00ED0163" w:rsidTr="00B9327E">
        <w:trPr>
          <w:trHeight w:val="391"/>
        </w:trPr>
        <w:tc>
          <w:tcPr>
            <w:tcW w:w="2622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B9327E" w:rsidRPr="00ED0163" w:rsidRDefault="001D0780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-174 899</w:t>
            </w:r>
          </w:p>
        </w:tc>
        <w:tc>
          <w:tcPr>
            <w:tcW w:w="1984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D43F19" w:rsidRDefault="001D0780" w:rsidP="001D0780">
            <w:pPr>
              <w:tabs>
                <w:tab w:val="left" w:pos="288"/>
                <w:tab w:val="center" w:pos="813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ab/>
            </w:r>
            <w:r>
              <w:rPr>
                <w:rFonts w:ascii="Arial" w:hAnsi="Arial"/>
                <w:b/>
                <w:sz w:val="16"/>
                <w:szCs w:val="16"/>
              </w:rPr>
              <w:tab/>
              <w:t>-26 561</w:t>
            </w:r>
          </w:p>
        </w:tc>
        <w:tc>
          <w:tcPr>
            <w:tcW w:w="1984" w:type="dxa"/>
          </w:tcPr>
          <w:p w:rsidR="00B9327E" w:rsidRPr="00C22189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B9327E" w:rsidRPr="00ED0163" w:rsidRDefault="001D0780" w:rsidP="001D078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-201 460</w:t>
            </w: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I. T</w:t>
      </w:r>
      <w:r w:rsidRPr="00ED0163">
        <w:rPr>
          <w:rFonts w:ascii="Arial" w:hAnsi="Arial"/>
          <w:b/>
          <w:szCs w:val="20"/>
        </w:rPr>
        <w:t>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9327E" w:rsidRPr="00ED0163" w:rsidTr="00B9327E">
        <w:trPr>
          <w:trHeight w:val="765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9327E" w:rsidRPr="00ED0163" w:rsidRDefault="00B9327E" w:rsidP="00B9327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-28 994</w:t>
            </w:r>
          </w:p>
        </w:tc>
      </w:tr>
      <w:tr w:rsidR="00B9327E" w:rsidRPr="00ED0163" w:rsidTr="00B9327E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-28 994</w:t>
            </w:r>
          </w:p>
        </w:tc>
      </w:tr>
      <w:tr w:rsidR="00B9327E" w:rsidRPr="00ED0163" w:rsidTr="00B9327E">
        <w:trPr>
          <w:trHeight w:val="330"/>
        </w:trPr>
        <w:tc>
          <w:tcPr>
            <w:tcW w:w="6487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II. T</w:t>
      </w:r>
      <w:r w:rsidRPr="00ED0163">
        <w:rPr>
          <w:rFonts w:ascii="Arial" w:hAnsi="Arial"/>
          <w:b/>
          <w:szCs w:val="20"/>
        </w:rPr>
        <w:t>abuľka k čl. III ods. 14 písm. a) o  tvorbe a použití rezerv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 xml:space="preserve">       ÚJ sa rozhodla, že bude tvoriť rezervy v roku 2019 – rezerva na nevyf. el. energiu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B9327E" w:rsidRPr="00ED0163" w:rsidRDefault="00431BC5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431BC5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2693" w:type="dxa"/>
          </w:tcPr>
          <w:p w:rsidR="00B9327E" w:rsidRPr="00ED0163" w:rsidRDefault="00431BC5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89"/>
        </w:trPr>
        <w:tc>
          <w:tcPr>
            <w:tcW w:w="290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19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6 300</w:t>
            </w:r>
          </w:p>
        </w:tc>
        <w:tc>
          <w:tcPr>
            <w:tcW w:w="2693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</w:t>
      </w:r>
      <w:r>
        <w:rPr>
          <w:rFonts w:ascii="Arial" w:hAnsi="Arial"/>
          <w:b/>
          <w:szCs w:val="20"/>
        </w:rPr>
        <w:t>III. T</w:t>
      </w:r>
      <w:r w:rsidRPr="00ED0163">
        <w:rPr>
          <w:rFonts w:ascii="Arial" w:hAnsi="Arial"/>
          <w:b/>
          <w:szCs w:val="20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B9327E" w:rsidRPr="00ED0163" w:rsidTr="00B9327E">
        <w:trPr>
          <w:trHeight w:val="397"/>
        </w:trPr>
        <w:tc>
          <w:tcPr>
            <w:tcW w:w="4890" w:type="dxa"/>
            <w:vMerge w:val="restart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B9327E" w:rsidRPr="00ED0163" w:rsidTr="00B9327E">
        <w:tc>
          <w:tcPr>
            <w:tcW w:w="4890" w:type="dxa"/>
            <w:vMerge/>
          </w:tcPr>
          <w:p w:rsidR="00B9327E" w:rsidRPr="00ED0163" w:rsidRDefault="00B9327E" w:rsidP="00B9327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9327E" w:rsidRPr="00ED0163" w:rsidTr="00B9327E">
        <w:trPr>
          <w:trHeight w:val="391"/>
        </w:trPr>
        <w:tc>
          <w:tcPr>
            <w:tcW w:w="4890" w:type="dxa"/>
            <w:vAlign w:val="center"/>
          </w:tcPr>
          <w:p w:rsidR="00B9327E" w:rsidRPr="009B2752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i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KRÁTKODOBÉ ZÁVAZKY</w:t>
            </w:r>
            <w:r>
              <w:rPr>
                <w:rFonts w:ascii="Arial" w:hAnsi="Arial"/>
                <w:i/>
                <w:sz w:val="16"/>
                <w:szCs w:val="16"/>
              </w:rPr>
              <w:t xml:space="preserve"> z obchod. styku</w:t>
            </w:r>
          </w:p>
        </w:tc>
        <w:tc>
          <w:tcPr>
            <w:tcW w:w="3118" w:type="dxa"/>
            <w:vAlign w:val="center"/>
          </w:tcPr>
          <w:p w:rsidR="00B9327E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20 710</w:t>
            </w:r>
          </w:p>
        </w:tc>
        <w:tc>
          <w:tcPr>
            <w:tcW w:w="3544" w:type="dxa"/>
            <w:vAlign w:val="center"/>
          </w:tcPr>
          <w:p w:rsidR="00B9327E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37 057</w:t>
            </w:r>
          </w:p>
        </w:tc>
      </w:tr>
      <w:tr w:rsidR="00B9327E" w:rsidRPr="00ED0163" w:rsidTr="00B9327E">
        <w:trPr>
          <w:trHeight w:val="391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7 019</w:t>
            </w:r>
          </w:p>
        </w:tc>
        <w:tc>
          <w:tcPr>
            <w:tcW w:w="3544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26 383</w:t>
            </w:r>
          </w:p>
        </w:tc>
      </w:tr>
      <w:tr w:rsidR="00B9327E" w:rsidRPr="00ED0163" w:rsidTr="00B9327E">
        <w:trPr>
          <w:trHeight w:val="391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13 691</w:t>
            </w:r>
          </w:p>
        </w:tc>
        <w:tc>
          <w:tcPr>
            <w:tcW w:w="3544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10 674</w:t>
            </w:r>
          </w:p>
        </w:tc>
      </w:tr>
      <w:tr w:rsidR="00B9327E" w:rsidRPr="00ED0163" w:rsidTr="00B9327E">
        <w:trPr>
          <w:trHeight w:val="447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20 710</w:t>
            </w:r>
          </w:p>
        </w:tc>
        <w:tc>
          <w:tcPr>
            <w:tcW w:w="3544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37 057</w:t>
            </w:r>
          </w:p>
        </w:tc>
      </w:tr>
      <w:tr w:rsidR="00B9327E" w:rsidRPr="00ED0163" w:rsidTr="00B9327E">
        <w:trPr>
          <w:trHeight w:val="447"/>
        </w:trPr>
        <w:tc>
          <w:tcPr>
            <w:tcW w:w="4890" w:type="dxa"/>
            <w:vAlign w:val="center"/>
          </w:tcPr>
          <w:p w:rsidR="00B9327E" w:rsidRPr="009B2752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i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DLHOODOBÉ ZÁVAZKY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155 535</w:t>
            </w:r>
          </w:p>
        </w:tc>
      </w:tr>
      <w:tr w:rsidR="00B9327E" w:rsidRPr="00ED0163" w:rsidTr="00B9327E">
        <w:trPr>
          <w:trHeight w:val="478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155 535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155 535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so zostatkovou dobou splatnosti viac ako päť rokov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9B2752">
              <w:rPr>
                <w:rFonts w:ascii="Arial" w:hAnsi="Arial"/>
                <w:i/>
                <w:sz w:val="16"/>
                <w:szCs w:val="16"/>
              </w:rPr>
              <w:t>KRÁTKODOBÉ ZÁVAZKY</w:t>
            </w:r>
            <w:r>
              <w:rPr>
                <w:rFonts w:ascii="Arial" w:hAnsi="Arial"/>
                <w:i/>
                <w:sz w:val="16"/>
                <w:szCs w:val="16"/>
              </w:rPr>
              <w:t xml:space="preserve"> prijatá pôžička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  <w:r>
              <w:rPr>
                <w:rFonts w:ascii="Arial" w:hAnsi="Arial"/>
                <w:sz w:val="16"/>
                <w:szCs w:val="16"/>
              </w:rPr>
              <w:t xml:space="preserve">  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508 563</w:t>
            </w: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508 563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Krátkodobé záväzky </w:t>
            </w:r>
            <w:r w:rsidRPr="00F47670">
              <w:rPr>
                <w:rFonts w:ascii="Arial" w:hAnsi="Arial"/>
                <w:b/>
                <w:sz w:val="16"/>
                <w:szCs w:val="16"/>
              </w:rPr>
              <w:t>prijatá pôžička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508 563</w:t>
            </w: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508 563</w:t>
            </w: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09"/>
        </w:trPr>
        <w:tc>
          <w:tcPr>
            <w:tcW w:w="4890" w:type="dxa"/>
            <w:vAlign w:val="center"/>
          </w:tcPr>
          <w:p w:rsidR="00B9327E" w:rsidRPr="001A7C7F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  <w:r w:rsidRPr="001A7C7F">
              <w:rPr>
                <w:rFonts w:ascii="Arial" w:hAnsi="Arial"/>
                <w:b/>
                <w:i/>
                <w:sz w:val="22"/>
                <w:szCs w:val="22"/>
              </w:rPr>
              <w:t>KRÁTKODOBÉ A DLHOODOBÉ ZÁVAZKY spolu</w:t>
            </w:r>
          </w:p>
        </w:tc>
        <w:tc>
          <w:tcPr>
            <w:tcW w:w="3118" w:type="dxa"/>
            <w:vAlign w:val="center"/>
          </w:tcPr>
          <w:p w:rsidR="00B9327E" w:rsidRPr="001A7C7F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9327E" w:rsidRPr="001A7C7F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701 155</w:t>
            </w:r>
          </w:p>
        </w:tc>
      </w:tr>
    </w:tbl>
    <w:p w:rsidR="00B9327E" w:rsidRPr="00ED0163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/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B9327E" w:rsidRPr="00B37F53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 w:rsidRPr="00B37F53">
        <w:rPr>
          <w:rFonts w:ascii="Arial" w:hAnsi="Arial"/>
          <w:b/>
          <w:i/>
          <w:szCs w:val="20"/>
        </w:rPr>
        <w:t>Príloha č. 1</w:t>
      </w:r>
    </w:p>
    <w:p w:rsidR="00B9327E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IX. T</w:t>
      </w:r>
      <w:r w:rsidRPr="00ED0163">
        <w:rPr>
          <w:rFonts w:ascii="Arial" w:hAnsi="Arial"/>
          <w:b/>
          <w:szCs w:val="20"/>
        </w:rPr>
        <w:t>abuľka k čl. III ods. 14 písm. e) o vývoji sociálneho fondu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      Pozn.: Nebola povinnosť tvoriť sociálny fond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B9327E" w:rsidRPr="00ED0163" w:rsidTr="00B9327E"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9327E" w:rsidRPr="00ED0163" w:rsidTr="00B9327E">
        <w:trPr>
          <w:trHeight w:val="610"/>
        </w:trPr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  <w:tr w:rsidR="00B9327E" w:rsidRPr="00ED0163" w:rsidTr="00B9327E">
        <w:trPr>
          <w:trHeight w:val="375"/>
        </w:trPr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9327E" w:rsidRPr="00ED0163" w:rsidTr="00B9327E">
        <w:trPr>
          <w:trHeight w:val="279"/>
        </w:trPr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411"/>
        </w:trPr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B9327E" w:rsidRPr="00ED0163" w:rsidTr="00B9327E">
        <w:trPr>
          <w:trHeight w:val="557"/>
        </w:trPr>
        <w:tc>
          <w:tcPr>
            <w:tcW w:w="432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B9327E" w:rsidRPr="00ED0163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X. T</w:t>
      </w:r>
      <w:r w:rsidRPr="00ED0163">
        <w:rPr>
          <w:rFonts w:ascii="Arial" w:hAnsi="Arial"/>
          <w:b/>
          <w:szCs w:val="20"/>
        </w:rPr>
        <w:t xml:space="preserve">abuľka k čl. III ods. 14 písm. f) o bankových úveroch, </w:t>
      </w:r>
      <w:r>
        <w:rPr>
          <w:rFonts w:ascii="Arial" w:hAnsi="Arial"/>
          <w:b/>
          <w:szCs w:val="20"/>
        </w:rPr>
        <w:t xml:space="preserve">prijatých pôžičkách </w:t>
      </w:r>
      <w:r w:rsidRPr="00ED0163">
        <w:rPr>
          <w:rFonts w:ascii="Arial" w:hAnsi="Arial"/>
          <w:b/>
          <w:szCs w:val="20"/>
        </w:rPr>
        <w:t>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B9327E" w:rsidRPr="00ED0163" w:rsidTr="00B9327E"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B9327E" w:rsidRPr="00ED0163" w:rsidTr="00B9327E"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1"/>
        </w:trPr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3,8 p.a.</w:t>
            </w:r>
          </w:p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 31.12.2010</w:t>
            </w: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353 296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353 296</w:t>
            </w:r>
          </w:p>
        </w:tc>
      </w:tr>
      <w:tr w:rsidR="00B9327E" w:rsidRPr="00ED0163" w:rsidTr="00B9327E"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3,8 p.a.</w:t>
            </w:r>
          </w:p>
        </w:tc>
        <w:tc>
          <w:tcPr>
            <w:tcW w:w="155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 31.12.2010</w:t>
            </w: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9327E" w:rsidRPr="00BD00D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116 179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116 179</w:t>
            </w:r>
          </w:p>
        </w:tc>
      </w:tr>
      <w:tr w:rsidR="00B9327E" w:rsidRPr="00ED0163" w:rsidTr="00B9327E"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75"/>
        </w:trPr>
        <w:tc>
          <w:tcPr>
            <w:tcW w:w="1771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843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469 475</w:t>
            </w:r>
          </w:p>
        </w:tc>
        <w:tc>
          <w:tcPr>
            <w:tcW w:w="311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469 475</w:t>
            </w:r>
          </w:p>
        </w:tc>
      </w:tr>
    </w:tbl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Pozn.: Na základe dohody o prevzatí dlhu boli k 30.06.2017  vyčíslené úroky k jednotlivým pôžičkám vo výške 3,8 %p.a. </w:t>
      </w:r>
    </w:p>
    <w:p w:rsidR="00B9327E" w:rsidRDefault="00B9327E" w:rsidP="00B9327E">
      <w:pPr>
        <w:spacing w:before="0"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lastRenderedPageBreak/>
        <w:t xml:space="preserve">               Nákladové  úroky boli kumulované na základe denných zostatkov rámca pôžičky na základe zúčtovania v účtovnom období  k 30. 06. 2017.</w:t>
      </w: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Default="00B9327E" w:rsidP="00B9327E">
      <w:pPr>
        <w:spacing w:before="0" w:line="240" w:lineRule="auto"/>
        <w:rPr>
          <w:rFonts w:ascii="Arial" w:hAnsi="Arial"/>
          <w:b/>
          <w:i/>
          <w:szCs w:val="20"/>
        </w:rPr>
      </w:pPr>
      <w:r>
        <w:rPr>
          <w:rFonts w:ascii="Arial" w:hAnsi="Arial"/>
          <w:b/>
          <w:i/>
          <w:szCs w:val="20"/>
        </w:rPr>
        <w:t>Príloha č. 1</w:t>
      </w:r>
    </w:p>
    <w:p w:rsidR="00B9327E" w:rsidRPr="00ED0163" w:rsidRDefault="00B9327E" w:rsidP="00B9327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XI. T</w:t>
      </w:r>
      <w:r w:rsidRPr="00ED0163">
        <w:rPr>
          <w:rFonts w:ascii="Arial" w:hAnsi="Arial"/>
          <w:b/>
          <w:szCs w:val="20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0"/>
        <w:gridCol w:w="3200"/>
        <w:gridCol w:w="2000"/>
        <w:gridCol w:w="2200"/>
        <w:gridCol w:w="2917"/>
      </w:tblGrid>
      <w:tr w:rsidR="00B9327E" w:rsidRPr="00ED0163" w:rsidTr="00B9327E">
        <w:tc>
          <w:tcPr>
            <w:tcW w:w="407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320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00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0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291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obstaraného </w:t>
            </w:r>
            <w:r>
              <w:rPr>
                <w:rFonts w:ascii="Arial" w:hAnsi="Arial"/>
                <w:sz w:val="16"/>
                <w:szCs w:val="16"/>
              </w:rPr>
              <w:t>z</w:t>
            </w:r>
            <w:r w:rsidRPr="00ED0163">
              <w:rPr>
                <w:rFonts w:ascii="Arial" w:hAnsi="Arial"/>
                <w:sz w:val="16"/>
                <w:szCs w:val="16"/>
              </w:rPr>
              <w:t> dotácie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ind w:right="-108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dotácie zo štátneho rozpočtu alebo  z prostriedkov </w:t>
            </w:r>
            <w:r>
              <w:rPr>
                <w:rFonts w:ascii="Arial" w:hAnsi="Arial"/>
                <w:sz w:val="16"/>
                <w:szCs w:val="16"/>
              </w:rPr>
              <w:t xml:space="preserve"> EÚ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dotácie z rozpočtu obce alebo z rozpočtu </w:t>
            </w:r>
            <w:r>
              <w:rPr>
                <w:rFonts w:ascii="Arial" w:hAnsi="Arial"/>
                <w:sz w:val="16"/>
                <w:szCs w:val="16"/>
              </w:rPr>
              <w:t>VÚC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4070" w:type="dxa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3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0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00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917" w:type="dxa"/>
          </w:tcPr>
          <w:p w:rsidR="00B9327E" w:rsidRPr="00ED0163" w:rsidRDefault="00B9327E" w:rsidP="00B932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0</w:t>
            </w:r>
          </w:p>
        </w:tc>
      </w:tr>
    </w:tbl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XII. T</w:t>
      </w:r>
      <w:r w:rsidRPr="00ED0163">
        <w:rPr>
          <w:rFonts w:ascii="Arial" w:hAnsi="Arial"/>
          <w:b/>
          <w:szCs w:val="20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B9327E" w:rsidRPr="00ED0163" w:rsidTr="00B9327E">
        <w:tc>
          <w:tcPr>
            <w:tcW w:w="715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B9327E" w:rsidRPr="00ED0163" w:rsidTr="00B9327E">
        <w:trPr>
          <w:trHeight w:val="397"/>
        </w:trPr>
        <w:tc>
          <w:tcPr>
            <w:tcW w:w="715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čiast. pokrytie nákladov - rehabilit.pobyt postihnutému dieťaťu</w:t>
            </w:r>
          </w:p>
        </w:tc>
        <w:tc>
          <w:tcPr>
            <w:tcW w:w="396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7"/>
        </w:trPr>
        <w:tc>
          <w:tcPr>
            <w:tcW w:w="7158" w:type="dxa"/>
            <w:vAlign w:val="center"/>
          </w:tcPr>
          <w:p w:rsidR="00B9327E" w:rsidRPr="00865CC1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čiast. pokrytie nákladov – spojených so štúdiom – hra na organe a klavíri</w:t>
            </w:r>
          </w:p>
        </w:tc>
        <w:tc>
          <w:tcPr>
            <w:tcW w:w="396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7"/>
        </w:trPr>
        <w:tc>
          <w:tcPr>
            <w:tcW w:w="7158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pokrytie nákladov na odpisy</w:t>
            </w:r>
          </w:p>
        </w:tc>
        <w:tc>
          <w:tcPr>
            <w:tcW w:w="3969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515</w:t>
            </w:r>
          </w:p>
        </w:tc>
        <w:tc>
          <w:tcPr>
            <w:tcW w:w="3260" w:type="dxa"/>
            <w:vAlign w:val="center"/>
          </w:tcPr>
          <w:p w:rsidR="00B9327E" w:rsidRPr="00ED0163" w:rsidRDefault="00431BC5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252</w:t>
            </w:r>
          </w:p>
        </w:tc>
      </w:tr>
      <w:tr w:rsidR="00B9327E" w:rsidRPr="00ED0163" w:rsidTr="00B9327E">
        <w:trPr>
          <w:trHeight w:val="397"/>
        </w:trPr>
        <w:tc>
          <w:tcPr>
            <w:tcW w:w="7158" w:type="dxa"/>
            <w:vAlign w:val="center"/>
          </w:tcPr>
          <w:p w:rsidR="00B9327E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rPr>
          <w:trHeight w:val="397"/>
        </w:trPr>
        <w:tc>
          <w:tcPr>
            <w:tcW w:w="11127" w:type="dxa"/>
            <w:gridSpan w:val="2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B9327E" w:rsidRPr="00ED0163" w:rsidRDefault="00B9327E" w:rsidP="00B9327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:rsidR="00B9327E" w:rsidRPr="00ED0163" w:rsidRDefault="00B9327E" w:rsidP="00B9327E">
      <w:pPr>
        <w:spacing w:before="0" w:line="240" w:lineRule="auto"/>
        <w:rPr>
          <w:rFonts w:ascii="Arial" w:hAnsi="Arial"/>
          <w:sz w:val="16"/>
          <w:szCs w:val="16"/>
        </w:rPr>
      </w:pPr>
    </w:p>
    <w:p w:rsidR="00B9327E" w:rsidRPr="00ED0163" w:rsidRDefault="00B9327E" w:rsidP="00B9327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XIII. T</w:t>
      </w:r>
      <w:r w:rsidRPr="00ED0163">
        <w:rPr>
          <w:rFonts w:ascii="Arial" w:hAnsi="Arial"/>
          <w:b/>
          <w:szCs w:val="20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B9327E" w:rsidRPr="00ED0163" w:rsidTr="00B9327E">
        <w:tc>
          <w:tcPr>
            <w:tcW w:w="630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B9327E" w:rsidRPr="00ED0163" w:rsidRDefault="00B9327E" w:rsidP="00B9327E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9327E" w:rsidRPr="000A03D3" w:rsidRDefault="00B9327E" w:rsidP="00B9327E">
      <w:pPr>
        <w:spacing w:before="0" w:line="240" w:lineRule="auto"/>
        <w:rPr>
          <w:rFonts w:cs="Times New Roman"/>
          <w:sz w:val="22"/>
          <w:szCs w:val="22"/>
        </w:rPr>
      </w:pPr>
    </w:p>
    <w:p w:rsidR="00B9327E" w:rsidRDefault="00B9327E" w:rsidP="00B9327E"/>
    <w:p w:rsidR="00B9327E" w:rsidRDefault="00B9327E" w:rsidP="00B9327E"/>
    <w:p w:rsidR="00B9327E" w:rsidRDefault="00B9327E" w:rsidP="00B9327E"/>
    <w:p w:rsidR="00B9327E" w:rsidRDefault="00B9327E" w:rsidP="00B9327E"/>
    <w:p w:rsidR="002D75E9" w:rsidRDefault="002D75E9"/>
    <w:sectPr w:rsidR="002D75E9" w:rsidSect="00B9327E"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327E" w:rsidRDefault="00B9327E" w:rsidP="00B9327E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17C15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:rsidR="00B9327E" w:rsidRDefault="00B9327E" w:rsidP="00B9327E">
    <w:pPr>
      <w:pStyle w:val="Pta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3C0CE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BA616B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F51A8DC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EDC64B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CA56DE1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03875B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F78E0A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BE474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1C090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DA324DA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AA7CD6"/>
    <w:multiLevelType w:val="hybridMultilevel"/>
    <w:tmpl w:val="055CD396"/>
    <w:lvl w:ilvl="0" w:tplc="810080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CE91FBB"/>
    <w:multiLevelType w:val="hybridMultilevel"/>
    <w:tmpl w:val="B2669A9A"/>
    <w:lvl w:ilvl="0" w:tplc="C07AC374">
      <w:start w:val="9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235307"/>
    <w:multiLevelType w:val="hybridMultilevel"/>
    <w:tmpl w:val="0BE49E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BC7832"/>
    <w:multiLevelType w:val="hybridMultilevel"/>
    <w:tmpl w:val="AFF023F8"/>
    <w:lvl w:ilvl="0" w:tplc="3336FA4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>
    <w:nsid w:val="587B3EA0"/>
    <w:multiLevelType w:val="hybridMultilevel"/>
    <w:tmpl w:val="5BDEC85E"/>
    <w:lvl w:ilvl="0" w:tplc="1ECA8D8A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D0248A"/>
    <w:multiLevelType w:val="hybridMultilevel"/>
    <w:tmpl w:val="7A8474D0"/>
    <w:lvl w:ilvl="0" w:tplc="77FEEB6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08572AB"/>
    <w:multiLevelType w:val="hybridMultilevel"/>
    <w:tmpl w:val="4AAAE212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3D214F8"/>
    <w:multiLevelType w:val="hybridMultilevel"/>
    <w:tmpl w:val="19FAF92A"/>
    <w:lvl w:ilvl="0" w:tplc="1D24426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8F4332"/>
    <w:multiLevelType w:val="hybridMultilevel"/>
    <w:tmpl w:val="5432752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A4081C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6">
    <w:nsid w:val="770134B7"/>
    <w:multiLevelType w:val="hybridMultilevel"/>
    <w:tmpl w:val="F2EE31AC"/>
    <w:lvl w:ilvl="0" w:tplc="DA045D0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25"/>
  </w:num>
  <w:num w:numId="4">
    <w:abstractNumId w:val="12"/>
  </w:num>
  <w:num w:numId="5">
    <w:abstractNumId w:val="16"/>
  </w:num>
  <w:num w:numId="6">
    <w:abstractNumId w:val="20"/>
  </w:num>
  <w:num w:numId="7">
    <w:abstractNumId w:val="21"/>
  </w:num>
  <w:num w:numId="8">
    <w:abstractNumId w:val="2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9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22"/>
  </w:num>
  <w:num w:numId="20">
    <w:abstractNumId w:val="14"/>
  </w:num>
  <w:num w:numId="21">
    <w:abstractNumId w:val="19"/>
  </w:num>
  <w:num w:numId="22">
    <w:abstractNumId w:val="23"/>
  </w:num>
  <w:num w:numId="23">
    <w:abstractNumId w:val="26"/>
  </w:num>
  <w:num w:numId="24">
    <w:abstractNumId w:val="15"/>
  </w:num>
  <w:num w:numId="25">
    <w:abstractNumId w:val="13"/>
  </w:num>
  <w:num w:numId="26">
    <w:abstractNumId w:val="10"/>
  </w:num>
  <w:num w:numId="2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27E"/>
    <w:rsid w:val="00004A20"/>
    <w:rsid w:val="00017C15"/>
    <w:rsid w:val="001D0780"/>
    <w:rsid w:val="00204AD3"/>
    <w:rsid w:val="002D75E9"/>
    <w:rsid w:val="00431BC5"/>
    <w:rsid w:val="004E2623"/>
    <w:rsid w:val="00760637"/>
    <w:rsid w:val="00B9327E"/>
    <w:rsid w:val="00C36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9327E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B9327E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327E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B9327E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B9327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9327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9327E"/>
    <w:pPr>
      <w:ind w:left="108"/>
    </w:pPr>
  </w:style>
  <w:style w:type="paragraph" w:customStyle="1" w:styleId="Bododvodnenie">
    <w:name w:val="Bod odôvodnenie"/>
    <w:uiPriority w:val="99"/>
    <w:rsid w:val="00B9327E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9327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B9327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B9327E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B932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327E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B9327E"/>
    <w:rPr>
      <w:rFonts w:cs="Times New Roman"/>
    </w:rPr>
  </w:style>
  <w:style w:type="paragraph" w:customStyle="1" w:styleId="Normlny1">
    <w:name w:val="Normálny1"/>
    <w:next w:val="Normlny"/>
    <w:qFormat/>
    <w:rsid w:val="00B9327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B9327E"/>
    <w:rPr>
      <w:rFonts w:cs="Times New Roman"/>
      <w:b/>
      <w:bCs/>
    </w:rPr>
  </w:style>
  <w:style w:type="paragraph" w:customStyle="1" w:styleId="Textopatrenia">
    <w:name w:val="Text opatrenia"/>
    <w:rsid w:val="00B9327E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9327E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byajntext">
    <w:name w:val="Plain Text"/>
    <w:basedOn w:val="Normlny"/>
    <w:link w:val="ObyajntextChar"/>
    <w:rsid w:val="00B9327E"/>
    <w:rPr>
      <w:rFonts w:ascii="Courier New" w:hAnsi="Courier New" w:cs="Courier New"/>
      <w:szCs w:val="20"/>
    </w:rPr>
  </w:style>
  <w:style w:type="character" w:customStyle="1" w:styleId="ObyajntextChar">
    <w:name w:val="Obyčajný text Char"/>
    <w:basedOn w:val="Predvolenpsmoodseku"/>
    <w:link w:val="Obyajntext"/>
    <w:rsid w:val="00B9327E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Normlnywebov">
    <w:name w:val="Normal (Web)"/>
    <w:basedOn w:val="Normlny"/>
    <w:rsid w:val="00B9327E"/>
    <w:rPr>
      <w:rFonts w:ascii="Times New Roman" w:hAnsi="Times New Roman" w:cs="Times New Roman"/>
      <w:sz w:val="24"/>
    </w:rPr>
  </w:style>
  <w:style w:type="character" w:customStyle="1" w:styleId="TextbublinyChar">
    <w:name w:val="Text bubliny Char"/>
    <w:basedOn w:val="Predvolenpsmoodseku"/>
    <w:link w:val="Textbubliny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B9327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9327E"/>
    <w:rPr>
      <w:rFonts w:ascii="Tahoma" w:eastAsia="Times New Roman" w:hAnsi="Tahoma" w:cs="Tahoma"/>
      <w:sz w:val="20"/>
      <w:szCs w:val="20"/>
      <w:shd w:val="clear" w:color="auto" w:fill="000080"/>
      <w:lang w:eastAsia="cs-CZ"/>
    </w:rPr>
  </w:style>
  <w:style w:type="paragraph" w:styleId="truktradokumentu">
    <w:name w:val="Document Map"/>
    <w:basedOn w:val="Normlny"/>
    <w:link w:val="truktradokumentuChar"/>
    <w:semiHidden/>
    <w:rsid w:val="00B9327E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B932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327E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9327E"/>
    <w:rPr>
      <w:rFonts w:ascii="Arial Narrow" w:eastAsia="Times New Roman" w:hAnsi="Arial Narrow" w:cs="Arial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9327E"/>
    <w:pPr>
      <w:spacing w:line="240" w:lineRule="auto"/>
    </w:pPr>
    <w:rPr>
      <w:szCs w:val="20"/>
    </w:rPr>
  </w:style>
  <w:style w:type="character" w:customStyle="1" w:styleId="TextkomentraChar1">
    <w:name w:val="Text komentára Char1"/>
    <w:basedOn w:val="Predvolenpsmoodseku"/>
    <w:uiPriority w:val="99"/>
    <w:semiHidden/>
    <w:rsid w:val="00B9327E"/>
    <w:rPr>
      <w:rFonts w:ascii="Arial Narrow" w:eastAsia="Times New Roman" w:hAnsi="Arial Narrow" w:cs="Arial"/>
      <w:sz w:val="20"/>
      <w:szCs w:val="20"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9327E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9327E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B9327E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B932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9327E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B9327E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327E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B9327E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B9327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B9327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B9327E"/>
    <w:pPr>
      <w:ind w:left="108"/>
    </w:pPr>
  </w:style>
  <w:style w:type="paragraph" w:customStyle="1" w:styleId="Bododvodnenie">
    <w:name w:val="Bod odôvodnenie"/>
    <w:uiPriority w:val="99"/>
    <w:rsid w:val="00B9327E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B9327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B9327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B9327E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B932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327E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uiPriority w:val="99"/>
    <w:rsid w:val="00B9327E"/>
    <w:rPr>
      <w:rFonts w:cs="Times New Roman"/>
    </w:rPr>
  </w:style>
  <w:style w:type="paragraph" w:customStyle="1" w:styleId="Normlny1">
    <w:name w:val="Normálny1"/>
    <w:next w:val="Normlny"/>
    <w:qFormat/>
    <w:rsid w:val="00B9327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B9327E"/>
    <w:rPr>
      <w:rFonts w:cs="Times New Roman"/>
      <w:b/>
      <w:bCs/>
    </w:rPr>
  </w:style>
  <w:style w:type="paragraph" w:customStyle="1" w:styleId="Textopatrenia">
    <w:name w:val="Text opatrenia"/>
    <w:rsid w:val="00B9327E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B9327E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byajntext">
    <w:name w:val="Plain Text"/>
    <w:basedOn w:val="Normlny"/>
    <w:link w:val="ObyajntextChar"/>
    <w:rsid w:val="00B9327E"/>
    <w:rPr>
      <w:rFonts w:ascii="Courier New" w:hAnsi="Courier New" w:cs="Courier New"/>
      <w:szCs w:val="20"/>
    </w:rPr>
  </w:style>
  <w:style w:type="character" w:customStyle="1" w:styleId="ObyajntextChar">
    <w:name w:val="Obyčajný text Char"/>
    <w:basedOn w:val="Predvolenpsmoodseku"/>
    <w:link w:val="Obyajntext"/>
    <w:rsid w:val="00B9327E"/>
    <w:rPr>
      <w:rFonts w:ascii="Courier New" w:eastAsia="Times New Roman" w:hAnsi="Courier New" w:cs="Courier New"/>
      <w:sz w:val="20"/>
      <w:szCs w:val="20"/>
      <w:lang w:eastAsia="cs-CZ"/>
    </w:rPr>
  </w:style>
  <w:style w:type="paragraph" w:styleId="Normlnywebov">
    <w:name w:val="Normal (Web)"/>
    <w:basedOn w:val="Normlny"/>
    <w:rsid w:val="00B9327E"/>
    <w:rPr>
      <w:rFonts w:ascii="Times New Roman" w:hAnsi="Times New Roman" w:cs="Times New Roman"/>
      <w:sz w:val="24"/>
    </w:rPr>
  </w:style>
  <w:style w:type="character" w:customStyle="1" w:styleId="TextbublinyChar">
    <w:name w:val="Text bubliny Char"/>
    <w:basedOn w:val="Predvolenpsmoodseku"/>
    <w:link w:val="Textbubliny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semiHidden/>
    <w:rsid w:val="00B9327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9327E"/>
    <w:rPr>
      <w:rFonts w:ascii="Tahoma" w:eastAsia="Times New Roman" w:hAnsi="Tahoma" w:cs="Tahoma"/>
      <w:sz w:val="20"/>
      <w:szCs w:val="20"/>
      <w:shd w:val="clear" w:color="auto" w:fill="000080"/>
      <w:lang w:eastAsia="cs-CZ"/>
    </w:rPr>
  </w:style>
  <w:style w:type="paragraph" w:styleId="truktradokumentu">
    <w:name w:val="Document Map"/>
    <w:basedOn w:val="Normlny"/>
    <w:link w:val="truktradokumentuChar"/>
    <w:semiHidden/>
    <w:rsid w:val="00B9327E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B9327E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rsid w:val="00B932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327E"/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9327E"/>
    <w:rPr>
      <w:rFonts w:ascii="Arial Narrow" w:eastAsia="Times New Roman" w:hAnsi="Arial Narrow" w:cs="Arial"/>
      <w:sz w:val="20"/>
      <w:szCs w:val="20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9327E"/>
    <w:pPr>
      <w:spacing w:line="240" w:lineRule="auto"/>
    </w:pPr>
    <w:rPr>
      <w:szCs w:val="20"/>
    </w:rPr>
  </w:style>
  <w:style w:type="character" w:customStyle="1" w:styleId="TextkomentraChar1">
    <w:name w:val="Text komentára Char1"/>
    <w:basedOn w:val="Predvolenpsmoodseku"/>
    <w:uiPriority w:val="99"/>
    <w:semiHidden/>
    <w:rsid w:val="00B9327E"/>
    <w:rPr>
      <w:rFonts w:ascii="Arial Narrow" w:eastAsia="Times New Roman" w:hAnsi="Arial Narrow" w:cs="Arial"/>
      <w:sz w:val="20"/>
      <w:szCs w:val="20"/>
      <w:lang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9327E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9327E"/>
    <w:rPr>
      <w:b/>
      <w:bCs/>
    </w:rPr>
  </w:style>
  <w:style w:type="character" w:customStyle="1" w:styleId="PredmetkomentraChar1">
    <w:name w:val="Predmet komentára Char1"/>
    <w:basedOn w:val="TextkomentraChar1"/>
    <w:uiPriority w:val="99"/>
    <w:semiHidden/>
    <w:rsid w:val="00B9327E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B932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F1710-AC5E-435F-9B89-881BC9D83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15</Pages>
  <Words>3991</Words>
  <Characters>22755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2021-03-20T15:50:00Z</dcterms:created>
  <dcterms:modified xsi:type="dcterms:W3CDTF">2021-03-20T17:21:00Z</dcterms:modified>
</cp:coreProperties>
</file>