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7BFB" w:rsidRDefault="00A87BFB" w:rsidP="00A87BFB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                              P O Z NÁMKY</w:t>
      </w:r>
    </w:p>
    <w:p w:rsidR="00A87BFB" w:rsidRDefault="00A87BFB" w:rsidP="00A87BFB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                    K ÚČTOVNEJ  ZÁVIERKE </w:t>
      </w:r>
    </w:p>
    <w:p w:rsidR="00A87BFB" w:rsidRDefault="00A87BFB" w:rsidP="00A87BFB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                              K 31.12.2020</w:t>
      </w:r>
    </w:p>
    <w:p w:rsidR="00A87BFB" w:rsidRDefault="00A87BFB" w:rsidP="00A87BFB">
      <w:pPr>
        <w:rPr>
          <w:bCs/>
          <w:sz w:val="36"/>
          <w:szCs w:val="28"/>
        </w:rPr>
      </w:pPr>
    </w:p>
    <w:p w:rsidR="00A87BFB" w:rsidRDefault="00A87BFB" w:rsidP="00A87BFB">
      <w:pPr>
        <w:rPr>
          <w:bCs/>
          <w:sz w:val="36"/>
          <w:szCs w:val="28"/>
        </w:rPr>
      </w:pPr>
    </w:p>
    <w:p w:rsidR="00A87BFB" w:rsidRDefault="00A87BFB" w:rsidP="00A87BFB">
      <w:pPr>
        <w:rPr>
          <w:bCs/>
          <w:sz w:val="36"/>
          <w:szCs w:val="28"/>
        </w:rPr>
      </w:pPr>
    </w:p>
    <w:p w:rsidR="00A87BFB" w:rsidRDefault="00A87BFB" w:rsidP="00A87BFB">
      <w:pPr>
        <w:rPr>
          <w:bCs/>
          <w:sz w:val="32"/>
          <w:szCs w:val="32"/>
        </w:rPr>
      </w:pPr>
      <w:r>
        <w:rPr>
          <w:bCs/>
          <w:sz w:val="32"/>
          <w:szCs w:val="32"/>
        </w:rPr>
        <w:t>ELIN s.r.o., Komenského 1630/11, Púchov 02001, DIČ 2023664280</w:t>
      </w:r>
    </w:p>
    <w:p w:rsidR="00A87BFB" w:rsidRDefault="00A87BFB" w:rsidP="00A87BFB">
      <w:pPr>
        <w:rPr>
          <w:bCs/>
          <w:sz w:val="44"/>
          <w:szCs w:val="40"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Čl. I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Všeobecné informácie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(1) Spoločnosť s ručením obmedzeným. 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     Činnosť účtovnej jednotky je projektovanie   a konštruovanie elektrických zariadení.                                                                 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     Služby</w:t>
      </w:r>
      <w:r>
        <w:rPr>
          <w:rFonts w:ascii="Arial CE" w:eastAsia="Times New Roman" w:hAnsi="Arial CE" w:cs="Arial CE"/>
          <w:bCs/>
          <w:color w:val="000000"/>
          <w:sz w:val="20"/>
        </w:rPr>
        <w:t xml:space="preserve"> súvisiace s produkciou filmov alebo videozáznamov.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  <w:r>
        <w:rPr>
          <w:bCs/>
        </w:rPr>
        <w:t xml:space="preserve">(2) Účtovná závierka za bezprostredne predchádzajúce účtovné obdobie bola schválená 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      Valným zhromaždením dňa 06.03.2020.  Účtovným obdobím je kalendárny rok.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      Účtovná jednotka nie je súčasťou konsolidovaného celku.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Čl. II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o orgánoch spoločnosti</w:t>
      </w:r>
    </w:p>
    <w:p w:rsidR="00A87BFB" w:rsidRDefault="00A87BFB" w:rsidP="00A87BFB">
      <w:pPr>
        <w:rPr>
          <w:bCs/>
        </w:rPr>
      </w:pPr>
      <w:r>
        <w:rPr>
          <w:bCs/>
        </w:rPr>
        <w:t>Spoločnosť  vznikla zápisom do OR.</w:t>
      </w:r>
    </w:p>
    <w:p w:rsidR="00A87BFB" w:rsidRDefault="00A87BFB" w:rsidP="00A87BFB">
      <w:pPr>
        <w:rPr>
          <w:bCs/>
        </w:rPr>
      </w:pPr>
      <w:r>
        <w:rPr>
          <w:bCs/>
        </w:rPr>
        <w:t>Deň zápisu: 01.01.2013</w:t>
      </w:r>
    </w:p>
    <w:p w:rsidR="00A87BFB" w:rsidRDefault="00A87BFB" w:rsidP="00A87BFB">
      <w:pPr>
        <w:rPr>
          <w:bCs/>
        </w:rPr>
      </w:pPr>
      <w:r>
        <w:rPr>
          <w:bCs/>
        </w:rPr>
        <w:t>Výpis z Obchodného registra Okresného súdu v Trenčíne číslo 27404/R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335560" w:rsidRDefault="00335560" w:rsidP="00A87BFB">
      <w:pPr>
        <w:rPr>
          <w:bCs/>
        </w:rPr>
      </w:pPr>
    </w:p>
    <w:tbl>
      <w:tblPr>
        <w:tblW w:w="5000" w:type="pct"/>
        <w:tblCellSpacing w:w="15" w:type="dxa"/>
        <w:shd w:val="clear" w:color="auto" w:fill="FFFFFF"/>
        <w:tblLook w:val="04A0"/>
      </w:tblPr>
      <w:tblGrid>
        <w:gridCol w:w="6123"/>
        <w:gridCol w:w="3039"/>
      </w:tblGrid>
      <w:tr w:rsidR="00A87BFB" w:rsidTr="00A87BFB">
        <w:trPr>
          <w:tblCellSpacing w:w="15" w:type="dxa"/>
        </w:trPr>
        <w:tc>
          <w:tcPr>
            <w:tcW w:w="3317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A87BFB" w:rsidRDefault="00A87BFB">
            <w:pPr>
              <w:rPr>
                <w:rFonts w:eastAsiaTheme="minorHAnsi"/>
                <w:bCs/>
                <w:lang w:eastAsia="en-US"/>
              </w:rPr>
            </w:pPr>
            <w:r>
              <w:rPr>
                <w:bCs/>
              </w:rPr>
              <w:t>Predmet podnikania:</w:t>
            </w:r>
          </w:p>
          <w:p w:rsidR="00A87BFB" w:rsidRDefault="00A87BFB">
            <w:pPr>
              <w:rPr>
                <w:bCs/>
              </w:rPr>
            </w:pPr>
            <w:r>
              <w:rPr>
                <w:bCs/>
              </w:rPr>
              <w:t>projektovanie a konštruovanie elektrických zariadení</w:t>
            </w:r>
          </w:p>
          <w:p w:rsidR="00A87BFB" w:rsidRDefault="00A87BFB">
            <w:pPr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</w:pPr>
            <w:r>
              <w:rPr>
                <w:bCs/>
              </w:rPr>
              <w:t>s</w:t>
            </w:r>
            <w:r>
              <w:rPr>
                <w:rFonts w:ascii="Arial CE" w:eastAsia="Times New Roman" w:hAnsi="Arial CE" w:cs="Arial CE"/>
                <w:bCs/>
                <w:color w:val="000000"/>
                <w:sz w:val="20"/>
              </w:rPr>
              <w:t>lužby súvisiace s produkciou filmov alebo videozáznamov</w:t>
            </w:r>
            <w:r>
              <w:rPr>
                <w:rFonts w:ascii="Arial CE" w:eastAsia="Times New Roman" w:hAnsi="Arial CE" w:cs="Arial CE"/>
                <w:b/>
                <w:bCs/>
                <w:color w:val="000000"/>
                <w:sz w:val="20"/>
              </w:rPr>
              <w:t xml:space="preserve"> </w:t>
            </w:r>
          </w:p>
          <w:p w:rsidR="00A87BFB" w:rsidRDefault="00A87BFB">
            <w:pPr>
              <w:rPr>
                <w:bCs/>
                <w:lang w:eastAsia="en-US"/>
              </w:rPr>
            </w:pPr>
          </w:p>
        </w:tc>
        <w:tc>
          <w:tcPr>
            <w:tcW w:w="1634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A87BFB" w:rsidRDefault="00A87BF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 </w:t>
            </w:r>
          </w:p>
        </w:tc>
      </w:tr>
    </w:tbl>
    <w:p w:rsidR="00A87BFB" w:rsidRDefault="00A87BFB" w:rsidP="00A87BF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shd w:val="clear" w:color="auto" w:fill="FFFFFF"/>
        <w:tblLook w:val="04A0"/>
      </w:tblPr>
      <w:tblGrid>
        <w:gridCol w:w="9162"/>
      </w:tblGrid>
      <w:tr w:rsidR="00A87BFB" w:rsidTr="00A87BFB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A87BFB" w:rsidRDefault="00A87BFB">
            <w:pPr>
              <w:rPr>
                <w:rFonts w:cs="Times New Roman"/>
              </w:rPr>
            </w:pPr>
          </w:p>
        </w:tc>
      </w:tr>
    </w:tbl>
    <w:p w:rsidR="00A87BFB" w:rsidRDefault="00A87BFB" w:rsidP="00A87BFB">
      <w:pPr>
        <w:rPr>
          <w:rFonts w:eastAsiaTheme="minorHAnsi"/>
          <w:bCs/>
          <w:lang w:eastAsia="en-US"/>
        </w:rPr>
      </w:pPr>
    </w:p>
    <w:p w:rsidR="00A87BFB" w:rsidRDefault="00A87BFB" w:rsidP="00A87BFB">
      <w:pPr>
        <w:rPr>
          <w:bCs/>
        </w:rPr>
      </w:pPr>
      <w:r>
        <w:rPr>
          <w:bCs/>
        </w:rPr>
        <w:t>Spoločníci: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Ing. Pavol </w:t>
      </w:r>
      <w:proofErr w:type="spellStart"/>
      <w:r>
        <w:rPr>
          <w:bCs/>
        </w:rPr>
        <w:t>Baránek</w:t>
      </w:r>
      <w:proofErr w:type="spellEnd"/>
      <w:r>
        <w:rPr>
          <w:bCs/>
        </w:rPr>
        <w:t>, Komenského 1630/11, Púchov 02001</w:t>
      </w:r>
    </w:p>
    <w:p w:rsidR="00A87BFB" w:rsidRDefault="00A87BFB" w:rsidP="00A87BFB">
      <w:pPr>
        <w:rPr>
          <w:bCs/>
        </w:rPr>
      </w:pPr>
      <w:r>
        <w:rPr>
          <w:bCs/>
        </w:rPr>
        <w:t>Ing. Viera Baránková, Komenského 1630/11, Púchov 02001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  <w:r>
        <w:rPr>
          <w:bCs/>
        </w:rPr>
        <w:t>Konatelia: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Ing. Pavol </w:t>
      </w:r>
      <w:proofErr w:type="spellStart"/>
      <w:r>
        <w:rPr>
          <w:bCs/>
        </w:rPr>
        <w:t>Baránek</w:t>
      </w:r>
      <w:proofErr w:type="spellEnd"/>
      <w:r>
        <w:rPr>
          <w:bCs/>
        </w:rPr>
        <w:t>, Komenského 1630/11, Púchov 02001</w:t>
      </w:r>
    </w:p>
    <w:p w:rsidR="00A87BFB" w:rsidRDefault="00A87BFB" w:rsidP="00A87BFB">
      <w:pPr>
        <w:rPr>
          <w:bCs/>
        </w:rPr>
      </w:pPr>
      <w:r>
        <w:rPr>
          <w:bCs/>
        </w:rPr>
        <w:t>Ing. Viera Baránková, Komenského 1630/11, Púchov 02001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  <w:r>
        <w:rPr>
          <w:bCs/>
        </w:rPr>
        <w:t xml:space="preserve"> Účtovná jednotka  nemá Ekonomické, personálne alebo iné prepojenie  so závislými osobami.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Čl. III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o prijatých postupoch</w:t>
      </w:r>
    </w:p>
    <w:p w:rsidR="00A87BFB" w:rsidRDefault="00A87BFB" w:rsidP="00A87BFB">
      <w:pPr>
        <w:rPr>
          <w:bCs/>
        </w:rPr>
      </w:pPr>
      <w:r>
        <w:rPr>
          <w:bCs/>
        </w:rPr>
        <w:t>(1) Účtovná závierka je zostavená za splnenia predpokladu, že účtovná jednotka bude nepretržite pokračovať vo svojej činnosti.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335560" w:rsidRDefault="00335560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lastRenderedPageBreak/>
        <w:t xml:space="preserve">Čl. IV 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Informácie, ktoré vysvetľujú a dopĺňajú súvahu a výkaz ziskov a strát (v celých €)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(1)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– aktíva</w:t>
      </w:r>
    </w:p>
    <w:p w:rsidR="00A87BFB" w:rsidRDefault="00A87BFB" w:rsidP="00A87BFB">
      <w:pPr>
        <w:rPr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Neuhradené odberateľské faktúry k 31.12.2020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4 580 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Peňažné prostriedky v pokladnici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11 688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Peňažné prostriedky v banke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2 250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Náklady budúcich období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 31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Spolu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18 549</w:t>
            </w:r>
          </w:p>
        </w:tc>
      </w:tr>
    </w:tbl>
    <w:p w:rsidR="00A87BFB" w:rsidRDefault="00A87BFB" w:rsidP="00A87BFB">
      <w:pPr>
        <w:rPr>
          <w:bCs/>
          <w:lang w:eastAsia="en-US"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(2)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– pasíva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Neuhradené dodávateľské faktúry k 31.12.2020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36 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Záväzky zo SF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380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Záväzky voči zamestnancom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1 142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Záväzky zo sociálneho a zdravotného poistenia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556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Záväzky daňové - daň zo závislej činnosti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  95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Záväzky daňové - daň z MV 2020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138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Záväzky daňové - daň z príjmu 2020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850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Základné imanie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5 000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Rezervný fond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   340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Nerozdelený zisk minulých rokov 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5 198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Výsledok hospodárenia  - zisk za rok 2020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  4 814    </w:t>
            </w:r>
          </w:p>
        </w:tc>
      </w:tr>
      <w:tr w:rsidR="00A87BFB" w:rsidTr="00A87BFB">
        <w:tc>
          <w:tcPr>
            <w:tcW w:w="48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>Spolu</w:t>
            </w:r>
          </w:p>
        </w:tc>
        <w:tc>
          <w:tcPr>
            <w:tcW w:w="2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87BFB" w:rsidRDefault="00A87BFB">
            <w:pPr>
              <w:rPr>
                <w:bCs/>
                <w:lang w:eastAsia="en-US"/>
              </w:rPr>
            </w:pPr>
            <w:r>
              <w:rPr>
                <w:bCs/>
              </w:rPr>
              <w:t xml:space="preserve">       18 549</w:t>
            </w:r>
          </w:p>
        </w:tc>
      </w:tr>
    </w:tbl>
    <w:p w:rsidR="00A87BFB" w:rsidRDefault="00A87BFB" w:rsidP="00A87BFB">
      <w:pPr>
        <w:rPr>
          <w:b/>
          <w:bCs/>
          <w:lang w:eastAsia="en-US"/>
        </w:rPr>
      </w:pPr>
    </w:p>
    <w:p w:rsidR="00A87BFB" w:rsidRDefault="00A87BFB" w:rsidP="00A87BFB">
      <w:pPr>
        <w:rPr>
          <w:b/>
          <w:bCs/>
        </w:rPr>
      </w:pPr>
    </w:p>
    <w:p w:rsidR="00A87BFB" w:rsidRDefault="00A87BFB" w:rsidP="00A87BFB">
      <w:pPr>
        <w:rPr>
          <w:b/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(3)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– náklady</w:t>
      </w:r>
    </w:p>
    <w:p w:rsidR="00A87BFB" w:rsidRDefault="00A87BFB" w:rsidP="00A87BFB">
      <w:pPr>
        <w:rPr>
          <w:bCs/>
        </w:rPr>
      </w:pPr>
      <w:r>
        <w:rPr>
          <w:bCs/>
        </w:rPr>
        <w:t>Účtovná jednotka počas sledovaného obdobia evidovala spotrebný materiál – kancelárske potreby, režijný materiál a nákup drobného hmotného majetku.</w:t>
      </w:r>
    </w:p>
    <w:p w:rsidR="00A87BFB" w:rsidRDefault="00A87BFB" w:rsidP="00A87BFB">
      <w:pPr>
        <w:rPr>
          <w:bCs/>
        </w:rPr>
      </w:pPr>
      <w:r>
        <w:rPr>
          <w:bCs/>
        </w:rPr>
        <w:t>Cestovné náhrady predstavujú výdavky na  osobný automobil, ktorý je používaný na podnikanie. Výška cestovných náhrad je vypočítaná na základe ubehnutých km, ceny PHL a sadzby základnej náhrady 0,193 €/km.</w:t>
      </w:r>
    </w:p>
    <w:p w:rsidR="00A87BFB" w:rsidRDefault="00A87BFB" w:rsidP="00A87BFB">
      <w:pPr>
        <w:rPr>
          <w:bCs/>
        </w:rPr>
      </w:pPr>
      <w:r>
        <w:rPr>
          <w:bCs/>
        </w:rPr>
        <w:t>Náklady za služby predstavujú telefónne hovory, poštovné, poplatky STN a SKSI, školenia.</w:t>
      </w:r>
    </w:p>
    <w:p w:rsidR="00A87BFB" w:rsidRDefault="00A87BFB" w:rsidP="00A87BFB">
      <w:pPr>
        <w:rPr>
          <w:bCs/>
        </w:rPr>
      </w:pPr>
      <w:r>
        <w:rPr>
          <w:bCs/>
        </w:rPr>
        <w:t xml:space="preserve"> Priemerný počet zamestnancov za sledované obdobie je 2 zamestnanci. Mzdové náklady , odvody voči SP a ZP sú vypočítané z mesačných hrubých miezd.  </w:t>
      </w:r>
    </w:p>
    <w:p w:rsidR="00A87BFB" w:rsidRDefault="00A87BFB" w:rsidP="00A87BFB">
      <w:pPr>
        <w:rPr>
          <w:b/>
          <w:bCs/>
        </w:rPr>
      </w:pPr>
      <w:r>
        <w:rPr>
          <w:bCs/>
        </w:rPr>
        <w:t xml:space="preserve">  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(4)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– tržby</w:t>
      </w:r>
    </w:p>
    <w:p w:rsidR="00A87BFB" w:rsidRDefault="00A87BFB" w:rsidP="00A87BFB">
      <w:pPr>
        <w:rPr>
          <w:bCs/>
        </w:rPr>
      </w:pPr>
      <w:r>
        <w:rPr>
          <w:bCs/>
        </w:rPr>
        <w:t>Účtovná jednotka v sledovanom období dosiahla tržby  za poskytnuté služby voči odberateľom.   Projektovanie a konštruovanie elektrických zariadení.  S</w:t>
      </w:r>
      <w:r>
        <w:rPr>
          <w:rFonts w:ascii="Arial CE" w:eastAsia="Times New Roman" w:hAnsi="Arial CE" w:cs="Arial CE"/>
          <w:bCs/>
          <w:color w:val="000000"/>
          <w:sz w:val="20"/>
        </w:rPr>
        <w:t>lužby súvisiace s produkciou filmov a videozáznamov</w:t>
      </w:r>
      <w:r>
        <w:rPr>
          <w:bCs/>
        </w:rPr>
        <w:t xml:space="preserve">. 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(5)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 xml:space="preserve">Informácie – výpočet dane z príjmu za rok 2020 </w:t>
      </w:r>
    </w:p>
    <w:p w:rsidR="00A87BFB" w:rsidRDefault="00A87BFB" w:rsidP="00A87BFB">
      <w:pPr>
        <w:rPr>
          <w:bCs/>
        </w:rPr>
      </w:pPr>
      <w:r>
        <w:rPr>
          <w:bCs/>
        </w:rPr>
        <w:t>Rozdiel medzi tržbami a nákladmi tvorí hrubý hospodársky výsledok + zisk vo výške + 5 663,81 €.</w:t>
      </w:r>
    </w:p>
    <w:p w:rsidR="00A87BFB" w:rsidRDefault="00A87BFB" w:rsidP="00A87BFB">
      <w:pPr>
        <w:rPr>
          <w:bCs/>
        </w:rPr>
      </w:pPr>
      <w:r>
        <w:rPr>
          <w:bCs/>
        </w:rPr>
        <w:t>V sledovanom období je hrubý hospodársky výsledok upravený pripočítateľnými položkami na daňový základ. Pripočítateľné položky sú vo výške 3,56 €. Daňový základ pre výpočet dane z príjmu za rok 2020 je  + 5 667,37 €.</w:t>
      </w:r>
    </w:p>
    <w:p w:rsidR="00A87BFB" w:rsidRDefault="00A87BFB" w:rsidP="00A87BFB">
      <w:pPr>
        <w:rPr>
          <w:bCs/>
        </w:rPr>
      </w:pPr>
      <w:r>
        <w:rPr>
          <w:bCs/>
        </w:rPr>
        <w:t>Sadzba pre výpočet dane z príjmu je 15% z daňového základu, čo predstavuje daň z príjmu                 za rok 2020 vo výške 850,11 €.</w:t>
      </w:r>
    </w:p>
    <w:p w:rsidR="00A87BFB" w:rsidRDefault="00A87BFB" w:rsidP="00A87BFB">
      <w:pPr>
        <w:rPr>
          <w:bCs/>
        </w:rPr>
      </w:pPr>
      <w:r>
        <w:rPr>
          <w:bCs/>
        </w:rPr>
        <w:t>Čistý hospodársky výsledok za rok 2020 je zisk + 4 813,70 €.</w:t>
      </w:r>
    </w:p>
    <w:p w:rsidR="00A87BFB" w:rsidRDefault="00A87BFB" w:rsidP="00A87BFB">
      <w:pPr>
        <w:rPr>
          <w:bCs/>
        </w:rPr>
      </w:pPr>
      <w:r>
        <w:rPr>
          <w:bCs/>
        </w:rPr>
        <w:t>Účtovnej jednotke nevznikla povinnosť platiť preddavky na daň z príjmu na rok 2021.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  <w:r>
        <w:rPr>
          <w:bCs/>
        </w:rPr>
        <w:t xml:space="preserve">  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 xml:space="preserve">Čl. V 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Informácie o iných aktívach a iných pasívach</w:t>
      </w:r>
    </w:p>
    <w:p w:rsidR="00A87BFB" w:rsidRDefault="00A87BFB" w:rsidP="00A87BFB">
      <w:pPr>
        <w:rPr>
          <w:bCs/>
        </w:rPr>
      </w:pPr>
      <w:r>
        <w:rPr>
          <w:bCs/>
        </w:rPr>
        <w:t>V sledovanom období účtovná jednotka neúčtuje o iných aktívach a iných pasívach, ktoré by neboli súčasťou účtovných výkazov.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Čl. VI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Udalosti, ktoré nastali po dni, ku ktorému sa zostavuje účtovná závierka</w:t>
      </w:r>
    </w:p>
    <w:p w:rsidR="00A87BFB" w:rsidRDefault="00A87BFB" w:rsidP="00A87BFB">
      <w:pPr>
        <w:rPr>
          <w:bCs/>
        </w:rPr>
      </w:pPr>
      <w:r>
        <w:rPr>
          <w:b/>
          <w:bCs/>
        </w:rPr>
        <w:t xml:space="preserve"> </w:t>
      </w:r>
      <w:r>
        <w:rPr>
          <w:bCs/>
        </w:rPr>
        <w:t>Po dni uzávierky účtovná jednotka neeviduje žiadne udalosti.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bCs/>
        </w:rPr>
      </w:pPr>
      <w:r>
        <w:rPr>
          <w:b/>
          <w:bCs/>
        </w:rPr>
        <w:t xml:space="preserve">Čl. VII </w:t>
      </w:r>
    </w:p>
    <w:p w:rsidR="00A87BFB" w:rsidRDefault="00A87BFB" w:rsidP="00A87BFB">
      <w:pPr>
        <w:rPr>
          <w:b/>
          <w:bCs/>
        </w:rPr>
      </w:pPr>
      <w:r>
        <w:rPr>
          <w:b/>
          <w:bCs/>
        </w:rPr>
        <w:t>Ostatné informácie</w:t>
      </w:r>
    </w:p>
    <w:p w:rsidR="00A87BFB" w:rsidRDefault="00A87BFB" w:rsidP="00A87BFB">
      <w:pPr>
        <w:rPr>
          <w:bCs/>
        </w:rPr>
      </w:pPr>
      <w:r>
        <w:rPr>
          <w:rFonts w:ascii="Arial" w:hAnsi="Arial" w:cs="Arial"/>
          <w:color w:val="222222"/>
          <w:shd w:val="clear" w:color="auto" w:fill="FFFFFF"/>
        </w:rPr>
        <w:t>V čase zverejnenia tejto účtovnej závierky, vedenie účtovnej jednotky nezaznamenalo významný vplyv stále pretrvávajúcej mimoriadnej situácie v SR vyvolanej vírusom COVID 19 na spoločnosť. Nakoľko sa však situácia stále mení, nemožno predvídať budúce účinky / dopady na spoločnosť. Spoločnosť bude pokračovať v monitorovaní potenciálneho dopadu a podnikne všetky možné kroky na zmierenie akýchkoľvek negatívnych účinkov na spoločnosť a jej zamestnancov. Zvážili sme všetky potenciálne dopady COVID19 na naše podnikateľské aktivity a dospeli sme k záveru, že nemajú významný vplyv na našu schopnosť pokračovať nepretržite v činnosti a fungovať ako zdravý subjekt.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Cs/>
        </w:rPr>
      </w:pPr>
      <w:r>
        <w:rPr>
          <w:bCs/>
        </w:rPr>
        <w:t>V Púchove 19.03.2021</w:t>
      </w:r>
    </w:p>
    <w:p w:rsidR="00A87BFB" w:rsidRDefault="00A87BFB" w:rsidP="00A87BFB">
      <w:pPr>
        <w:rPr>
          <w:bCs/>
        </w:rPr>
      </w:pPr>
    </w:p>
    <w:p w:rsidR="00A87BFB" w:rsidRDefault="00A87BFB" w:rsidP="00A87BFB">
      <w:pPr>
        <w:rPr>
          <w:b/>
          <w:sz w:val="32"/>
          <w:szCs w:val="32"/>
        </w:rPr>
      </w:pPr>
    </w:p>
    <w:p w:rsidR="00A87BFB" w:rsidRDefault="00A87BFB" w:rsidP="00A87BFB">
      <w:pPr>
        <w:rPr>
          <w:b/>
          <w:sz w:val="32"/>
          <w:szCs w:val="32"/>
        </w:rPr>
      </w:pPr>
    </w:p>
    <w:p w:rsidR="00A87BFB" w:rsidRDefault="00A87BFB" w:rsidP="00A87BFB">
      <w:pPr>
        <w:rPr>
          <w:b/>
          <w:sz w:val="32"/>
          <w:szCs w:val="32"/>
        </w:rPr>
      </w:pPr>
    </w:p>
    <w:p w:rsidR="00A87BFB" w:rsidRDefault="00A87BFB" w:rsidP="00A87BFB">
      <w:pPr>
        <w:rPr>
          <w:b/>
          <w:sz w:val="32"/>
          <w:szCs w:val="32"/>
        </w:rPr>
      </w:pPr>
    </w:p>
    <w:p w:rsidR="00A87BFB" w:rsidRDefault="00A87BFB" w:rsidP="00A87BFB">
      <w:pPr>
        <w:rPr>
          <w:b/>
          <w:sz w:val="32"/>
          <w:szCs w:val="32"/>
        </w:rPr>
      </w:pPr>
    </w:p>
    <w:p w:rsidR="0001514D" w:rsidRDefault="0001514D"/>
    <w:sectPr w:rsidR="0001514D" w:rsidSect="002229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>
    <w:useFELayout/>
  </w:compat>
  <w:rsids>
    <w:rsidRoot w:val="00A87BFB"/>
    <w:rsid w:val="0001514D"/>
    <w:rsid w:val="00222948"/>
    <w:rsid w:val="00335560"/>
    <w:rsid w:val="00A87B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29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712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749</Words>
  <Characters>4270</Characters>
  <Application>Microsoft Office Word</Application>
  <DocSecurity>0</DocSecurity>
  <Lines>35</Lines>
  <Paragraphs>10</Paragraphs>
  <ScaleCrop>false</ScaleCrop>
  <Company/>
  <LinksUpToDate>false</LinksUpToDate>
  <CharactersWithSpaces>5009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2021-03-20T10:42:00Z</dcterms:created>
  <dcterms:modified xsi:type="dcterms:W3CDTF">2021-03-20T10:43:00Z</dcterms:modified>
</cp:coreProperties>
</file>