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D5C1CB" w14:textId="77777777" w:rsidR="00084EA7" w:rsidRPr="00BF2623" w:rsidRDefault="000B09A0" w:rsidP="00084EA7">
      <w:pPr>
        <w:pStyle w:val="Nadpis1"/>
        <w:numPr>
          <w:ilvl w:val="0"/>
          <w:numId w:val="0"/>
        </w:numPr>
        <w:spacing w:before="120"/>
      </w:pPr>
      <w:bookmarkStart w:id="0" w:name="_Toc530739894"/>
      <w:r w:rsidRPr="00BF2623">
        <w:rPr>
          <w:caps w:val="0"/>
        </w:rPr>
        <w:t>I</w:t>
      </w:r>
      <w:r w:rsidR="00084EA7" w:rsidRPr="00BF2623">
        <w:rPr>
          <w:caps w:val="0"/>
        </w:rPr>
        <w:t>.</w:t>
      </w:r>
      <w:r w:rsidR="00084EA7" w:rsidRPr="00BF2623">
        <w:t xml:space="preserve">    </w:t>
      </w:r>
      <w:bookmarkEnd w:id="0"/>
      <w:r w:rsidRPr="00BF2623">
        <w:t>VŠEOBECNÉ ÚDAJE</w:t>
      </w:r>
    </w:p>
    <w:p w14:paraId="59785A91" w14:textId="77777777" w:rsidR="00040155" w:rsidRDefault="00040155" w:rsidP="00040155">
      <w:pPr>
        <w:pStyle w:val="Zkladntext"/>
        <w:ind w:left="0"/>
      </w:pPr>
    </w:p>
    <w:p w14:paraId="79375400" w14:textId="77777777" w:rsidR="00084EA7" w:rsidRPr="00BF2623" w:rsidRDefault="004D1FA1" w:rsidP="00040155">
      <w:pPr>
        <w:pStyle w:val="Zkladntext"/>
        <w:ind w:left="0"/>
      </w:pPr>
      <w:r>
        <w:rPr>
          <w:u w:val="single"/>
        </w:rPr>
        <w:t>Obchodné meno</w:t>
      </w:r>
      <w:r w:rsidR="008F2687" w:rsidRPr="00BF2623">
        <w:rPr>
          <w:u w:val="single"/>
        </w:rPr>
        <w:t>:</w:t>
      </w:r>
      <w:r w:rsidR="008F2687" w:rsidRPr="00BF2623">
        <w:t xml:space="preserve"> </w:t>
      </w:r>
      <w:r w:rsidR="00040155">
        <w:t>STEELMETAL</w:t>
      </w:r>
      <w:r w:rsidR="008F2687" w:rsidRPr="00BF2623">
        <w:t>, s.r.o.</w:t>
      </w:r>
      <w:r w:rsidR="000B09A0" w:rsidRPr="00BF2623">
        <w:t xml:space="preserve"> (ďalej len „spoločnosť“)</w:t>
      </w:r>
    </w:p>
    <w:p w14:paraId="5A9E7058" w14:textId="77777777" w:rsidR="008F2687" w:rsidRPr="00BF2623" w:rsidRDefault="008F2687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Sídlo: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</w:t>
      </w:r>
      <w:r w:rsidR="00040155">
        <w:rPr>
          <w:rFonts w:ascii="Times New Roman" w:hAnsi="Times New Roman" w:cs="Times New Roman"/>
          <w:b/>
          <w:sz w:val="18"/>
          <w:szCs w:val="18"/>
          <w:lang w:eastAsia="en-US"/>
        </w:rPr>
        <w:t>Drieňová 1J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>, 8</w:t>
      </w:r>
      <w:r w:rsidR="00040155">
        <w:rPr>
          <w:rFonts w:ascii="Times New Roman" w:hAnsi="Times New Roman" w:cs="Times New Roman"/>
          <w:b/>
          <w:sz w:val="18"/>
          <w:szCs w:val="18"/>
          <w:lang w:eastAsia="en-US"/>
        </w:rPr>
        <w:t>2 101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</w:t>
      </w:r>
      <w:r w:rsidR="00040155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>Bratislava</w:t>
      </w:r>
    </w:p>
    <w:p w14:paraId="0B48D2FD" w14:textId="77777777" w:rsidR="002D35F1" w:rsidRPr="00BF2623" w:rsidRDefault="002D35F1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</w:p>
    <w:p w14:paraId="03D2E06C" w14:textId="77777777" w:rsidR="000B09A0" w:rsidRPr="00197CB4" w:rsidRDefault="008F2687" w:rsidP="000B09A0">
      <w:pPr>
        <w:pStyle w:val="Nadpis2"/>
        <w:tabs>
          <w:tab w:val="clear" w:pos="360"/>
        </w:tabs>
        <w:spacing w:line="360" w:lineRule="auto"/>
        <w:ind w:left="284" w:hanging="284"/>
        <w:jc w:val="both"/>
      </w:pPr>
      <w:r w:rsidRPr="00197CB4">
        <w:rPr>
          <w:u w:val="single"/>
        </w:rPr>
        <w:t>Údaje o konsolidovanom celku</w:t>
      </w:r>
    </w:p>
    <w:p w14:paraId="4BF83EAA" w14:textId="77777777" w:rsidR="008F2687" w:rsidRPr="00BF2623" w:rsidRDefault="008F2687" w:rsidP="000B09A0">
      <w:pPr>
        <w:pStyle w:val="Nadpis2"/>
        <w:numPr>
          <w:ilvl w:val="0"/>
          <w:numId w:val="0"/>
        </w:numPr>
        <w:ind w:left="284"/>
        <w:jc w:val="both"/>
        <w:rPr>
          <w:b w:val="0"/>
        </w:rPr>
      </w:pPr>
      <w:r w:rsidRPr="00BF2623">
        <w:rPr>
          <w:b w:val="0"/>
        </w:rPr>
        <w:t xml:space="preserve">Spoločnosť </w:t>
      </w:r>
      <w:r w:rsidR="004D1FA1">
        <w:rPr>
          <w:b w:val="0"/>
        </w:rPr>
        <w:t>nie je súčasťou konsolidovaného celku a spoločnosť nie je materskou účtovnou jednotkou.</w:t>
      </w:r>
    </w:p>
    <w:p w14:paraId="0D88D8C7" w14:textId="77777777" w:rsidR="002D35F1" w:rsidRPr="00BF2623" w:rsidRDefault="002D35F1" w:rsidP="002D35F1">
      <w:pPr>
        <w:spacing w:after="0" w:line="240" w:lineRule="auto"/>
        <w:ind w:left="284"/>
        <w:rPr>
          <w:rFonts w:ascii="Times New Roman" w:hAnsi="Times New Roman" w:cs="Times New Roman"/>
          <w:sz w:val="18"/>
          <w:szCs w:val="18"/>
          <w:lang w:eastAsia="en-US"/>
        </w:rPr>
      </w:pPr>
    </w:p>
    <w:p w14:paraId="55F0F5AD" w14:textId="77777777" w:rsidR="00084EA7" w:rsidRDefault="00084EA7" w:rsidP="000B09A0">
      <w:pPr>
        <w:pStyle w:val="Nadpis2"/>
        <w:tabs>
          <w:tab w:val="clear" w:pos="360"/>
          <w:tab w:val="num" w:pos="-709"/>
        </w:tabs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Počet zamestnancov</w:t>
      </w:r>
    </w:p>
    <w:p w14:paraId="180DCE35" w14:textId="77777777" w:rsidR="00B36EFB" w:rsidRPr="00B36EFB" w:rsidRDefault="00B36EFB" w:rsidP="00B36EFB">
      <w:pPr>
        <w:pStyle w:val="Nadpis2"/>
        <w:numPr>
          <w:ilvl w:val="0"/>
          <w:numId w:val="0"/>
        </w:numPr>
        <w:ind w:left="284"/>
        <w:jc w:val="both"/>
      </w:pPr>
      <w:r>
        <w:rPr>
          <w:b w:val="0"/>
        </w:rPr>
        <w:t xml:space="preserve">Priemerný prepočítaný počet zamestnancov k 31.12. je </w:t>
      </w:r>
      <w:r w:rsidR="00040155">
        <w:rPr>
          <w:b w:val="0"/>
        </w:rPr>
        <w:t>1</w:t>
      </w:r>
      <w:r>
        <w:rPr>
          <w:b w:val="0"/>
        </w:rPr>
        <w:t xml:space="preserve"> zamestnan</w:t>
      </w:r>
      <w:r w:rsidR="00040155">
        <w:rPr>
          <w:b w:val="0"/>
        </w:rPr>
        <w:t>ec</w:t>
      </w:r>
      <w:r>
        <w:rPr>
          <w:b w:val="0"/>
        </w:rPr>
        <w:t>.</w:t>
      </w:r>
    </w:p>
    <w:p w14:paraId="64AC915B" w14:textId="77777777" w:rsidR="000B09A0" w:rsidRPr="00BF2623" w:rsidRDefault="000B09A0" w:rsidP="000B09A0">
      <w:pPr>
        <w:pStyle w:val="Zkladntext"/>
        <w:ind w:left="284"/>
      </w:pPr>
    </w:p>
    <w:p w14:paraId="4B51428C" w14:textId="77777777" w:rsidR="00926EC3" w:rsidRPr="00BF2623" w:rsidRDefault="00926EC3" w:rsidP="000B09A0">
      <w:pPr>
        <w:pStyle w:val="Zkladntext"/>
        <w:ind w:left="284"/>
      </w:pPr>
    </w:p>
    <w:p w14:paraId="0772E3AF" w14:textId="77777777" w:rsidR="00084EA7" w:rsidRPr="00BF2623" w:rsidRDefault="000B09A0" w:rsidP="00084EA7">
      <w:pPr>
        <w:pStyle w:val="Nadpis1"/>
        <w:numPr>
          <w:ilvl w:val="0"/>
          <w:numId w:val="0"/>
        </w:numPr>
      </w:pPr>
      <w:bookmarkStart w:id="1" w:name="_Toc530739899"/>
      <w:r w:rsidRPr="00BF2623">
        <w:t xml:space="preserve">II.   </w:t>
      </w:r>
      <w:r w:rsidR="00084EA7" w:rsidRPr="00BF2623">
        <w:t>Informácie o</w:t>
      </w:r>
      <w:r w:rsidRPr="00BF2623">
        <w:t> PRIJATÝCH POSTUPOCH</w:t>
      </w:r>
      <w:r w:rsidR="00084EA7" w:rsidRPr="00BF2623">
        <w:t xml:space="preserve">  </w:t>
      </w:r>
      <w:bookmarkEnd w:id="1"/>
    </w:p>
    <w:p w14:paraId="5D95567D" w14:textId="77777777" w:rsidR="00084EA7" w:rsidRPr="00BF2623" w:rsidRDefault="00084EA7" w:rsidP="00084EA7">
      <w:pPr>
        <w:pStyle w:val="Zkladntext"/>
      </w:pPr>
    </w:p>
    <w:p w14:paraId="4523CFCD" w14:textId="77777777" w:rsidR="00084EA7" w:rsidRPr="00BF2623" w:rsidRDefault="00084EA7" w:rsidP="002E39FA">
      <w:pPr>
        <w:pStyle w:val="Pismenka"/>
        <w:numPr>
          <w:ilvl w:val="0"/>
          <w:numId w:val="3"/>
        </w:numPr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Východiská pre zostavenie účtovnej závierky</w:t>
      </w:r>
    </w:p>
    <w:p w14:paraId="3D50975C" w14:textId="2FD5440D" w:rsidR="008D59F7" w:rsidRDefault="008D59F7" w:rsidP="008D59F7">
      <w:pPr>
        <w:pStyle w:val="Zkladntext"/>
        <w:ind w:left="360"/>
        <w:rPr>
          <w:szCs w:val="18"/>
        </w:rPr>
      </w:pPr>
      <w:r w:rsidRPr="00911740">
        <w:rPr>
          <w:szCs w:val="18"/>
        </w:rPr>
        <w:t>Účtovná závierka bola zostavená za predpokladu, že aj napriek pretrvávajúcej situácii spojenej so šírením nebezpečnej</w:t>
      </w:r>
    </w:p>
    <w:p w14:paraId="57CB7951" w14:textId="5E73F15D" w:rsidR="008D59F7" w:rsidRDefault="008D59F7" w:rsidP="008D59F7">
      <w:pPr>
        <w:pStyle w:val="Zkladntext"/>
        <w:ind w:left="360"/>
        <w:rPr>
          <w:szCs w:val="18"/>
        </w:rPr>
      </w:pPr>
      <w:r w:rsidRPr="00911740">
        <w:rPr>
          <w:szCs w:val="18"/>
        </w:rPr>
        <w:t>nákazlivej choroby COVID-19 a s ňou súvisiacimi legislatívnymi opatreniami spoločnosť predpokladá, že bude</w:t>
      </w:r>
    </w:p>
    <w:p w14:paraId="33F9EA8C" w14:textId="20FF678F" w:rsidR="008D59F7" w:rsidRPr="00911740" w:rsidRDefault="008D59F7" w:rsidP="008D59F7">
      <w:pPr>
        <w:pStyle w:val="Zkladntext"/>
        <w:ind w:left="360"/>
        <w:rPr>
          <w:szCs w:val="18"/>
        </w:rPr>
      </w:pPr>
      <w:r w:rsidRPr="00911740">
        <w:rPr>
          <w:szCs w:val="18"/>
        </w:rPr>
        <w:t xml:space="preserve">nepretržite pokračovať vo svojej činnosti ( </w:t>
      </w:r>
      <w:proofErr w:type="spellStart"/>
      <w:r w:rsidRPr="00911740">
        <w:rPr>
          <w:szCs w:val="18"/>
        </w:rPr>
        <w:t>going</w:t>
      </w:r>
      <w:proofErr w:type="spellEnd"/>
      <w:r w:rsidRPr="00911740">
        <w:rPr>
          <w:szCs w:val="18"/>
        </w:rPr>
        <w:t xml:space="preserve"> </w:t>
      </w:r>
      <w:proofErr w:type="spellStart"/>
      <w:r w:rsidRPr="00911740">
        <w:rPr>
          <w:szCs w:val="18"/>
        </w:rPr>
        <w:t>concern</w:t>
      </w:r>
      <w:proofErr w:type="spellEnd"/>
      <w:r w:rsidRPr="00911740">
        <w:rPr>
          <w:szCs w:val="18"/>
        </w:rPr>
        <w:t>).</w:t>
      </w:r>
    </w:p>
    <w:p w14:paraId="1E04A328" w14:textId="77777777" w:rsidR="00084EA7" w:rsidRPr="00BF2623" w:rsidRDefault="00084EA7" w:rsidP="000B09A0">
      <w:pPr>
        <w:pStyle w:val="Zkladntext"/>
        <w:ind w:left="284"/>
      </w:pPr>
    </w:p>
    <w:p w14:paraId="32F3F286" w14:textId="77777777" w:rsidR="00084EA7" w:rsidRDefault="002E39FA" w:rsidP="00197CB4">
      <w:pPr>
        <w:pStyle w:val="Pismenka"/>
        <w:numPr>
          <w:ilvl w:val="0"/>
          <w:numId w:val="3"/>
        </w:numPr>
        <w:spacing w:after="120" w:line="360" w:lineRule="auto"/>
        <w:ind w:left="284" w:hanging="284"/>
        <w:rPr>
          <w:u w:val="single"/>
        </w:rPr>
      </w:pPr>
      <w:r w:rsidRPr="00BF2623">
        <w:rPr>
          <w:u w:val="single"/>
        </w:rPr>
        <w:t>Spôsob oceňovanie jednotlivých zložiek majetku a záväzkov a</w:t>
      </w:r>
      <w:r w:rsidR="000F697D">
        <w:rPr>
          <w:u w:val="single"/>
        </w:rPr>
        <w:t> </w:t>
      </w:r>
      <w:r w:rsidR="0022262B" w:rsidRPr="00BF2623">
        <w:rPr>
          <w:u w:val="single"/>
        </w:rPr>
        <w:t>to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0F697D" w:rsidRPr="00AC7913" w14:paraId="01C98190" w14:textId="77777777" w:rsidTr="004D1FA1">
        <w:tc>
          <w:tcPr>
            <w:tcW w:w="9072" w:type="dxa"/>
            <w:gridSpan w:val="2"/>
            <w:vAlign w:val="center"/>
          </w:tcPr>
          <w:p w14:paraId="53ABD2F9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Obstarávacou cenou</w:t>
            </w:r>
          </w:p>
        </w:tc>
      </w:tr>
      <w:tr w:rsidR="000F697D" w:rsidRPr="00AC7913" w14:paraId="745F6BF9" w14:textId="77777777" w:rsidTr="000F697D">
        <w:tc>
          <w:tcPr>
            <w:tcW w:w="8549" w:type="dxa"/>
            <w:vAlign w:val="center"/>
          </w:tcPr>
          <w:p w14:paraId="2A7C2264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hmotný majetok s výnimkou hmotného majetku vytvoreného vlastnou činnosťou</w:t>
            </w:r>
          </w:p>
        </w:tc>
        <w:tc>
          <w:tcPr>
            <w:tcW w:w="523" w:type="dxa"/>
            <w:vAlign w:val="center"/>
          </w:tcPr>
          <w:p w14:paraId="77402F31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0F697D"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14:paraId="10590D21" w14:textId="77777777" w:rsidTr="000F697D">
        <w:tc>
          <w:tcPr>
            <w:tcW w:w="8549" w:type="dxa"/>
            <w:vAlign w:val="bottom"/>
          </w:tcPr>
          <w:p w14:paraId="0BBE355B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zásoby s výnimkou zásob vytvorených vlastnou činnosťou</w:t>
            </w:r>
          </w:p>
        </w:tc>
        <w:tc>
          <w:tcPr>
            <w:tcW w:w="523" w:type="dxa"/>
            <w:vAlign w:val="center"/>
          </w:tcPr>
          <w:p w14:paraId="1B11AE51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3A48E4B9" w14:textId="77777777" w:rsidTr="000F697D">
        <w:tc>
          <w:tcPr>
            <w:tcW w:w="8549" w:type="dxa"/>
            <w:vAlign w:val="bottom"/>
          </w:tcPr>
          <w:p w14:paraId="43596B34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podiely na ZI obchodných spoločností,  cenné papiere</w:t>
            </w:r>
          </w:p>
        </w:tc>
        <w:tc>
          <w:tcPr>
            <w:tcW w:w="523" w:type="dxa"/>
            <w:vAlign w:val="center"/>
          </w:tcPr>
          <w:p w14:paraId="587276EA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58423B44" w14:textId="77777777" w:rsidTr="000F697D">
        <w:tc>
          <w:tcPr>
            <w:tcW w:w="8549" w:type="dxa"/>
            <w:vAlign w:val="bottom"/>
          </w:tcPr>
          <w:p w14:paraId="197B4E66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pohľadávky pri odplatnom nadobudnutí alebo pohľadávky nadobudnuté vkladom do ZI</w:t>
            </w:r>
          </w:p>
        </w:tc>
        <w:tc>
          <w:tcPr>
            <w:tcW w:w="523" w:type="dxa"/>
            <w:vAlign w:val="center"/>
          </w:tcPr>
          <w:p w14:paraId="2A7B5395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1F032F0C" w14:textId="77777777" w:rsidTr="000F697D">
        <w:tc>
          <w:tcPr>
            <w:tcW w:w="8549" w:type="dxa"/>
            <w:vAlign w:val="bottom"/>
          </w:tcPr>
          <w:p w14:paraId="7FE88C1F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nehmotný majetok s výnimkou nehmotného majetku vytvoreného vlastnou činnosťou</w:t>
            </w:r>
          </w:p>
        </w:tc>
        <w:tc>
          <w:tcPr>
            <w:tcW w:w="523" w:type="dxa"/>
            <w:vAlign w:val="center"/>
          </w:tcPr>
          <w:p w14:paraId="17547B19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0F697D" w:rsidRPr="00AC7913" w14:paraId="11F9FFE5" w14:textId="77777777" w:rsidTr="000F697D">
        <w:trPr>
          <w:trHeight w:val="282"/>
        </w:trPr>
        <w:tc>
          <w:tcPr>
            <w:tcW w:w="8549" w:type="dxa"/>
            <w:vAlign w:val="bottom"/>
          </w:tcPr>
          <w:p w14:paraId="5830A557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záväzky pri ich prevzatí</w:t>
            </w:r>
          </w:p>
        </w:tc>
        <w:tc>
          <w:tcPr>
            <w:tcW w:w="523" w:type="dxa"/>
            <w:vAlign w:val="center"/>
          </w:tcPr>
          <w:p w14:paraId="5D43ED78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3EDAABDD" w14:textId="77777777" w:rsidR="006042CB" w:rsidRPr="000F697D" w:rsidRDefault="006042CB" w:rsidP="00197CB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2C479B04" w14:textId="77777777" w:rsidTr="004D1FA1">
        <w:tc>
          <w:tcPr>
            <w:tcW w:w="9072" w:type="dxa"/>
            <w:gridSpan w:val="2"/>
            <w:vAlign w:val="center"/>
          </w:tcPr>
          <w:p w14:paraId="6600158C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Vlastnými nákladmi</w:t>
            </w:r>
          </w:p>
        </w:tc>
      </w:tr>
      <w:tr w:rsidR="006042CB" w:rsidRPr="000F697D" w14:paraId="58836513" w14:textId="77777777" w:rsidTr="004D1FA1">
        <w:tc>
          <w:tcPr>
            <w:tcW w:w="8549" w:type="dxa"/>
            <w:vAlign w:val="center"/>
          </w:tcPr>
          <w:p w14:paraId="5212A54B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hmotný majetok vytvorený vlastnou činnosťou </w:t>
            </w:r>
          </w:p>
        </w:tc>
        <w:tc>
          <w:tcPr>
            <w:tcW w:w="523" w:type="dxa"/>
            <w:vAlign w:val="center"/>
          </w:tcPr>
          <w:p w14:paraId="305C1AF8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46CBC3A5" w14:textId="77777777" w:rsidTr="004D1FA1">
        <w:tc>
          <w:tcPr>
            <w:tcW w:w="8549" w:type="dxa"/>
            <w:vAlign w:val="center"/>
          </w:tcPr>
          <w:p w14:paraId="43C96098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zásoby vytvorené vlastnou činnosťou </w:t>
            </w:r>
          </w:p>
        </w:tc>
        <w:tc>
          <w:tcPr>
            <w:tcW w:w="523" w:type="dxa"/>
            <w:vAlign w:val="center"/>
          </w:tcPr>
          <w:p w14:paraId="1F8B8721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2C69D9D6" w14:textId="77777777" w:rsidTr="004D1FA1">
        <w:tc>
          <w:tcPr>
            <w:tcW w:w="8549" w:type="dxa"/>
            <w:vAlign w:val="center"/>
          </w:tcPr>
          <w:p w14:paraId="121D75CC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nehmotný majetok vytvorený vlastnou činnosťou </w:t>
            </w:r>
          </w:p>
        </w:tc>
        <w:tc>
          <w:tcPr>
            <w:tcW w:w="523" w:type="dxa"/>
            <w:vAlign w:val="center"/>
          </w:tcPr>
          <w:p w14:paraId="0F3CD952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2BAB1B8F" w14:textId="77777777" w:rsidTr="004D1FA1">
        <w:tc>
          <w:tcPr>
            <w:tcW w:w="8549" w:type="dxa"/>
            <w:vAlign w:val="center"/>
          </w:tcPr>
          <w:p w14:paraId="73D69F4F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príchovky a prírastky zvierat </w:t>
            </w:r>
          </w:p>
        </w:tc>
        <w:tc>
          <w:tcPr>
            <w:tcW w:w="523" w:type="dxa"/>
            <w:vAlign w:val="center"/>
          </w:tcPr>
          <w:p w14:paraId="0BAA9F3A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5E4D0C39" w14:textId="77777777"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001C40E5" w14:textId="77777777" w:rsidTr="004D1FA1">
        <w:tc>
          <w:tcPr>
            <w:tcW w:w="9072" w:type="dxa"/>
            <w:gridSpan w:val="2"/>
          </w:tcPr>
          <w:p w14:paraId="4CDAC74A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Menovitou hodnotou</w:t>
            </w:r>
          </w:p>
        </w:tc>
      </w:tr>
      <w:tr w:rsidR="006042CB" w:rsidRPr="000F697D" w14:paraId="2E6F9A98" w14:textId="77777777" w:rsidTr="004D1FA1">
        <w:tc>
          <w:tcPr>
            <w:tcW w:w="8549" w:type="dxa"/>
          </w:tcPr>
          <w:p w14:paraId="56F250F4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peňažné prostriedky a ceniny </w:t>
            </w:r>
          </w:p>
        </w:tc>
        <w:tc>
          <w:tcPr>
            <w:tcW w:w="523" w:type="dxa"/>
            <w:vAlign w:val="center"/>
          </w:tcPr>
          <w:p w14:paraId="29189096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380C1EE7" w14:textId="77777777" w:rsidTr="004D1FA1">
        <w:tc>
          <w:tcPr>
            <w:tcW w:w="8549" w:type="dxa"/>
          </w:tcPr>
          <w:p w14:paraId="0A8A735E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pohľadávky pri ich vzniku </w:t>
            </w:r>
          </w:p>
        </w:tc>
        <w:tc>
          <w:tcPr>
            <w:tcW w:w="523" w:type="dxa"/>
            <w:vAlign w:val="center"/>
          </w:tcPr>
          <w:p w14:paraId="7C788ED3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626B643F" w14:textId="77777777" w:rsidTr="004D1FA1">
        <w:tc>
          <w:tcPr>
            <w:tcW w:w="8549" w:type="dxa"/>
          </w:tcPr>
          <w:p w14:paraId="440A4D46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záväzky pri ich vzniku </w:t>
            </w:r>
          </w:p>
        </w:tc>
        <w:tc>
          <w:tcPr>
            <w:tcW w:w="523" w:type="dxa"/>
            <w:vAlign w:val="center"/>
          </w:tcPr>
          <w:p w14:paraId="5A434999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</w:tbl>
    <w:p w14:paraId="4CF1B3C8" w14:textId="77777777" w:rsidR="006042CB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567"/>
      </w:tblGrid>
      <w:tr w:rsidR="00695EEA" w:rsidRPr="000F697D" w14:paraId="3BC9BA31" w14:textId="77777777" w:rsidTr="00452D7E">
        <w:tc>
          <w:tcPr>
            <w:tcW w:w="9072" w:type="dxa"/>
            <w:gridSpan w:val="2"/>
            <w:vAlign w:val="center"/>
          </w:tcPr>
          <w:p w14:paraId="6F8AD2E6" w14:textId="77777777" w:rsidR="00695EEA" w:rsidRPr="000F697D" w:rsidRDefault="00695EEA" w:rsidP="00695EEA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B63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Reálnou hodnotou</w:t>
            </w:r>
          </w:p>
        </w:tc>
      </w:tr>
      <w:tr w:rsidR="00695EEA" w:rsidRPr="000F697D" w14:paraId="7AD4C3B0" w14:textId="77777777" w:rsidTr="00452D7E">
        <w:tc>
          <w:tcPr>
            <w:tcW w:w="8505" w:type="dxa"/>
            <w:vAlign w:val="center"/>
          </w:tcPr>
          <w:p w14:paraId="44F8AE5C" w14:textId="77777777" w:rsidR="00695EEA" w:rsidRPr="000F697D" w:rsidRDefault="00695EEA" w:rsidP="00695EEA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  <w:r w:rsidRPr="00DB63EA">
              <w:rPr>
                <w:rFonts w:ascii="Times New Roman" w:hAnsi="Times New Roman" w:cs="Times New Roman"/>
                <w:bCs/>
                <w:sz w:val="18"/>
                <w:szCs w:val="18"/>
              </w:rPr>
              <w:t>. nehmotný a hmotný majetok novozistený pri inventarizácii a v účtovníctve doteraz nezachytený</w:t>
            </w:r>
          </w:p>
        </w:tc>
        <w:tc>
          <w:tcPr>
            <w:tcW w:w="567" w:type="dxa"/>
            <w:vAlign w:val="center"/>
          </w:tcPr>
          <w:p w14:paraId="1345E0FB" w14:textId="77777777" w:rsidR="00695EEA" w:rsidRPr="00197CB4" w:rsidRDefault="00695EEA" w:rsidP="00452D7E">
            <w:pPr>
              <w:widowControl w:val="0"/>
              <w:autoSpaceDE w:val="0"/>
              <w:autoSpaceDN w:val="0"/>
              <w:adjustRightInd w:val="0"/>
              <w:spacing w:after="0"/>
              <w:ind w:left="-108"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4F643438" w14:textId="77777777" w:rsidR="00695EEA" w:rsidRDefault="00695EEA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335B4A68" w14:textId="77777777" w:rsidTr="004D1FA1">
        <w:tc>
          <w:tcPr>
            <w:tcW w:w="9072" w:type="dxa"/>
            <w:gridSpan w:val="2"/>
            <w:vAlign w:val="center"/>
          </w:tcPr>
          <w:p w14:paraId="523416CB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Úbytok zásob rovnakého druhu sa účtuje v ocenení: </w:t>
            </w:r>
          </w:p>
        </w:tc>
      </w:tr>
      <w:tr w:rsidR="006042CB" w:rsidRPr="000F697D" w14:paraId="0C853FFC" w14:textId="77777777" w:rsidTr="004D1FA1">
        <w:tc>
          <w:tcPr>
            <w:tcW w:w="8549" w:type="dxa"/>
            <w:vAlign w:val="center"/>
          </w:tcPr>
          <w:p w14:paraId="50423765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1753FFB3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3BF4D006" w14:textId="77777777" w:rsidTr="000F697D">
        <w:tc>
          <w:tcPr>
            <w:tcW w:w="8549" w:type="dxa"/>
            <w:vAlign w:val="center"/>
          </w:tcPr>
          <w:p w14:paraId="6EF464BC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30C9775C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6042CB" w:rsidRPr="000F697D" w14:paraId="322F6462" w14:textId="77777777" w:rsidTr="004D1FA1">
        <w:tc>
          <w:tcPr>
            <w:tcW w:w="8549" w:type="dxa"/>
            <w:vAlign w:val="center"/>
          </w:tcPr>
          <w:p w14:paraId="39DD5A96" w14:textId="77777777"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Obstarávacia cena zásob sa rozdeľuje na cenu za ktoré sa zásoby obstarali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 náklady súvisiace s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obstaraním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(VON).</w:t>
            </w:r>
          </w:p>
        </w:tc>
        <w:tc>
          <w:tcPr>
            <w:tcW w:w="523" w:type="dxa"/>
            <w:vAlign w:val="center"/>
          </w:tcPr>
          <w:p w14:paraId="7BE8EF40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5B486339" w14:textId="77777777" w:rsidTr="004D1FA1">
        <w:tc>
          <w:tcPr>
            <w:tcW w:w="8549" w:type="dxa"/>
            <w:vAlign w:val="center"/>
          </w:tcPr>
          <w:p w14:paraId="5F2AE070" w14:textId="77777777"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Pri vyskladnení sa VON rozpúšťajú nasledovne: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VON/(PS zásob + príjem zásob) x výdaj  zásob </w:t>
            </w:r>
          </w:p>
        </w:tc>
        <w:tc>
          <w:tcPr>
            <w:tcW w:w="523" w:type="dxa"/>
            <w:vAlign w:val="center"/>
          </w:tcPr>
          <w:p w14:paraId="0AF1048E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03135EEC" w14:textId="77777777" w:rsidR="006042CB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4D1FA1" w:rsidRPr="000F697D" w14:paraId="1DE19577" w14:textId="77777777" w:rsidTr="004D1FA1">
        <w:tc>
          <w:tcPr>
            <w:tcW w:w="8549" w:type="dxa"/>
          </w:tcPr>
          <w:p w14:paraId="192D35B7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Výdavky budúcich období a príjmy budúcich období sa vykazujú vo výške, ktorá je potrebná na dodržanie zásady vecnej a časovej súvislosti s účtovným obdobím. </w:t>
            </w:r>
          </w:p>
        </w:tc>
        <w:tc>
          <w:tcPr>
            <w:tcW w:w="523" w:type="dxa"/>
            <w:vAlign w:val="center"/>
          </w:tcPr>
          <w:p w14:paraId="767266E0" w14:textId="77777777" w:rsidR="004D1FA1" w:rsidRPr="00197CB4" w:rsidRDefault="004D1FA1" w:rsidP="004D1FA1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69FEAE44" w14:textId="77777777" w:rsidTr="004D1FA1">
        <w:tc>
          <w:tcPr>
            <w:tcW w:w="8549" w:type="dxa"/>
          </w:tcPr>
          <w:p w14:paraId="722FB3E5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Rezervy sú záväzky s neurčitým časovým vymedzením alebo výškou; tvoria sa na krytie známych rizík alebo strát z podnikania. Oceňujú sa v očakávanej výške záväzku. </w:t>
            </w:r>
          </w:p>
        </w:tc>
        <w:tc>
          <w:tcPr>
            <w:tcW w:w="523" w:type="dxa"/>
            <w:vAlign w:val="center"/>
          </w:tcPr>
          <w:p w14:paraId="2B1544D7" w14:textId="77777777" w:rsidR="004D1FA1" w:rsidRPr="00197CB4" w:rsidRDefault="004D1FA1" w:rsidP="004D1FA1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4D1FA1" w:rsidRPr="000F697D" w14:paraId="5F0F2940" w14:textId="77777777" w:rsidTr="004D1FA1">
        <w:tc>
          <w:tcPr>
            <w:tcW w:w="8549" w:type="dxa"/>
          </w:tcPr>
          <w:p w14:paraId="6A704F73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Prenajatý majetok a majetok obstaraný na základe zmluvy o kúpe prenajatej veci - v ocenení rovnajúcom istine a náklady súvisiace s obstaraním </w:t>
            </w:r>
          </w:p>
        </w:tc>
        <w:tc>
          <w:tcPr>
            <w:tcW w:w="523" w:type="dxa"/>
            <w:vAlign w:val="center"/>
          </w:tcPr>
          <w:p w14:paraId="71A4EC6E" w14:textId="77777777" w:rsidR="004D1FA1" w:rsidRPr="00197CB4" w:rsidRDefault="004D1FA1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47A5CC12" w14:textId="77777777" w:rsidTr="004D1FA1">
        <w:tc>
          <w:tcPr>
            <w:tcW w:w="8549" w:type="dxa"/>
          </w:tcPr>
          <w:p w14:paraId="63AE6EAA" w14:textId="77777777" w:rsidR="004D1FA1" w:rsidRPr="000F7166" w:rsidRDefault="004D1FA1" w:rsidP="00142CD2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Daň z príjmov splatná – daň sa určuje z účtovného zisku pred zdanením, po úpravách na daňové účely podľa zákona o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>aniach z príjmov pri sadzbe 2</w:t>
            </w:r>
            <w:r w:rsidR="00142CD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 % </w:t>
            </w:r>
          </w:p>
        </w:tc>
        <w:tc>
          <w:tcPr>
            <w:tcW w:w="523" w:type="dxa"/>
            <w:vAlign w:val="center"/>
          </w:tcPr>
          <w:p w14:paraId="35D8579C" w14:textId="77777777"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553C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4D1FA1" w:rsidRPr="000F697D" w14:paraId="4AA2459C" w14:textId="77777777" w:rsidTr="004D1FA1">
        <w:tc>
          <w:tcPr>
            <w:tcW w:w="8549" w:type="dxa"/>
          </w:tcPr>
          <w:p w14:paraId="3E92A48F" w14:textId="77777777" w:rsidR="004D1FA1" w:rsidRPr="000F7166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Náklady a výnosy časovo rozlišujú. Časovo sa ne nerozlišujú náklady a výnosy, ak ide o nevýznamný a stále sa opakujúci účtovný prípad týkajúci sa časového rozlíšenia nákladov alebo výnosov posledného a prvého mesiaca 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účtovného obdobia. </w:t>
            </w:r>
          </w:p>
        </w:tc>
        <w:tc>
          <w:tcPr>
            <w:tcW w:w="523" w:type="dxa"/>
            <w:vAlign w:val="center"/>
          </w:tcPr>
          <w:p w14:paraId="1ABFC982" w14:textId="77777777"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 xml:space="preserve">  </w:t>
            </w:r>
            <w:r w:rsidR="00553C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4D1FA1" w:rsidRPr="000F697D" w14:paraId="2557BE94" w14:textId="77777777" w:rsidTr="004D1FA1">
        <w:tc>
          <w:tcPr>
            <w:tcW w:w="8549" w:type="dxa"/>
          </w:tcPr>
          <w:p w14:paraId="4E555327" w14:textId="77777777" w:rsidR="004D1FA1" w:rsidRPr="000F7166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>Na účte časového rozlíšenia sa neúčtuje ak ide o nevýznamný a stále sa opakujúci účtovný prípad, kto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rý sa týka účtovania nákladov a 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výnosov medzi dvoma účtovnými obdobiami, pričom nejde o účtovný prípad týkajúci sa účtovania dotácií a emisných kvót. </w:t>
            </w:r>
          </w:p>
        </w:tc>
        <w:tc>
          <w:tcPr>
            <w:tcW w:w="523" w:type="dxa"/>
            <w:vAlign w:val="center"/>
          </w:tcPr>
          <w:p w14:paraId="3A63E512" w14:textId="77777777"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323701D8" w14:textId="77777777" w:rsidR="004D1FA1" w:rsidRPr="000F697D" w:rsidRDefault="004D1FA1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034E794A" w14:textId="77777777" w:rsidR="00886260" w:rsidRPr="00BF2623" w:rsidRDefault="00886260" w:rsidP="00886260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szCs w:val="18"/>
          <w:u w:val="single"/>
        </w:rPr>
      </w:pPr>
      <w:r w:rsidRPr="00BF2623">
        <w:rPr>
          <w:b/>
          <w:szCs w:val="18"/>
          <w:u w:val="single"/>
        </w:rPr>
        <w:t>Spôsob zostavenia odpisového plánu pre jednotlivé druhy dlhodobého hmotného a nehmotného majetku</w:t>
      </w:r>
    </w:p>
    <w:p w14:paraId="748FB9BC" w14:textId="77777777" w:rsidR="00886260" w:rsidRPr="00BF2623" w:rsidRDefault="00886260" w:rsidP="0062299D">
      <w:pPr>
        <w:pStyle w:val="Zkladntext"/>
        <w:spacing w:after="240"/>
        <w:ind w:left="284"/>
        <w:rPr>
          <w:szCs w:val="18"/>
        </w:rPr>
      </w:pPr>
      <w:r w:rsidRPr="00BF2623">
        <w:rPr>
          <w:szCs w:val="18"/>
        </w:rPr>
        <w:t>Odpisy dlhodobého hmotného majetku sú stanovené vychádzajúc z predpokladanej doby jeho používania a predpokladaného priebehu jeho opotrebenia</w:t>
      </w:r>
      <w:r w:rsidR="0062299D">
        <w:rPr>
          <w:szCs w:val="18"/>
        </w:rPr>
        <w:t xml:space="preserve">. Odpisovať sa začína v mesiaci, v ktorom bol dlhodobý </w:t>
      </w:r>
      <w:r w:rsidR="0062299D" w:rsidRPr="0062299D">
        <w:rPr>
          <w:szCs w:val="18"/>
        </w:rPr>
        <w:t>hmotn</w:t>
      </w:r>
      <w:r w:rsidR="0062299D">
        <w:rPr>
          <w:szCs w:val="18"/>
        </w:rPr>
        <w:t>ý</w:t>
      </w:r>
      <w:r w:rsidR="0062299D" w:rsidRPr="0062299D">
        <w:rPr>
          <w:szCs w:val="18"/>
        </w:rPr>
        <w:t xml:space="preserve"> majet</w:t>
      </w:r>
      <w:r w:rsidR="0062299D">
        <w:rPr>
          <w:szCs w:val="18"/>
        </w:rPr>
        <w:t>o</w:t>
      </w:r>
      <w:r w:rsidR="0062299D" w:rsidRPr="0062299D">
        <w:rPr>
          <w:szCs w:val="18"/>
        </w:rPr>
        <w:t xml:space="preserve">k </w:t>
      </w:r>
      <w:r w:rsidR="0062299D">
        <w:rPr>
          <w:szCs w:val="18"/>
        </w:rPr>
        <w:t xml:space="preserve">uvedený </w:t>
      </w:r>
      <w:r w:rsidR="0062299D" w:rsidRPr="0062299D">
        <w:rPr>
          <w:szCs w:val="18"/>
        </w:rPr>
        <w:t>do používania a</w:t>
      </w:r>
      <w:r w:rsidR="0062299D">
        <w:rPr>
          <w:szCs w:val="18"/>
        </w:rPr>
        <w:t> </w:t>
      </w:r>
      <w:r w:rsidR="0062299D" w:rsidRPr="0062299D">
        <w:rPr>
          <w:szCs w:val="18"/>
        </w:rPr>
        <w:t>zaúčtuje</w:t>
      </w:r>
      <w:r w:rsidR="0062299D">
        <w:rPr>
          <w:szCs w:val="18"/>
        </w:rPr>
        <w:t xml:space="preserve"> sa</w:t>
      </w:r>
      <w:r w:rsidR="0062299D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predpismi.</w:t>
      </w:r>
      <w:r w:rsidRPr="00BF2623">
        <w:rPr>
          <w:szCs w:val="18"/>
        </w:rPr>
        <w:t xml:space="preserve">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bookmarkStart w:id="2" w:name="_MON_1481437658"/>
    <w:bookmarkEnd w:id="2"/>
    <w:p w14:paraId="48D567CC" w14:textId="77777777" w:rsidR="001D54E8" w:rsidRPr="00BF2623" w:rsidRDefault="00AF2307" w:rsidP="001D54E8">
      <w:pPr>
        <w:pStyle w:val="Zkladntext"/>
        <w:ind w:left="284"/>
      </w:pPr>
      <w:r w:rsidRPr="00BF2623">
        <w:object w:dxaOrig="8870" w:dyaOrig="1480" w14:anchorId="33E360C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3.25pt;height:75.15pt" o:ole="">
            <v:imagedata r:id="rId8" o:title=""/>
          </v:shape>
          <o:OLEObject Type="Embed" ProgID="Excel.Sheet.12" ShapeID="_x0000_i1025" DrawAspect="Content" ObjectID="_1677410692" r:id="rId9"/>
        </w:object>
      </w:r>
    </w:p>
    <w:p w14:paraId="3DFBC950" w14:textId="77777777" w:rsidR="0052000C" w:rsidRPr="00BF2623" w:rsidRDefault="0052000C" w:rsidP="0052000C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b/>
          <w:u w:val="single"/>
        </w:rPr>
      </w:pPr>
      <w:r w:rsidRPr="00BF2623">
        <w:rPr>
          <w:b/>
          <w:u w:val="single"/>
        </w:rPr>
        <w:t>Zmeny účtovných zásad a účtovných metód</w:t>
      </w:r>
    </w:p>
    <w:p w14:paraId="7F66D17C" w14:textId="77777777" w:rsidR="00F1100C" w:rsidRDefault="0052000C" w:rsidP="0052000C">
      <w:pPr>
        <w:pStyle w:val="Zkladntext"/>
        <w:ind w:left="284"/>
      </w:pPr>
      <w:r w:rsidRPr="00BF2623">
        <w:t>Účtovné metódy a všeobecné účtovné zásady boli účtovnou je</w:t>
      </w:r>
      <w:r w:rsidR="00710B22">
        <w:t>dnotkou konzistentne aplikované počas celého účtovného obdobia</w:t>
      </w:r>
      <w:r w:rsidR="00F1100C">
        <w:t>.</w:t>
      </w:r>
    </w:p>
    <w:p w14:paraId="267F7091" w14:textId="77777777" w:rsidR="006E55B3" w:rsidRPr="00040155" w:rsidRDefault="006E55B3" w:rsidP="00040155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020E4186" w14:textId="77777777" w:rsidR="006E55B3" w:rsidRPr="00BF2623" w:rsidRDefault="006E55B3" w:rsidP="006E55B3">
      <w:pPr>
        <w:pStyle w:val="Odsekzoznamu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účtovaní významných opráv chýb minulých účtovných období</w:t>
      </w:r>
    </w:p>
    <w:p w14:paraId="77F452CB" w14:textId="4615BA8D" w:rsidR="006E55B3" w:rsidRPr="00BF2623" w:rsidRDefault="006E55B3" w:rsidP="006E55B3">
      <w:pPr>
        <w:pStyle w:val="Zkladntext"/>
        <w:ind w:left="284"/>
      </w:pPr>
      <w:r w:rsidRPr="00BF2623">
        <w:t>V účtovnom období 20</w:t>
      </w:r>
      <w:r w:rsidR="008D59F7">
        <w:t>20</w:t>
      </w:r>
      <w:r w:rsidRPr="00BF2623">
        <w:t xml:space="preserve"> spoločnosť </w:t>
      </w:r>
      <w:r w:rsidR="00040155">
        <w:t>nevykonala žiadnu opravu.</w:t>
      </w:r>
    </w:p>
    <w:p w14:paraId="731940E3" w14:textId="77777777" w:rsidR="00926EC3" w:rsidRPr="00BF2623" w:rsidRDefault="00926EC3" w:rsidP="006E55B3">
      <w:pPr>
        <w:pStyle w:val="Zkladntext"/>
        <w:ind w:left="284"/>
      </w:pPr>
    </w:p>
    <w:p w14:paraId="2ADB4112" w14:textId="77777777" w:rsidR="00926EC3" w:rsidRPr="00BF2623" w:rsidRDefault="00926EC3" w:rsidP="006E55B3">
      <w:pPr>
        <w:pStyle w:val="Zkladntext"/>
        <w:ind w:left="284"/>
      </w:pPr>
    </w:p>
    <w:p w14:paraId="385C2C14" w14:textId="77777777" w:rsidR="00926EC3" w:rsidRPr="00BF2623" w:rsidRDefault="00926EC3" w:rsidP="00926EC3">
      <w:pPr>
        <w:pStyle w:val="Nadpis1"/>
        <w:numPr>
          <w:ilvl w:val="0"/>
          <w:numId w:val="0"/>
        </w:numPr>
      </w:pPr>
      <w:r w:rsidRPr="00BF2623">
        <w:t>III.   Informácie, KTORÉ VYSVETĽUJÚ a DOPĹŇAJÚ SÚVAHU a VÝKAZ ZISKOV a STrÁT</w:t>
      </w:r>
    </w:p>
    <w:p w14:paraId="4313BB41" w14:textId="77777777" w:rsidR="00902975" w:rsidRDefault="00902975" w:rsidP="00040155">
      <w:pPr>
        <w:spacing w:after="0" w:line="240" w:lineRule="auto"/>
      </w:pPr>
    </w:p>
    <w:p w14:paraId="67038B19" w14:textId="77777777" w:rsidR="004D1FA1" w:rsidRDefault="004D1FA1" w:rsidP="005E5B2F">
      <w:pPr>
        <w:spacing w:after="0" w:line="240" w:lineRule="auto"/>
        <w:ind w:left="284"/>
        <w:jc w:val="center"/>
      </w:pPr>
    </w:p>
    <w:p w14:paraId="0DFC19CC" w14:textId="77777777" w:rsidR="00902975" w:rsidRPr="00BF2623" w:rsidRDefault="00902975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95"/>
        <w:rPr>
          <w:rFonts w:ascii="Times New Roman" w:hAnsi="Times New Roman" w:cs="Times New Roman"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Informácie o záväzkoch</w:t>
      </w:r>
    </w:p>
    <w:bookmarkStart w:id="3" w:name="_MON_1452663849"/>
    <w:bookmarkStart w:id="4" w:name="_MON_1452667970"/>
    <w:bookmarkEnd w:id="3"/>
    <w:bookmarkEnd w:id="4"/>
    <w:bookmarkStart w:id="5" w:name="_MON_1447832563"/>
    <w:bookmarkEnd w:id="5"/>
    <w:p w14:paraId="1B76672D" w14:textId="286A093B" w:rsidR="00A5305A" w:rsidRDefault="008D59F7" w:rsidP="005E5B2F">
      <w:pPr>
        <w:spacing w:after="0" w:line="240" w:lineRule="auto"/>
        <w:ind w:left="284"/>
        <w:jc w:val="center"/>
      </w:pPr>
      <w:r>
        <w:object w:dxaOrig="6402" w:dyaOrig="2769" w14:anchorId="35051ACC">
          <v:shape id="_x0000_i1032" type="#_x0000_t75" style="width:319.3pt;height:139pt" o:ole="">
            <v:imagedata r:id="rId10" o:title=""/>
          </v:shape>
          <o:OLEObject Type="Embed" ProgID="Excel.Sheet.12" ShapeID="_x0000_i1032" DrawAspect="Content" ObjectID="_1677410693" r:id="rId11"/>
        </w:object>
      </w:r>
    </w:p>
    <w:p w14:paraId="2860E870" w14:textId="77777777" w:rsidR="005E5B2F" w:rsidRPr="00BF2623" w:rsidRDefault="005E5B2F" w:rsidP="005E5B2F">
      <w:pPr>
        <w:spacing w:after="0" w:line="240" w:lineRule="auto"/>
        <w:ind w:left="284"/>
        <w:jc w:val="center"/>
        <w:rPr>
          <w:rFonts w:ascii="Times New Roman" w:hAnsi="Times New Roman" w:cs="Times New Roman"/>
          <w:sz w:val="18"/>
          <w:szCs w:val="18"/>
        </w:rPr>
      </w:pPr>
    </w:p>
    <w:p w14:paraId="28C1E848" w14:textId="77777777" w:rsidR="0038719D" w:rsidRPr="00BF2623" w:rsidRDefault="0038719D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  <w:bookmarkStart w:id="6" w:name="_MON_1392627576"/>
      <w:bookmarkEnd w:id="6"/>
    </w:p>
    <w:p w14:paraId="31F8D299" w14:textId="77777777" w:rsidR="0038719D" w:rsidRPr="00BF2623" w:rsidRDefault="0038719D" w:rsidP="0038719D">
      <w:pPr>
        <w:pStyle w:val="Odsekzoznamu"/>
        <w:numPr>
          <w:ilvl w:val="0"/>
          <w:numId w:val="16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povinnostiach účtovnej jednotky</w:t>
      </w:r>
    </w:p>
    <w:p w14:paraId="31B3F327" w14:textId="77777777" w:rsidR="00CB2F4E" w:rsidRPr="00BF2623" w:rsidRDefault="00CB2F4E" w:rsidP="00CB2F4E">
      <w:pPr>
        <w:pStyle w:val="Zkladntext"/>
        <w:ind w:left="0"/>
        <w:rPr>
          <w:szCs w:val="18"/>
        </w:rPr>
      </w:pPr>
    </w:p>
    <w:p w14:paraId="5F83E227" w14:textId="77777777" w:rsidR="00CB2F4E" w:rsidRPr="00BF2623" w:rsidRDefault="00CB2F4E" w:rsidP="00CB2F4E">
      <w:pPr>
        <w:pStyle w:val="Zkladntext"/>
        <w:ind w:left="567"/>
        <w:rPr>
          <w:szCs w:val="18"/>
        </w:rPr>
      </w:pPr>
      <w:r w:rsidRPr="00BF2623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14:paraId="6187DAD7" w14:textId="77777777" w:rsidR="001D086C" w:rsidRPr="00BF2623" w:rsidRDefault="001D086C"/>
    <w:sectPr w:rsidR="001D086C" w:rsidRPr="00BF2623" w:rsidSect="00634372">
      <w:headerReference w:type="default" r:id="rId12"/>
      <w:headerReference w:type="first" r:id="rId13"/>
      <w:footerReference w:type="first" r:id="rId14"/>
      <w:pgSz w:w="11906" w:h="16838" w:code="9"/>
      <w:pgMar w:top="1417" w:right="1417" w:bottom="1417" w:left="1417" w:header="67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284659" w14:textId="77777777" w:rsidR="00142CD2" w:rsidRDefault="00142CD2" w:rsidP="00084EA7">
      <w:pPr>
        <w:spacing w:after="0" w:line="240" w:lineRule="auto"/>
      </w:pPr>
      <w:r>
        <w:separator/>
      </w:r>
    </w:p>
  </w:endnote>
  <w:endnote w:type="continuationSeparator" w:id="0">
    <w:p w14:paraId="622447C8" w14:textId="77777777" w:rsidR="00142CD2" w:rsidRDefault="00142CD2" w:rsidP="00084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9CAF2F" w14:textId="77777777" w:rsidR="00142CD2" w:rsidRDefault="00142CD2" w:rsidP="004D1FA1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00F9822F" w14:textId="77777777" w:rsidR="00142CD2" w:rsidRPr="00F70C00" w:rsidRDefault="00142CD2" w:rsidP="004D1FA1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E1CFCA" w14:textId="77777777" w:rsidR="00142CD2" w:rsidRDefault="00142CD2" w:rsidP="00084EA7">
      <w:pPr>
        <w:spacing w:after="0" w:line="240" w:lineRule="auto"/>
      </w:pPr>
      <w:r>
        <w:separator/>
      </w:r>
    </w:p>
  </w:footnote>
  <w:footnote w:type="continuationSeparator" w:id="0">
    <w:p w14:paraId="0C590A56" w14:textId="77777777" w:rsidR="00142CD2" w:rsidRDefault="00142CD2" w:rsidP="00084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41BA76" w14:textId="77777777" w:rsidR="00142CD2" w:rsidRPr="00E95128" w:rsidRDefault="00142CD2" w:rsidP="00CE10F4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142CD2" w14:paraId="63D1B319" w14:textId="77777777" w:rsidTr="004D1FA1">
      <w:trPr>
        <w:trHeight w:val="299"/>
      </w:trPr>
      <w:tc>
        <w:tcPr>
          <w:tcW w:w="2033" w:type="dxa"/>
          <w:vAlign w:val="center"/>
        </w:tcPr>
        <w:p w14:paraId="7C9B0679" w14:textId="77777777" w:rsidR="00142CD2" w:rsidRPr="00DD1CC9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Úč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14:paraId="62544658" w14:textId="77777777" w:rsidR="00142CD2" w:rsidRPr="00DD1CC9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14:paraId="561B7782" w14:textId="77777777" w:rsidR="00142CD2" w:rsidRDefault="00040155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14:paraId="76C49263" w14:textId="77777777" w:rsidR="00142CD2" w:rsidRDefault="00040155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14:paraId="6E30C9D6" w14:textId="77777777" w:rsidR="00142CD2" w:rsidRDefault="00040155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14:paraId="60BC09E8" w14:textId="77777777" w:rsidR="00142CD2" w:rsidRDefault="00040155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28D4EA2A" w14:textId="77777777" w:rsidR="00142CD2" w:rsidRDefault="00040155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14:paraId="0B2821C8" w14:textId="77777777" w:rsidR="00142CD2" w:rsidRDefault="00040155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1DA4A4F0" w14:textId="77777777" w:rsidR="00142CD2" w:rsidRDefault="00040155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50585644" w14:textId="77777777" w:rsidR="00142CD2" w:rsidRDefault="00040155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14:paraId="67F248B1" w14:textId="77777777" w:rsidR="00142CD2" w:rsidRPr="0019010F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14:paraId="54DB8DE9" w14:textId="77777777" w:rsidR="00142CD2" w:rsidRDefault="00040155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05DFF4CC" w14:textId="77777777" w:rsidR="00142CD2" w:rsidRDefault="00040155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7BBEDEB8" w14:textId="77777777" w:rsidR="00142CD2" w:rsidRDefault="00040155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647323EA" w14:textId="77777777" w:rsidR="00142CD2" w:rsidRDefault="00040155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3035B794" w14:textId="77777777" w:rsidR="00142CD2" w:rsidRDefault="00040155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3" w:type="dxa"/>
          <w:vAlign w:val="center"/>
        </w:tcPr>
        <w:p w14:paraId="17D06E01" w14:textId="77777777" w:rsidR="00142CD2" w:rsidRDefault="00040155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14:paraId="3218C98C" w14:textId="77777777" w:rsidR="00142CD2" w:rsidRDefault="00040155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vAlign w:val="center"/>
        </w:tcPr>
        <w:p w14:paraId="7BF8C7A3" w14:textId="77777777" w:rsidR="00142CD2" w:rsidRDefault="00040155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vAlign w:val="center"/>
        </w:tcPr>
        <w:p w14:paraId="120FB8DF" w14:textId="77777777" w:rsidR="00142CD2" w:rsidRDefault="00040155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3" w:type="dxa"/>
          <w:vAlign w:val="center"/>
        </w:tcPr>
        <w:p w14:paraId="0033F1D9" w14:textId="77777777" w:rsidR="00142CD2" w:rsidRDefault="00040155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</w:tr>
  </w:tbl>
  <w:p w14:paraId="7ED0B8CC" w14:textId="77777777" w:rsidR="00142CD2" w:rsidRPr="00E95128" w:rsidRDefault="00142CD2" w:rsidP="00CE10F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409430" w14:textId="77777777" w:rsidR="00142CD2" w:rsidRPr="00E95128" w:rsidRDefault="00142CD2" w:rsidP="003426DD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142CD2" w14:paraId="0EE261BE" w14:textId="77777777" w:rsidTr="00414D7C">
      <w:trPr>
        <w:trHeight w:val="299"/>
      </w:trPr>
      <w:tc>
        <w:tcPr>
          <w:tcW w:w="2033" w:type="dxa"/>
          <w:vAlign w:val="center"/>
        </w:tcPr>
        <w:p w14:paraId="2881E947" w14:textId="77777777" w:rsidR="00142CD2" w:rsidRPr="00DD1CC9" w:rsidRDefault="00142CD2" w:rsidP="00084EA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Úč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14:paraId="1ADF1B97" w14:textId="77777777" w:rsidR="00142CD2" w:rsidRPr="00DD1CC9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14:paraId="7C323EAD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2E9B7659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1D1805C8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3DA28E24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2033D5AB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14:paraId="7F98CBBF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23CD5B4B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18341E4C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14:paraId="227AF91E" w14:textId="77777777" w:rsidR="00142CD2" w:rsidRPr="0019010F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14:paraId="62B3AD84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221494F2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0AA2C249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2104311B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38DC9055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14:paraId="0099D736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28E1ED4A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14:paraId="7E58EBF9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3461AEB9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vAlign w:val="center"/>
        </w:tcPr>
        <w:p w14:paraId="2278C9CC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</w:tr>
  </w:tbl>
  <w:p w14:paraId="1DCC6634" w14:textId="77777777" w:rsidR="00142CD2" w:rsidRPr="00E95128" w:rsidRDefault="00142CD2" w:rsidP="004D1FA1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9650C80"/>
    <w:multiLevelType w:val="hybridMultilevel"/>
    <w:tmpl w:val="F90A9E9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827D6B"/>
    <w:multiLevelType w:val="singleLevel"/>
    <w:tmpl w:val="0026FC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</w:abstractNum>
  <w:abstractNum w:abstractNumId="3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7026A27"/>
    <w:multiLevelType w:val="hybridMultilevel"/>
    <w:tmpl w:val="CF00EF20"/>
    <w:lvl w:ilvl="0" w:tplc="233E77AE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AEF7C7C"/>
    <w:multiLevelType w:val="hybridMultilevel"/>
    <w:tmpl w:val="D3FC0A66"/>
    <w:lvl w:ilvl="0" w:tplc="0026FC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A261A1"/>
    <w:multiLevelType w:val="hybridMultilevel"/>
    <w:tmpl w:val="D16CDD36"/>
    <w:lvl w:ilvl="0" w:tplc="6660CD6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6BE61C3"/>
    <w:multiLevelType w:val="singleLevel"/>
    <w:tmpl w:val="B284F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18"/>
        <w:szCs w:val="18"/>
      </w:rPr>
    </w:lvl>
  </w:abstractNum>
  <w:abstractNum w:abstractNumId="10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 w15:restartNumberingAfterBreak="0">
    <w:nsid w:val="437C3601"/>
    <w:multiLevelType w:val="hybridMultilevel"/>
    <w:tmpl w:val="E5BAC242"/>
    <w:lvl w:ilvl="0" w:tplc="D01A21C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 w15:restartNumberingAfterBreak="0">
    <w:nsid w:val="69F63ECF"/>
    <w:multiLevelType w:val="hybridMultilevel"/>
    <w:tmpl w:val="CD6643B8"/>
    <w:lvl w:ilvl="0" w:tplc="36F0DF82">
      <w:start w:val="1"/>
      <w:numFmt w:val="lowerLetter"/>
      <w:lvlText w:val="(%1)"/>
      <w:lvlJc w:val="left"/>
      <w:pPr>
        <w:ind w:left="1004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71AF1420"/>
    <w:multiLevelType w:val="hybridMultilevel"/>
    <w:tmpl w:val="6552710E"/>
    <w:lvl w:ilvl="0" w:tplc="662299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097CB4"/>
    <w:multiLevelType w:val="hybridMultilevel"/>
    <w:tmpl w:val="CBC6E668"/>
    <w:lvl w:ilvl="0" w:tplc="FFFFFFFF">
      <w:start w:val="1"/>
      <w:numFmt w:val="bullet"/>
      <w:lvlText w:val="-"/>
      <w:lvlJc w:val="left"/>
      <w:pPr>
        <w:ind w:left="1004" w:hanging="360"/>
      </w:p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73473C13"/>
    <w:multiLevelType w:val="singleLevel"/>
    <w:tmpl w:val="93D4A29A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 w15:restartNumberingAfterBreak="0">
    <w:nsid w:val="78AA773D"/>
    <w:multiLevelType w:val="hybridMultilevel"/>
    <w:tmpl w:val="16D2ED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CD316A"/>
    <w:multiLevelType w:val="singleLevel"/>
    <w:tmpl w:val="5F6AE0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</w:abstractNum>
  <w:abstractNum w:abstractNumId="19" w15:restartNumberingAfterBreak="0">
    <w:nsid w:val="798548B5"/>
    <w:multiLevelType w:val="hybridMultilevel"/>
    <w:tmpl w:val="124EA7B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6"/>
  </w:num>
  <w:num w:numId="2">
    <w:abstractNumId w:val="9"/>
  </w:num>
  <w:num w:numId="3">
    <w:abstractNumId w:val="18"/>
  </w:num>
  <w:num w:numId="4">
    <w:abstractNumId w:val="9"/>
    <w:lvlOverride w:ilvl="0">
      <w:startOverride w:val="1"/>
    </w:lvlOverride>
  </w:num>
  <w:num w:numId="5">
    <w:abstractNumId w:val="9"/>
    <w:lvlOverride w:ilvl="0">
      <w:startOverride w:val="1"/>
    </w:lvlOverride>
  </w:num>
  <w:num w:numId="6">
    <w:abstractNumId w:val="9"/>
    <w:lvlOverride w:ilvl="0">
      <w:startOverride w:val="1"/>
    </w:lvlOverride>
  </w:num>
  <w:num w:numId="7">
    <w:abstractNumId w:val="9"/>
    <w:lvlOverride w:ilvl="0">
      <w:startOverride w:val="1"/>
    </w:lvlOverride>
  </w:num>
  <w:num w:numId="8">
    <w:abstractNumId w:val="9"/>
    <w:lvlOverride w:ilvl="0">
      <w:startOverride w:val="1"/>
    </w:lvlOverride>
  </w:num>
  <w:num w:numId="9">
    <w:abstractNumId w:val="9"/>
    <w:lvlOverride w:ilvl="0">
      <w:startOverride w:val="4"/>
    </w:lvlOverride>
  </w:num>
  <w:num w:numId="10">
    <w:abstractNumId w:val="4"/>
  </w:num>
  <w:num w:numId="11">
    <w:abstractNumId w:val="1"/>
  </w:num>
  <w:num w:numId="12">
    <w:abstractNumId w:val="19"/>
  </w:num>
  <w:num w:numId="13">
    <w:abstractNumId w:val="17"/>
  </w:num>
  <w:num w:numId="14">
    <w:abstractNumId w:val="14"/>
  </w:num>
  <w:num w:numId="15">
    <w:abstractNumId w:val="2"/>
  </w:num>
  <w:num w:numId="16">
    <w:abstractNumId w:val="5"/>
  </w:num>
  <w:num w:numId="17">
    <w:abstractNumId w:val="11"/>
  </w:num>
  <w:num w:numId="18">
    <w:abstractNumId w:val="3"/>
  </w:num>
  <w:num w:numId="19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0">
    <w:abstractNumId w:val="6"/>
  </w:num>
  <w:num w:numId="21">
    <w:abstractNumId w:val="13"/>
  </w:num>
  <w:num w:numId="22">
    <w:abstractNumId w:val="10"/>
  </w:num>
  <w:num w:numId="23">
    <w:abstractNumId w:val="8"/>
  </w:num>
  <w:num w:numId="24">
    <w:abstractNumId w:val="15"/>
  </w:num>
  <w:num w:numId="25">
    <w:abstractNumId w:val="12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4EA7"/>
    <w:rsid w:val="00040155"/>
    <w:rsid w:val="00084EA7"/>
    <w:rsid w:val="000B09A0"/>
    <w:rsid w:val="000F697D"/>
    <w:rsid w:val="00142CD2"/>
    <w:rsid w:val="001565CA"/>
    <w:rsid w:val="0019010F"/>
    <w:rsid w:val="00197CB4"/>
    <w:rsid w:val="001A3657"/>
    <w:rsid w:val="001D086C"/>
    <w:rsid w:val="001D54E8"/>
    <w:rsid w:val="0022262B"/>
    <w:rsid w:val="00252BB0"/>
    <w:rsid w:val="00280D80"/>
    <w:rsid w:val="002A7D71"/>
    <w:rsid w:val="002B5A28"/>
    <w:rsid w:val="002C7D17"/>
    <w:rsid w:val="002D35F1"/>
    <w:rsid w:val="002E39FA"/>
    <w:rsid w:val="003426DD"/>
    <w:rsid w:val="0038719D"/>
    <w:rsid w:val="00396601"/>
    <w:rsid w:val="003A259E"/>
    <w:rsid w:val="003B48C0"/>
    <w:rsid w:val="003F6DC4"/>
    <w:rsid w:val="00414D7C"/>
    <w:rsid w:val="004310A7"/>
    <w:rsid w:val="0044382A"/>
    <w:rsid w:val="00452D7E"/>
    <w:rsid w:val="004D1FA1"/>
    <w:rsid w:val="0052000C"/>
    <w:rsid w:val="005431E8"/>
    <w:rsid w:val="00544AE1"/>
    <w:rsid w:val="00553CC6"/>
    <w:rsid w:val="00566F00"/>
    <w:rsid w:val="005927B3"/>
    <w:rsid w:val="005B54F0"/>
    <w:rsid w:val="005B6412"/>
    <w:rsid w:val="005E5B2F"/>
    <w:rsid w:val="005E69C7"/>
    <w:rsid w:val="006042CB"/>
    <w:rsid w:val="0062299D"/>
    <w:rsid w:val="00634372"/>
    <w:rsid w:val="006602CD"/>
    <w:rsid w:val="00661F45"/>
    <w:rsid w:val="00695EEA"/>
    <w:rsid w:val="006E55B3"/>
    <w:rsid w:val="00710B22"/>
    <w:rsid w:val="007D1540"/>
    <w:rsid w:val="007E40A9"/>
    <w:rsid w:val="007F4658"/>
    <w:rsid w:val="00825747"/>
    <w:rsid w:val="00835297"/>
    <w:rsid w:val="0086115B"/>
    <w:rsid w:val="00886260"/>
    <w:rsid w:val="008D59F7"/>
    <w:rsid w:val="008F2687"/>
    <w:rsid w:val="00902975"/>
    <w:rsid w:val="00921E24"/>
    <w:rsid w:val="00926EC3"/>
    <w:rsid w:val="00984547"/>
    <w:rsid w:val="009A647F"/>
    <w:rsid w:val="009D032E"/>
    <w:rsid w:val="009F2C5C"/>
    <w:rsid w:val="00A0296B"/>
    <w:rsid w:val="00A162D0"/>
    <w:rsid w:val="00A5305A"/>
    <w:rsid w:val="00A63005"/>
    <w:rsid w:val="00A6598D"/>
    <w:rsid w:val="00AD49C0"/>
    <w:rsid w:val="00AF2307"/>
    <w:rsid w:val="00B10223"/>
    <w:rsid w:val="00B36EFB"/>
    <w:rsid w:val="00B63B73"/>
    <w:rsid w:val="00BF2623"/>
    <w:rsid w:val="00C62794"/>
    <w:rsid w:val="00CA7936"/>
    <w:rsid w:val="00CB2F4E"/>
    <w:rsid w:val="00CE10F4"/>
    <w:rsid w:val="00D10577"/>
    <w:rsid w:val="00DA3E01"/>
    <w:rsid w:val="00DB4427"/>
    <w:rsid w:val="00DC6234"/>
    <w:rsid w:val="00E060DA"/>
    <w:rsid w:val="00E11F6E"/>
    <w:rsid w:val="00E42301"/>
    <w:rsid w:val="00EF09AD"/>
    <w:rsid w:val="00F1100C"/>
    <w:rsid w:val="00FA6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3B4C4860"/>
  <w15:docId w15:val="{234AE361-49EA-4A5B-82C9-48F5FAF48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2C5C"/>
  </w:style>
  <w:style w:type="paragraph" w:styleId="Nadpis1">
    <w:name w:val="heading 1"/>
    <w:basedOn w:val="Normlny"/>
    <w:next w:val="Normlny"/>
    <w:link w:val="Nadpis1Char"/>
    <w:qFormat/>
    <w:rsid w:val="00084EA7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084EA7"/>
    <w:pPr>
      <w:keepNext/>
      <w:numPr>
        <w:numId w:val="2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84EA7"/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rsid w:val="00084EA7"/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Zkladntext">
    <w:name w:val="Body Text"/>
    <w:basedOn w:val="Normlny"/>
    <w:link w:val="ZkladntextChar"/>
    <w:rsid w:val="00084EA7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84EA7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Pismenka">
    <w:name w:val="Pismenka"/>
    <w:basedOn w:val="Zkladntext"/>
    <w:rsid w:val="00084EA7"/>
    <w:pPr>
      <w:ind w:left="0"/>
    </w:pPr>
    <w:rPr>
      <w:b/>
    </w:rPr>
  </w:style>
  <w:style w:type="paragraph" w:styleId="Odsekzoznamu">
    <w:name w:val="List Paragraph"/>
    <w:basedOn w:val="Normlny"/>
    <w:uiPriority w:val="34"/>
    <w:qFormat/>
    <w:rsid w:val="0052000C"/>
    <w:pPr>
      <w:ind w:left="720"/>
      <w:contextualSpacing/>
    </w:pPr>
  </w:style>
  <w:style w:type="paragraph" w:customStyle="1" w:styleId="Default">
    <w:name w:val="Default"/>
    <w:rsid w:val="004D1FA1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566F95-2255-4C19-85C0-ADE2FE290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715</Words>
  <Characters>4081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Sisuš</dc:creator>
  <cp:lastModifiedBy>Emil Richter</cp:lastModifiedBy>
  <cp:revision>11</cp:revision>
  <cp:lastPrinted>2015-02-27T09:02:00Z</cp:lastPrinted>
  <dcterms:created xsi:type="dcterms:W3CDTF">2018-01-15T11:18:00Z</dcterms:created>
  <dcterms:modified xsi:type="dcterms:W3CDTF">2021-03-16T13:38:00Z</dcterms:modified>
</cp:coreProperties>
</file>