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EC" w:rsidRPr="005877C7" w:rsidRDefault="00CE03EC" w:rsidP="00360F88">
      <w:pPr>
        <w:spacing w:after="0"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> </w:t>
      </w:r>
      <w:r w:rsidR="00D06A5E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Všeobecné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 xml:space="preserve"> informácie</w:t>
      </w:r>
    </w:p>
    <w:p w:rsidR="00CE03EC" w:rsidRPr="002E2695" w:rsidRDefault="00CE03EC" w:rsidP="00CE03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E03EC" w:rsidRPr="00081355" w:rsidRDefault="00360F88" w:rsidP="00CE03E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2E2695">
        <w:rPr>
          <w:rFonts w:ascii="Times New Roman" w:hAnsi="Times New Roman" w:cs="Times New Roman"/>
          <w:b/>
        </w:rPr>
        <w:t>I.1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</w:r>
      <w:r w:rsidRPr="002E2695">
        <w:rPr>
          <w:rFonts w:ascii="Times New Roman" w:hAnsi="Times New Roman" w:cs="Times New Roman"/>
          <w:b/>
        </w:rPr>
        <w:t>Obchodné meno účtovnej jednotky</w:t>
      </w:r>
      <w:r w:rsidR="00CE03EC" w:rsidRPr="002E2695">
        <w:rPr>
          <w:rFonts w:ascii="Times New Roman" w:hAnsi="Times New Roman" w:cs="Times New Roman"/>
          <w:b/>
        </w:rPr>
        <w:t>:</w:t>
      </w:r>
      <w:r w:rsidR="00081355">
        <w:rPr>
          <w:rFonts w:ascii="Times New Roman" w:hAnsi="Times New Roman" w:cs="Times New Roman"/>
          <w:b/>
        </w:rPr>
        <w:t xml:space="preserve">    </w:t>
      </w:r>
      <w:r w:rsidR="00081355" w:rsidRPr="00081355">
        <w:rPr>
          <w:rFonts w:ascii="Times New Roman" w:hAnsi="Times New Roman" w:cs="Times New Roman"/>
          <w:b/>
          <w:color w:val="2E74B5" w:themeColor="accent1" w:themeShade="BF"/>
        </w:rPr>
        <w:t>LASER servis, spol. s r.o.</w:t>
      </w:r>
    </w:p>
    <w:p w:rsidR="00CE03EC" w:rsidRPr="00081355" w:rsidRDefault="00CE03EC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2E2695">
        <w:rPr>
          <w:rFonts w:ascii="Times New Roman" w:hAnsi="Times New Roman" w:cs="Times New Roman"/>
          <w:b/>
        </w:rPr>
        <w:t>Sídlo</w:t>
      </w:r>
      <w:r w:rsidR="00360F88" w:rsidRPr="002E2695">
        <w:rPr>
          <w:rFonts w:ascii="Times New Roman" w:hAnsi="Times New Roman" w:cs="Times New Roman"/>
          <w:b/>
        </w:rPr>
        <w:t xml:space="preserve"> účtovnej jednotky</w:t>
      </w:r>
      <w:r w:rsidRPr="002E2695">
        <w:rPr>
          <w:rFonts w:ascii="Times New Roman" w:hAnsi="Times New Roman" w:cs="Times New Roman"/>
          <w:b/>
        </w:rPr>
        <w:t>:</w:t>
      </w:r>
      <w:r w:rsidR="00081355">
        <w:rPr>
          <w:rFonts w:ascii="Times New Roman" w:hAnsi="Times New Roman" w:cs="Times New Roman"/>
          <w:b/>
        </w:rPr>
        <w:t xml:space="preserve"> </w:t>
      </w:r>
      <w:r w:rsidR="00081355">
        <w:rPr>
          <w:rFonts w:ascii="Times New Roman" w:hAnsi="Times New Roman" w:cs="Times New Roman"/>
          <w:b/>
        </w:rPr>
        <w:tab/>
      </w:r>
      <w:r w:rsidR="00081355">
        <w:rPr>
          <w:rFonts w:ascii="Times New Roman" w:hAnsi="Times New Roman" w:cs="Times New Roman"/>
          <w:b/>
        </w:rPr>
        <w:tab/>
      </w:r>
      <w:r w:rsidR="00081355" w:rsidRPr="00081355">
        <w:rPr>
          <w:rFonts w:ascii="Times New Roman" w:hAnsi="Times New Roman" w:cs="Times New Roman"/>
          <w:b/>
          <w:color w:val="2E74B5" w:themeColor="accent1" w:themeShade="BF"/>
        </w:rPr>
        <w:t>Lipová 3, 900 81 Šenkvice</w:t>
      </w:r>
    </w:p>
    <w:p w:rsidR="00360F88" w:rsidRDefault="00360F88" w:rsidP="00360F88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Opis hospodárskej činnosti účtovnej jednotky:</w:t>
      </w:r>
    </w:p>
    <w:tbl>
      <w:tblPr>
        <w:tblW w:w="8640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8640"/>
      </w:tblGrid>
      <w:tr w:rsidR="00081355" w:rsidRPr="00081355" w:rsidTr="00081355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5" w:rsidRPr="00081355" w:rsidRDefault="00081355" w:rsidP="00081355">
            <w:pPr>
              <w:spacing w:after="0" w:line="240" w:lineRule="auto"/>
              <w:rPr>
                <w:rFonts w:ascii="Arial" w:eastAsia="Times New Roman" w:hAnsi="Arial" w:cs="Arial"/>
                <w:color w:val="4F81BD"/>
                <w:lang w:eastAsia="sk-SK"/>
              </w:rPr>
            </w:pPr>
            <w:r w:rsidRPr="00081355">
              <w:rPr>
                <w:rFonts w:ascii="Arial" w:eastAsia="Times New Roman" w:hAnsi="Arial" w:cs="Arial"/>
                <w:color w:val="4F81BD"/>
                <w:lang w:eastAsia="sk-SK"/>
              </w:rPr>
              <w:t>Výroba a regenerácia kaziet a náplní do počítačových a písacích strojov</w:t>
            </w:r>
          </w:p>
        </w:tc>
      </w:tr>
      <w:tr w:rsidR="00081355" w:rsidRPr="00081355" w:rsidTr="00081355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5" w:rsidRPr="00081355" w:rsidRDefault="00081355" w:rsidP="00081355">
            <w:pPr>
              <w:spacing w:after="0" w:line="240" w:lineRule="auto"/>
              <w:rPr>
                <w:rFonts w:ascii="Arial" w:eastAsia="Times New Roman" w:hAnsi="Arial" w:cs="Arial"/>
                <w:color w:val="4F81BD"/>
                <w:lang w:eastAsia="sk-SK"/>
              </w:rPr>
            </w:pPr>
            <w:r w:rsidRPr="00081355">
              <w:rPr>
                <w:rFonts w:ascii="Arial" w:eastAsia="Times New Roman" w:hAnsi="Arial" w:cs="Arial"/>
                <w:color w:val="4F81BD"/>
                <w:lang w:eastAsia="sk-SK"/>
              </w:rPr>
              <w:t>Cestná nákladná doprava</w:t>
            </w:r>
          </w:p>
        </w:tc>
      </w:tr>
      <w:tr w:rsidR="00081355" w:rsidRPr="00081355" w:rsidTr="00081355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5" w:rsidRPr="00081355" w:rsidRDefault="00081355" w:rsidP="00081355">
            <w:pPr>
              <w:spacing w:after="0" w:line="240" w:lineRule="auto"/>
              <w:rPr>
                <w:rFonts w:ascii="Arial" w:eastAsia="Times New Roman" w:hAnsi="Arial" w:cs="Arial"/>
                <w:color w:val="4F81BD"/>
                <w:lang w:eastAsia="sk-SK"/>
              </w:rPr>
            </w:pPr>
            <w:r w:rsidRPr="00081355">
              <w:rPr>
                <w:rFonts w:ascii="Arial" w:eastAsia="Times New Roman" w:hAnsi="Arial" w:cs="Arial"/>
                <w:color w:val="4F81BD"/>
                <w:lang w:eastAsia="sk-SK"/>
              </w:rPr>
              <w:t>Maloobchodná činnosť v rozsahu voľnej živnosti</w:t>
            </w:r>
          </w:p>
        </w:tc>
      </w:tr>
      <w:tr w:rsidR="00081355" w:rsidRPr="00081355" w:rsidTr="00081355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5" w:rsidRPr="00081355" w:rsidRDefault="00081355" w:rsidP="00081355">
            <w:pPr>
              <w:spacing w:after="0" w:line="240" w:lineRule="auto"/>
              <w:rPr>
                <w:rFonts w:ascii="Arial" w:eastAsia="Times New Roman" w:hAnsi="Arial" w:cs="Arial"/>
                <w:color w:val="4F81BD"/>
                <w:lang w:eastAsia="sk-SK"/>
              </w:rPr>
            </w:pPr>
            <w:r w:rsidRPr="00081355">
              <w:rPr>
                <w:rFonts w:ascii="Arial" w:eastAsia="Times New Roman" w:hAnsi="Arial" w:cs="Arial"/>
                <w:color w:val="4F81BD"/>
                <w:lang w:eastAsia="sk-SK"/>
              </w:rPr>
              <w:t>Veľkoobchodná činnosť v rozs</w:t>
            </w:r>
            <w:r w:rsidR="00BA5E3E">
              <w:rPr>
                <w:rFonts w:ascii="Arial" w:eastAsia="Times New Roman" w:hAnsi="Arial" w:cs="Arial"/>
                <w:color w:val="4F81BD"/>
                <w:lang w:eastAsia="sk-SK"/>
              </w:rPr>
              <w:t>a</w:t>
            </w:r>
            <w:r w:rsidR="00D35AEB">
              <w:rPr>
                <w:rFonts w:ascii="Arial" w:eastAsia="Times New Roman" w:hAnsi="Arial" w:cs="Arial"/>
                <w:color w:val="4F81BD"/>
                <w:lang w:eastAsia="sk-SK"/>
              </w:rPr>
              <w:t>hu voľne</w:t>
            </w:r>
            <w:r w:rsidRPr="00081355">
              <w:rPr>
                <w:rFonts w:ascii="Arial" w:eastAsia="Times New Roman" w:hAnsi="Arial" w:cs="Arial"/>
                <w:color w:val="4F81BD"/>
                <w:lang w:eastAsia="sk-SK"/>
              </w:rPr>
              <w:t>j živnosti</w:t>
            </w:r>
          </w:p>
        </w:tc>
      </w:tr>
      <w:tr w:rsidR="00081355" w:rsidRPr="00081355" w:rsidTr="00081355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5" w:rsidRPr="00081355" w:rsidRDefault="00081355" w:rsidP="00081355">
            <w:pPr>
              <w:spacing w:after="0" w:line="240" w:lineRule="auto"/>
              <w:rPr>
                <w:rFonts w:ascii="Arial" w:eastAsia="Times New Roman" w:hAnsi="Arial" w:cs="Arial"/>
                <w:color w:val="4F81BD"/>
                <w:lang w:eastAsia="sk-SK"/>
              </w:rPr>
            </w:pPr>
            <w:r w:rsidRPr="00081355">
              <w:rPr>
                <w:rFonts w:ascii="Arial" w:eastAsia="Times New Roman" w:hAnsi="Arial" w:cs="Arial"/>
                <w:color w:val="4F81BD"/>
                <w:lang w:eastAsia="sk-SK"/>
              </w:rPr>
              <w:t>Servis spotrebnej elektroniky</w:t>
            </w:r>
          </w:p>
        </w:tc>
      </w:tr>
    </w:tbl>
    <w:p w:rsidR="00081355" w:rsidRPr="002E2695" w:rsidRDefault="00081355" w:rsidP="00360F88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I.2</w:t>
      </w:r>
      <w:r w:rsidRPr="002E2695">
        <w:rPr>
          <w:rFonts w:ascii="Times New Roman" w:hAnsi="Times New Roman" w:cs="Times New Roman"/>
          <w:b/>
        </w:rPr>
        <w:tab/>
        <w:t>Dátum schválenia účtovnej závierky za bezprostredne predchádzajúce účtovné obdobie:</w:t>
      </w: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CE03EC" w:rsidRPr="00081355" w:rsidRDefault="00081355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  <w:r w:rsidRPr="00081355">
        <w:rPr>
          <w:rFonts w:ascii="Times New Roman" w:hAnsi="Times New Roman" w:cs="Times New Roman"/>
          <w:color w:val="2E74B5" w:themeColor="accent1" w:themeShade="BF"/>
        </w:rPr>
        <w:t>Účtovná závierka  za rok 20</w:t>
      </w:r>
      <w:r w:rsidR="000645BE">
        <w:rPr>
          <w:rFonts w:ascii="Times New Roman" w:hAnsi="Times New Roman" w:cs="Times New Roman"/>
          <w:color w:val="2E74B5" w:themeColor="accent1" w:themeShade="BF"/>
        </w:rPr>
        <w:t>19</w:t>
      </w:r>
      <w:r w:rsidRPr="00081355">
        <w:rPr>
          <w:rFonts w:ascii="Times New Roman" w:hAnsi="Times New Roman" w:cs="Times New Roman"/>
          <w:color w:val="2E74B5" w:themeColor="accent1" w:themeShade="BF"/>
        </w:rPr>
        <w:t xml:space="preserve"> schválená </w:t>
      </w:r>
      <w:r w:rsidR="000645BE">
        <w:rPr>
          <w:rFonts w:ascii="Times New Roman" w:hAnsi="Times New Roman" w:cs="Times New Roman"/>
          <w:color w:val="2E74B5" w:themeColor="accent1" w:themeShade="BF"/>
        </w:rPr>
        <w:t>21.9.2020</w:t>
      </w:r>
      <w:r w:rsidR="00952EF0">
        <w:rPr>
          <w:rFonts w:ascii="Times New Roman" w:hAnsi="Times New Roman" w:cs="Times New Roman"/>
          <w:color w:val="2E74B5" w:themeColor="accent1" w:themeShade="BF"/>
        </w:rPr>
        <w:t>.</w:t>
      </w:r>
    </w:p>
    <w:p w:rsidR="00360F88" w:rsidRPr="0008135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I.3</w:t>
      </w:r>
      <w:r w:rsidRPr="002E2695">
        <w:rPr>
          <w:rFonts w:ascii="Times New Roman" w:hAnsi="Times New Roman" w:cs="Times New Roman"/>
          <w:b/>
        </w:rPr>
        <w:tab/>
        <w:t xml:space="preserve">Právny dôvod </w:t>
      </w:r>
      <w:r w:rsidR="008774C4">
        <w:rPr>
          <w:rFonts w:ascii="Times New Roman" w:hAnsi="Times New Roman" w:cs="Times New Roman"/>
          <w:b/>
        </w:rPr>
        <w:t xml:space="preserve">na </w:t>
      </w:r>
      <w:r w:rsidRPr="002E2695">
        <w:rPr>
          <w:rFonts w:ascii="Times New Roman" w:hAnsi="Times New Roman" w:cs="Times New Roman"/>
          <w:b/>
        </w:rPr>
        <w:t>zostav</w:t>
      </w:r>
      <w:r w:rsidR="008774C4">
        <w:rPr>
          <w:rFonts w:ascii="Times New Roman" w:hAnsi="Times New Roman" w:cs="Times New Roman"/>
          <w:b/>
        </w:rPr>
        <w:t>enie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23286" w:rsidRDefault="001E2A7D" w:rsidP="00D0740C">
      <w:pPr>
        <w:pStyle w:val="Odsekzoznamu"/>
        <w:tabs>
          <w:tab w:val="left" w:pos="1604"/>
          <w:tab w:val="left" w:pos="281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523526714"/>
        </w:sdtPr>
        <w:sdtContent>
          <w:r w:rsidR="00081355">
            <w:rPr>
              <w:rFonts w:ascii="Segoe UI Symbol" w:eastAsia="MS Gothic" w:hAnsi="Segoe UI Symbol" w:cs="Segoe UI Symbol"/>
            </w:rPr>
            <w:t>x</w:t>
          </w:r>
        </w:sdtContent>
      </w:sdt>
      <w:r w:rsidR="00360F88" w:rsidRPr="00223286">
        <w:rPr>
          <w:rFonts w:ascii="Times New Roman" w:eastAsia="MS Gothic" w:hAnsi="Times New Roman" w:cs="Times New Roman"/>
        </w:rPr>
        <w:t xml:space="preserve"> Riadna    </w:t>
      </w:r>
      <w:sdt>
        <w:sdtPr>
          <w:rPr>
            <w:rFonts w:ascii="Times New Roman" w:eastAsia="MS Gothic" w:hAnsi="Times New Roman" w:cs="Times New Roman"/>
          </w:rPr>
          <w:id w:val="-1693830998"/>
        </w:sdtPr>
        <w:sdtContent>
          <w:r w:rsidR="00900440" w:rsidRPr="00223286">
            <w:rPr>
              <w:rFonts w:ascii="Segoe UI Symbol" w:eastAsia="MS Gothic" w:hAnsi="Segoe UI Symbol" w:cs="Segoe UI Symbol"/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</w:rPr>
        <w:t xml:space="preserve"> Mimoriadna</w:t>
      </w:r>
    </w:p>
    <w:p w:rsidR="00360F88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E2695" w:rsidRPr="002E2695" w:rsidRDefault="002E2695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t xml:space="preserve">Dôvod </w:t>
      </w:r>
      <w:r w:rsidR="008774C4">
        <w:rPr>
          <w:rFonts w:ascii="Times New Roman" w:hAnsi="Times New Roman" w:cs="Times New Roman"/>
        </w:rPr>
        <w:t>na zostavenie</w:t>
      </w:r>
      <w:r w:rsidRPr="002E2695">
        <w:rPr>
          <w:rFonts w:ascii="Times New Roman" w:hAnsi="Times New Roman" w:cs="Times New Roman"/>
        </w:rPr>
        <w:t xml:space="preserve"> mimoriadnej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60F88" w:rsidRPr="00223286" w:rsidRDefault="001E2A7D" w:rsidP="00D0740C">
      <w:pPr>
        <w:pStyle w:val="Odsekzoznamu"/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240" w:lineRule="auto"/>
        <w:ind w:left="0"/>
        <w:jc w:val="both"/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42595170"/>
        </w:sdtPr>
        <w:sdtContent>
          <w:r w:rsidR="0022328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</w:rPr>
        <w:t xml:space="preserve"> rozdelenie</w:t>
      </w:r>
      <w:r w:rsidR="00360F88" w:rsidRPr="00223286">
        <w:rPr>
          <w:rFonts w:ascii="Times New Roman" w:eastAsia="MS Gothic" w:hAnsi="Times New Roman" w:cs="Times New Roman"/>
        </w:rPr>
        <w:tab/>
      </w:r>
      <w:r w:rsidR="00D0740C" w:rsidRPr="00223286">
        <w:rPr>
          <w:rFonts w:ascii="Times New Roman" w:eastAsia="MS Gothic" w:hAnsi="Times New Roman" w:cs="Times New Roman"/>
        </w:rPr>
        <w:t xml:space="preserve">               </w:t>
      </w:r>
      <w:sdt>
        <w:sdtPr>
          <w:rPr>
            <w:rFonts w:ascii="Times New Roman" w:eastAsia="MS Gothic" w:hAnsi="Times New Roman" w:cs="Times New Roman"/>
          </w:rPr>
          <w:id w:val="806516374"/>
        </w:sdtPr>
        <w:sdtContent>
          <w:r w:rsidR="00D0740C" w:rsidRPr="00223286">
            <w:rPr>
              <w:rFonts w:ascii="Segoe UI Symbol" w:eastAsia="MS Gothic" w:hAnsi="Segoe UI Symbol" w:cs="Segoe UI Symbol"/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</w:rPr>
        <w:t xml:space="preserve"> zlúčenie</w:t>
      </w:r>
      <w:r w:rsidR="00360F88" w:rsidRPr="00223286">
        <w:rPr>
          <w:rFonts w:ascii="Times New Roman" w:eastAsia="MS Gothic" w:hAnsi="Times New Roman" w:cs="Times New Roman"/>
        </w:rPr>
        <w:tab/>
      </w:r>
      <w:r w:rsidR="00D0740C" w:rsidRPr="00223286">
        <w:rPr>
          <w:rFonts w:ascii="Times New Roman" w:eastAsia="MS Gothic" w:hAnsi="Times New Roman" w:cs="Times New Roman"/>
        </w:rPr>
        <w:t xml:space="preserve">              </w:t>
      </w:r>
      <w:sdt>
        <w:sdtPr>
          <w:rPr>
            <w:rFonts w:ascii="Times New Roman" w:eastAsia="MS Gothic" w:hAnsi="Times New Roman" w:cs="Times New Roman"/>
          </w:rPr>
          <w:id w:val="548575889"/>
        </w:sdtPr>
        <w:sdtContent>
          <w:r w:rsidR="00D0740C" w:rsidRPr="00223286">
            <w:rPr>
              <w:rFonts w:ascii="Segoe UI Symbol" w:eastAsia="MS Gothic" w:hAnsi="Segoe UI Symbol" w:cs="Segoe UI Symbol"/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</w:rPr>
        <w:t xml:space="preserve"> splynutie</w:t>
      </w:r>
      <w:r w:rsidR="00D0740C" w:rsidRPr="00223286">
        <w:rPr>
          <w:rFonts w:ascii="Times New Roman" w:eastAsia="MS Gothic" w:hAnsi="Times New Roman" w:cs="Times New Roman"/>
        </w:rPr>
        <w:tab/>
      </w:r>
      <w:r w:rsidR="00D0740C" w:rsidRPr="00223286">
        <w:rPr>
          <w:rFonts w:ascii="Times New Roman" w:eastAsia="MS Gothic" w:hAnsi="Times New Roman" w:cs="Times New Roman"/>
        </w:rPr>
        <w:tab/>
        <w:t xml:space="preserve">        </w:t>
      </w:r>
      <w:sdt>
        <w:sdtPr>
          <w:rPr>
            <w:rFonts w:ascii="Times New Roman" w:eastAsia="MS Gothic" w:hAnsi="Times New Roman" w:cs="Times New Roman"/>
          </w:rPr>
          <w:id w:val="992673438"/>
        </w:sdtPr>
        <w:sdtContent>
          <w:r w:rsidR="00D0740C" w:rsidRPr="00223286">
            <w:rPr>
              <w:rFonts w:ascii="Segoe UI Symbol" w:eastAsia="MS Gothic" w:hAnsi="Segoe UI Symbol" w:cs="Segoe UI Symbol"/>
            </w:rPr>
            <w:t>☐</w:t>
          </w:r>
        </w:sdtContent>
      </w:sdt>
      <w:r w:rsidR="00D0740C" w:rsidRPr="00223286">
        <w:rPr>
          <w:rFonts w:ascii="Times New Roman" w:eastAsia="MS Gothic" w:hAnsi="Times New Roman" w:cs="Times New Roman"/>
        </w:rPr>
        <w:t xml:space="preserve"> zmena práv. formy</w:t>
      </w:r>
    </w:p>
    <w:p w:rsidR="00360F88" w:rsidRPr="002E2695" w:rsidRDefault="001E2A7D" w:rsidP="00D0740C">
      <w:pPr>
        <w:pStyle w:val="Odsekzoznamu"/>
        <w:tabs>
          <w:tab w:val="left" w:pos="1429"/>
        </w:tabs>
        <w:spacing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145394253"/>
        </w:sdtPr>
        <w:sdtContent>
          <w:r w:rsidR="00D0740C" w:rsidRPr="00223286">
            <w:rPr>
              <w:rFonts w:ascii="Segoe UI Symbol" w:eastAsia="MS Gothic" w:hAnsi="Segoe UI Symbol" w:cs="Segoe UI Symbol"/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</w:rPr>
        <w:t xml:space="preserve"> začiatok likvidácie</w:t>
      </w:r>
      <w:r w:rsidR="00B832B9">
        <w:rPr>
          <w:rFonts w:ascii="Times New Roman" w:eastAsia="MS Gothic" w:hAnsi="Times New Roman" w:cs="Times New Roman"/>
        </w:rPr>
        <w:t xml:space="preserve">   </w:t>
      </w:r>
      <w:r w:rsidR="00D0740C" w:rsidRPr="002E2695">
        <w:rPr>
          <w:rFonts w:ascii="Times New Roman" w:eastAsia="MS Gothic" w:hAnsi="Times New Roman" w:cs="Times New Roman"/>
        </w:rPr>
        <w:t xml:space="preserve">   </w:t>
      </w:r>
      <w:sdt>
        <w:sdtPr>
          <w:rPr>
            <w:rFonts w:ascii="Times New Roman" w:eastAsia="MS Gothic" w:hAnsi="Times New Roman" w:cs="Times New Roman"/>
          </w:rPr>
          <w:id w:val="-1532875296"/>
        </w:sdtPr>
        <w:sdtContent>
          <w:r w:rsidR="00B832B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</w:rPr>
        <w:t xml:space="preserve"> koniec likvidácie</w:t>
      </w:r>
      <w:r w:rsidR="00D0740C" w:rsidRPr="002E2695">
        <w:rPr>
          <w:rFonts w:ascii="Times New Roman" w:eastAsia="MS Gothic" w:hAnsi="Times New Roman" w:cs="Times New Roman"/>
        </w:rPr>
        <w:t xml:space="preserve"> </w:t>
      </w:r>
      <w:r w:rsidR="00B832B9">
        <w:rPr>
          <w:rFonts w:ascii="Times New Roman" w:eastAsia="MS Gothic" w:hAnsi="Times New Roman" w:cs="Times New Roman"/>
        </w:rPr>
        <w:t xml:space="preserve">   </w:t>
      </w:r>
      <w:r w:rsidR="00D0740C" w:rsidRPr="002E2695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1112175"/>
        </w:sdtPr>
        <w:sdtContent>
          <w:r w:rsidR="00D0740C" w:rsidRPr="002E2695">
            <w:rPr>
              <w:rFonts w:ascii="Segoe UI Symbol" w:eastAsia="MS Gothic" w:hAnsi="Segoe UI Symbol" w:cs="Segoe UI Symbol"/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</w:rPr>
        <w:t xml:space="preserve"> vyhlásenie konkurzu</w:t>
      </w:r>
      <w:r w:rsidR="00B832B9">
        <w:rPr>
          <w:rFonts w:ascii="Times New Roman" w:eastAsia="MS Gothic" w:hAnsi="Times New Roman" w:cs="Times New Roman"/>
        </w:rPr>
        <w:t xml:space="preserve">     </w:t>
      </w:r>
      <w:r w:rsidR="00D0740C" w:rsidRPr="002E2695">
        <w:rPr>
          <w:rFonts w:ascii="Times New Roman" w:eastAsia="MS Gothic" w:hAnsi="Times New Roman" w:cs="Times New Roman"/>
        </w:rPr>
        <w:t xml:space="preserve">  </w:t>
      </w:r>
      <w:r w:rsidR="00D0740C" w:rsidRPr="002E2695">
        <w:rPr>
          <w:rFonts w:ascii="Times New Roman" w:eastAsia="MS Gothic" w:hAnsi="Times New Roman" w:cs="Times New Roman"/>
          <w:b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493499347"/>
        </w:sdtPr>
        <w:sdtContent>
          <w:r w:rsidR="00B832B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0740C" w:rsidRPr="002E2695">
        <w:rPr>
          <w:rFonts w:ascii="Times New Roman" w:eastAsia="MS Gothic" w:hAnsi="Times New Roman" w:cs="Times New Roman"/>
        </w:rPr>
        <w:t xml:space="preserve"> zrušenie konkurzu  </w:t>
      </w:r>
      <w:r w:rsidR="00D0740C" w:rsidRPr="002E2695">
        <w:rPr>
          <w:rFonts w:ascii="Times New Roman" w:eastAsia="MS Gothic" w:hAnsi="Times New Roman" w:cs="Times New Roman"/>
          <w:b/>
        </w:rPr>
        <w:t xml:space="preserve"> </w:t>
      </w:r>
    </w:p>
    <w:p w:rsidR="00360F88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2E2695" w:rsidRDefault="002E2695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2E2695" w:rsidRPr="002E2695" w:rsidRDefault="002E2695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CE03EC" w:rsidRPr="002E2695" w:rsidRDefault="00900440" w:rsidP="00CE03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I.4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  <w:t>Informácie o</w:t>
      </w:r>
      <w:r w:rsidRPr="002E2695">
        <w:rPr>
          <w:rFonts w:ascii="Times New Roman" w:hAnsi="Times New Roman" w:cs="Times New Roman"/>
          <w:b/>
        </w:rPr>
        <w:t> skupine účtovných jednotiek, ak je účtovná jednotka jej</w:t>
      </w:r>
      <w:r w:rsidR="00CE03EC" w:rsidRPr="002E2695">
        <w:rPr>
          <w:rFonts w:ascii="Times New Roman" w:hAnsi="Times New Roman" w:cs="Times New Roman"/>
          <w:b/>
        </w:rPr>
        <w:t xml:space="preserve"> súčasťou:</w:t>
      </w:r>
    </w:p>
    <w:p w:rsidR="00CE03EC" w:rsidRPr="002E2695" w:rsidRDefault="00900440" w:rsidP="00900440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CE03EC" w:rsidRPr="002E2695">
        <w:rPr>
          <w:rFonts w:ascii="Times New Roman" w:hAnsi="Times New Roman" w:cs="Times New Roman"/>
          <w:b/>
        </w:rPr>
        <w:t>a)</w:t>
      </w:r>
      <w:r w:rsidR="00CE03EC" w:rsidRPr="002E2695">
        <w:rPr>
          <w:rFonts w:ascii="Times New Roman" w:hAnsi="Times New Roman" w:cs="Times New Roman"/>
        </w:rPr>
        <w:tab/>
        <w:t>Obchodné meno a sídlo účto</w:t>
      </w:r>
      <w:r w:rsidRPr="002E2695">
        <w:rPr>
          <w:rFonts w:ascii="Times New Roman" w:hAnsi="Times New Roman" w:cs="Times New Roman"/>
        </w:rPr>
        <w:t xml:space="preserve">vnej jednotky, ktorá zostavuje </w:t>
      </w:r>
      <w:r w:rsidR="00CE03EC" w:rsidRPr="002E2695">
        <w:rPr>
          <w:rFonts w:ascii="Times New Roman" w:hAnsi="Times New Roman" w:cs="Times New Roman"/>
        </w:rPr>
        <w:t xml:space="preserve">konsolidovanú účtovnú závierku za </w:t>
      </w:r>
      <w:r w:rsidRPr="002E2695">
        <w:rPr>
          <w:rFonts w:ascii="Times New Roman" w:hAnsi="Times New Roman" w:cs="Times New Roman"/>
        </w:rPr>
        <w:t>najväčšiu skupinu, ktorej súčas</w:t>
      </w:r>
      <w:r w:rsidR="00AD34C6">
        <w:rPr>
          <w:rFonts w:ascii="Times New Roman" w:hAnsi="Times New Roman" w:cs="Times New Roman"/>
        </w:rPr>
        <w:t>ť</w:t>
      </w:r>
      <w:r w:rsidRPr="002E2695">
        <w:rPr>
          <w:rFonts w:ascii="Times New Roman" w:hAnsi="Times New Roman" w:cs="Times New Roman"/>
        </w:rPr>
        <w:t>ou je účtovná jednotka</w:t>
      </w:r>
      <w:r w:rsidR="00952EF0">
        <w:rPr>
          <w:rFonts w:ascii="Times New Roman" w:hAnsi="Times New Roman" w:cs="Times New Roman"/>
        </w:rPr>
        <w:t xml:space="preserve"> </w:t>
      </w:r>
      <w:r w:rsidR="008774C4">
        <w:rPr>
          <w:rFonts w:ascii="Times New Roman" w:hAnsi="Times New Roman" w:cs="Times New Roman"/>
        </w:rPr>
        <w:t>ako dcérska účtovná jednotka</w:t>
      </w:r>
      <w:r w:rsidRPr="002E2695">
        <w:rPr>
          <w:rFonts w:ascii="Times New Roman" w:hAnsi="Times New Roman" w:cs="Times New Roman"/>
        </w:rPr>
        <w:t>:</w:t>
      </w:r>
      <w:r w:rsidR="00CE03EC" w:rsidRPr="002E2695">
        <w:rPr>
          <w:rFonts w:ascii="Times New Roman" w:hAnsi="Times New Roman" w:cs="Times New Roman"/>
        </w:rPr>
        <w:t xml:space="preserve"> </w:t>
      </w:r>
    </w:p>
    <w:p w:rsidR="00900440" w:rsidRPr="005877C7" w:rsidRDefault="001E2A7D" w:rsidP="005877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line id="Rovná spojnica 1" o:spid="_x0000_s1026" style="position:absolute;left:0;text-align:left;z-index:251659264;visibility:visible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DgZFKXoAQAAJwQAAA4AAAAAAAAAAAAAAAAALgIAAGRycy9lMm9Eb2MueG1s&#10;UEsBAi0AFAAGAAgAAAAhAN5MoPveAAAACAEAAA8AAAAAAAAAAAAAAAAAQgQAAGRycy9kb3ducmV2&#10;LnhtbFBLBQYAAAAABAAEAPMAAABNBQAAAAA=&#10;" strokecolor="black [3213]" strokeweight="1pt">
            <v:stroke dashstyle="1 1" joinstyle="miter"/>
          </v:line>
        </w:pict>
      </w:r>
      <w:r w:rsidR="00CE03EC" w:rsidRPr="002E2695">
        <w:rPr>
          <w:rFonts w:ascii="Times New Roman" w:hAnsi="Times New Roman" w:cs="Times New Roman"/>
        </w:rPr>
        <w:tab/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b)</w:t>
      </w:r>
      <w:r w:rsidRPr="002E2695">
        <w:rPr>
          <w:rFonts w:ascii="Times New Roman" w:hAnsi="Times New Roman" w:cs="Times New Roman"/>
        </w:rPr>
        <w:tab/>
        <w:t>Obchodné meno a sídlo účtovnej jednotky, ktorá zostavuje konsolidovanú účtovnú závierku za najmenšiu skupinu, ktorej súča</w:t>
      </w:r>
      <w:r w:rsidRPr="008774C4">
        <w:rPr>
          <w:rFonts w:ascii="Times New Roman" w:hAnsi="Times New Roman" w:cs="Times New Roman"/>
        </w:rPr>
        <w:t>s</w:t>
      </w:r>
      <w:r w:rsidR="008774C4" w:rsidRPr="008774C4">
        <w:rPr>
          <w:rFonts w:ascii="Times New Roman" w:hAnsi="Times New Roman" w:cs="Times New Roman"/>
        </w:rPr>
        <w:t>ť</w:t>
      </w:r>
      <w:r w:rsidRPr="008774C4">
        <w:rPr>
          <w:rFonts w:ascii="Times New Roman" w:hAnsi="Times New Roman" w:cs="Times New Roman"/>
        </w:rPr>
        <w:t>o</w:t>
      </w:r>
      <w:r w:rsidRPr="002E2695">
        <w:rPr>
          <w:rFonts w:ascii="Times New Roman" w:hAnsi="Times New Roman" w:cs="Times New Roman"/>
        </w:rPr>
        <w:t xml:space="preserve">u je účtovná jednotka ako dcérska účtovná jednotka, a ktorá je tiež začlenená do skupiny účtovných jednotiek uvedených v písmene a): </w:t>
      </w:r>
    </w:p>
    <w:p w:rsidR="00900440" w:rsidRPr="002E2695" w:rsidRDefault="001E2A7D" w:rsidP="009004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line id="Rovná spojnica 2" o:spid="_x0000_s1032" style="position:absolute;left:0;text-align:left;z-index:251667456;visibility:visible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A/NsDToAQAAJwQAAA4AAAAAAAAAAAAAAAAALgIAAGRycy9lMm9Eb2MueG1s&#10;UEsBAi0AFAAGAAgAAAAhAN5MoPveAAAACAEAAA8AAAAAAAAAAAAAAAAAQgQAAGRycy9kb3ducmV2&#10;LnhtbFBLBQYAAAAABAAEAPMAAABNBQAAAAA=&#10;" strokecolor="black [3213]" strokeweight="1pt">
            <v:stroke dashstyle="1 1" joinstyle="miter"/>
          </v:line>
        </w:pict>
      </w:r>
      <w:r w:rsidR="00900440" w:rsidRPr="002E2695">
        <w:rPr>
          <w:rFonts w:ascii="Times New Roman" w:hAnsi="Times New Roman" w:cs="Times New Roman"/>
        </w:rPr>
        <w:tab/>
      </w:r>
    </w:p>
    <w:p w:rsidR="00900440" w:rsidRPr="002E2695" w:rsidRDefault="001E2A7D" w:rsidP="009F12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A7D">
        <w:rPr>
          <w:rFonts w:ascii="Times New Roman" w:hAnsi="Times New Roman" w:cs="Times New Roman"/>
          <w:noProof/>
          <w:lang w:eastAsia="sk-SK"/>
        </w:rPr>
        <w:pict>
          <v:line id="Rovná spojnica 3" o:spid="_x0000_s1031" style="position:absolute;left:0;text-align:left;z-index:251669504;visibility:visible;mso-width-relative:margin" from="33.8pt,13.6pt" to="454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" strokecolor="black [3213]" strokeweight="1pt">
            <v:stroke dashstyle="1 1" joinstyle="miter"/>
          </v:line>
        </w:pict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c)</w:t>
      </w:r>
      <w:r w:rsidRPr="002E2695">
        <w:rPr>
          <w:rFonts w:ascii="Times New Roman" w:hAnsi="Times New Roman" w:cs="Times New Roman"/>
        </w:rPr>
        <w:tab/>
        <w:t xml:space="preserve">Sídlo konsolidujúcej účtovnej jednotky, v ktorej je možné získať kópie konsolidovaných účtovných závierok uvedených v písmenách a) a b): </w:t>
      </w:r>
    </w:p>
    <w:p w:rsidR="002E2695" w:rsidRPr="005877C7" w:rsidRDefault="001E2A7D" w:rsidP="009F12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line id="Rovná spojnica 6" o:spid="_x0000_s1030" style="position:absolute;left:0;text-align:left;z-index:251671552;visibility:visible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MUGYJvoAQAAJwQAAA4AAAAAAAAAAAAAAAAALgIAAGRycy9lMm9Eb2MueG1s&#10;UEsBAi0AFAAGAAgAAAAhAN5MoPveAAAACAEAAA8AAAAAAAAAAAAAAAAAQgQAAGRycy9kb3ducmV2&#10;LnhtbFBLBQYAAAAABAAEAPMAAABNBQAAAAA=&#10;" strokecolor="black [3213]" strokeweight="1pt">
            <v:stroke dashstyle="1 1" joinstyle="miter"/>
          </v:line>
        </w:pict>
      </w:r>
      <w:r w:rsidR="00900440" w:rsidRPr="002E2695">
        <w:rPr>
          <w:rFonts w:ascii="Times New Roman" w:hAnsi="Times New Roman" w:cs="Times New Roman"/>
        </w:rPr>
        <w:tab/>
      </w:r>
    </w:p>
    <w:p w:rsidR="009F1252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2E2695" w:rsidRPr="002E2695">
        <w:rPr>
          <w:rFonts w:ascii="Times New Roman" w:hAnsi="Times New Roman" w:cs="Times New Roman"/>
          <w:b/>
        </w:rPr>
        <w:t>d</w:t>
      </w:r>
      <w:r w:rsidR="00CE03EC" w:rsidRPr="002E2695">
        <w:rPr>
          <w:rFonts w:ascii="Times New Roman" w:hAnsi="Times New Roman" w:cs="Times New Roman"/>
          <w:b/>
        </w:rPr>
        <w:t>)</w:t>
      </w:r>
      <w:r w:rsidR="00CE03EC" w:rsidRPr="002E2695">
        <w:rPr>
          <w:rFonts w:ascii="Times New Roman" w:hAnsi="Times New Roman" w:cs="Times New Roman"/>
        </w:rPr>
        <w:tab/>
        <w:t>Oslobodenie materskej účtovnej jednotky od povinnosti zostavenia konsolidovanej účtovnej závierky a konsolidovanej výročnej správy</w:t>
      </w:r>
    </w:p>
    <w:p w:rsidR="009F1252" w:rsidRPr="002E2695" w:rsidRDefault="001E2A7D" w:rsidP="009F1252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501086262"/>
        </w:sdtPr>
        <w:sdtContent>
          <w:r w:rsidR="00B832B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F1252" w:rsidRPr="002E2695">
        <w:rPr>
          <w:rFonts w:ascii="Times New Roman" w:eastAsia="MS Gothic" w:hAnsi="Times New Roman" w:cs="Times New Roman"/>
          <w:b/>
        </w:rPr>
        <w:tab/>
      </w:r>
      <w:r w:rsidR="009F1252" w:rsidRPr="002E2695">
        <w:rPr>
          <w:rFonts w:ascii="Times New Roman" w:hAnsi="Times New Roman" w:cs="Times New Roman"/>
        </w:rPr>
        <w:t xml:space="preserve">V zmysle § 22 ods. 8 </w:t>
      </w:r>
      <w:proofErr w:type="spellStart"/>
      <w:r w:rsidR="009F1252" w:rsidRPr="002E2695">
        <w:rPr>
          <w:rFonts w:ascii="Times New Roman" w:hAnsi="Times New Roman" w:cs="Times New Roman"/>
        </w:rPr>
        <w:t>ZoÚ</w:t>
      </w:r>
      <w:proofErr w:type="spellEnd"/>
      <w:r w:rsidR="009F1252" w:rsidRPr="002E2695">
        <w:rPr>
          <w:rFonts w:ascii="Times New Roman" w:hAnsi="Times New Roman" w:cs="Times New Roman"/>
        </w:rPr>
        <w:t xml:space="preserve"> (oslobodenie od konsolidácie na medzistupni):</w:t>
      </w:r>
    </w:p>
    <w:p w:rsidR="00C21550" w:rsidRPr="002E2695" w:rsidRDefault="00C21550" w:rsidP="00090EE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lastRenderedPageBreak/>
        <w:t>Obchodné meno a sídlo materskej účtovnej jednotky zostavujúcej konsolidovanú účtovnú závierku podľa IFRS EÚ, do ktorej je zahrňovaná účtovná jednotka a všetky jej dcérske účtovné jednotky:</w:t>
      </w:r>
    </w:p>
    <w:p w:rsidR="00090EEC" w:rsidRPr="002E2695" w:rsidRDefault="001E2A7D" w:rsidP="00090E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line id="Rovná spojnica 5" o:spid="_x0000_s1029" style="position:absolute;left:0;text-align:left;z-index:251661312;visibility:visible;mso-width-relative:margin" from="34.5pt,12.7pt" to="45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" strokecolor="black [3213]" strokeweight="1pt">
            <v:stroke dashstyle="1 1" joinstyle="miter"/>
          </v:line>
        </w:pict>
      </w:r>
      <w:r w:rsidR="00C21550" w:rsidRPr="002E2695">
        <w:rPr>
          <w:rFonts w:ascii="Times New Roman" w:hAnsi="Times New Roman" w:cs="Times New Roman"/>
        </w:rPr>
        <w:t xml:space="preserve">                  </w:t>
      </w:r>
    </w:p>
    <w:p w:rsidR="002E2695" w:rsidRPr="002E2695" w:rsidRDefault="001E2A7D" w:rsidP="002E2695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095233684"/>
        </w:sdtPr>
        <w:sdtContent>
          <w:r w:rsidR="00B832B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90EEC" w:rsidRPr="002E2695">
        <w:rPr>
          <w:rFonts w:ascii="Times New Roman" w:hAnsi="Times New Roman" w:cs="Times New Roman"/>
        </w:rPr>
        <w:tab/>
      </w:r>
      <w:r w:rsidR="00C21550" w:rsidRPr="002E2695">
        <w:rPr>
          <w:rFonts w:ascii="Times New Roman" w:hAnsi="Times New Roman" w:cs="Times New Roman"/>
        </w:rPr>
        <w:t xml:space="preserve">V zmysle § 22 ods. </w:t>
      </w:r>
      <w:r w:rsidR="002E2695" w:rsidRPr="002E2695">
        <w:rPr>
          <w:rFonts w:ascii="Times New Roman" w:hAnsi="Times New Roman" w:cs="Times New Roman"/>
        </w:rPr>
        <w:t xml:space="preserve">10 a </w:t>
      </w:r>
      <w:r w:rsidR="00C21550" w:rsidRPr="002E2695">
        <w:rPr>
          <w:rFonts w:ascii="Times New Roman" w:hAnsi="Times New Roman" w:cs="Times New Roman"/>
        </w:rPr>
        <w:t xml:space="preserve">12  </w:t>
      </w:r>
      <w:proofErr w:type="spellStart"/>
      <w:r w:rsidR="00C21550" w:rsidRPr="002E2695">
        <w:rPr>
          <w:rFonts w:ascii="Times New Roman" w:hAnsi="Times New Roman" w:cs="Times New Roman"/>
        </w:rPr>
        <w:t>ZoÚ</w:t>
      </w:r>
      <w:proofErr w:type="spellEnd"/>
      <w:r w:rsidR="00C21550" w:rsidRPr="002E2695">
        <w:rPr>
          <w:rFonts w:ascii="Times New Roman" w:hAnsi="Times New Roman" w:cs="Times New Roman"/>
        </w:rPr>
        <w:t xml:space="preserve"> (oslobodenie pri </w:t>
      </w:r>
      <w:proofErr w:type="spellStart"/>
      <w:r w:rsidR="00C21550" w:rsidRPr="002E2695">
        <w:rPr>
          <w:rFonts w:ascii="Times New Roman" w:hAnsi="Times New Roman" w:cs="Times New Roman"/>
        </w:rPr>
        <w:t>nevýznamnosti</w:t>
      </w:r>
      <w:proofErr w:type="spellEnd"/>
      <w:r w:rsidR="00C21550" w:rsidRPr="002E2695">
        <w:rPr>
          <w:rFonts w:ascii="Times New Roman" w:hAnsi="Times New Roman" w:cs="Times New Roman"/>
        </w:rPr>
        <w:t xml:space="preserve"> dcérskych spoločností):</w:t>
      </w:r>
    </w:p>
    <w:tbl>
      <w:tblPr>
        <w:tblStyle w:val="Mriekatabuky"/>
        <w:tblpPr w:leftFromText="141" w:rightFromText="141" w:vertAnchor="text" w:horzAnchor="margin" w:tblpX="-30" w:tblpY="73"/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04"/>
        <w:gridCol w:w="4229"/>
      </w:tblGrid>
      <w:tr w:rsidR="009E6AD6" w:rsidRPr="002E2695" w:rsidTr="001D4FB8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Obchodné meno dcérskej spoločnosti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Sídlo dcérskej spoločnosti</w:t>
            </w:r>
          </w:p>
        </w:tc>
      </w:tr>
      <w:tr w:rsidR="002E2695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4E28" w:rsidRPr="002E2695" w:rsidRDefault="002E2695" w:rsidP="00090E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</w:t>
      </w:r>
      <w:r w:rsidR="008E4E28" w:rsidRPr="002E2695">
        <w:rPr>
          <w:rFonts w:ascii="Times New Roman" w:hAnsi="Times New Roman" w:cs="Times New Roman"/>
          <w:b/>
        </w:rPr>
        <w:t>.</w:t>
      </w:r>
      <w:r w:rsidRPr="002E2695">
        <w:rPr>
          <w:rFonts w:ascii="Times New Roman" w:hAnsi="Times New Roman" w:cs="Times New Roman"/>
          <w:b/>
        </w:rPr>
        <w:t>5</w:t>
      </w:r>
      <w:r w:rsidR="008E4E28" w:rsidRPr="002E2695">
        <w:rPr>
          <w:rFonts w:ascii="Times New Roman" w:hAnsi="Times New Roman" w:cs="Times New Roman"/>
          <w:b/>
        </w:rPr>
        <w:t xml:space="preserve"> </w:t>
      </w:r>
      <w:r w:rsidR="008E4E28" w:rsidRPr="002E2695">
        <w:rPr>
          <w:rFonts w:ascii="Times New Roman" w:hAnsi="Times New Roman" w:cs="Times New Roman"/>
          <w:b/>
        </w:rPr>
        <w:tab/>
        <w:t>Informácie o počte zamestnancov:</w:t>
      </w:r>
    </w:p>
    <w:tbl>
      <w:tblPr>
        <w:tblStyle w:val="Mriekatabuky"/>
        <w:tblpPr w:leftFromText="141" w:rightFromText="141" w:vertAnchor="text" w:horzAnchor="margin" w:tblpX="-45" w:tblpY="73"/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ook w:val="04A0"/>
      </w:tblPr>
      <w:tblGrid>
        <w:gridCol w:w="4126"/>
        <w:gridCol w:w="2410"/>
        <w:gridCol w:w="2788"/>
      </w:tblGrid>
      <w:tr w:rsidR="008E4E28" w:rsidRPr="002E2695" w:rsidTr="001D4FB8">
        <w:tc>
          <w:tcPr>
            <w:tcW w:w="412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Bežné účtovné obdobie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Bezprostredne predchádzajúce účtovné obdobie</w:t>
            </w:r>
          </w:p>
        </w:tc>
      </w:tr>
      <w:tr w:rsidR="008E4E28" w:rsidRPr="002E2695" w:rsidTr="001D4FB8">
        <w:trPr>
          <w:trHeight w:val="454"/>
        </w:trPr>
        <w:tc>
          <w:tcPr>
            <w:tcW w:w="4126" w:type="dxa"/>
            <w:tcBorders>
              <w:top w:val="single" w:sz="18" w:space="0" w:color="auto"/>
              <w:right w:val="single" w:sz="12" w:space="0" w:color="auto"/>
            </w:tcBorders>
          </w:tcPr>
          <w:p w:rsidR="008E4E28" w:rsidRPr="002E2695" w:rsidRDefault="008E4E28" w:rsidP="002E2695">
            <w:pPr>
              <w:rPr>
                <w:rFonts w:ascii="Times New Roman" w:hAnsi="Times New Roman" w:cs="Times New Roman"/>
              </w:rPr>
            </w:pPr>
            <w:r w:rsidRPr="002E2695">
              <w:rPr>
                <w:rFonts w:ascii="Times New Roman" w:hAnsi="Times New Roman" w:cs="Times New Roman"/>
              </w:rPr>
              <w:t>Priemerný prepočítaný počet zamestnancov</w:t>
            </w:r>
            <w:r w:rsidR="002E2695" w:rsidRPr="002E2695">
              <w:rPr>
                <w:rFonts w:ascii="Times New Roman" w:hAnsi="Times New Roman" w:cs="Times New Roman"/>
              </w:rPr>
              <w:t xml:space="preserve"> počas účtovného obdobia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4E28" w:rsidRPr="00081355" w:rsidRDefault="00A123DE" w:rsidP="009E6AD6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27,16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081355" w:rsidRDefault="000645BE" w:rsidP="009E6AD6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26,83</w:t>
            </w:r>
          </w:p>
        </w:tc>
      </w:tr>
    </w:tbl>
    <w:p w:rsidR="008E4E28" w:rsidRPr="002E2695" w:rsidRDefault="008E4E28" w:rsidP="008E4E28">
      <w:p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</w:p>
    <w:p w:rsidR="002E2695" w:rsidRPr="005877C7" w:rsidRDefault="006E4085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</w:t>
      </w:r>
      <w:r w:rsidR="002E2695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Informácie o</w:t>
      </w:r>
      <w:r w:rsidR="003F5AF5" w:rsidRPr="005877C7">
        <w:rPr>
          <w:rFonts w:ascii="Times New Roman" w:hAnsi="Times New Roman" w:cs="Times New Roman"/>
          <w:b/>
          <w:color w:val="5B9BD5" w:themeColor="accent1"/>
        </w:rPr>
        <w:t> orgánoch spoločnosti</w:t>
      </w:r>
    </w:p>
    <w:p w:rsidR="00B832B9" w:rsidRDefault="002E2695" w:rsidP="00B832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II.</w:t>
      </w:r>
      <w:r w:rsidR="00B832B9">
        <w:rPr>
          <w:rFonts w:ascii="Times New Roman" w:hAnsi="Times New Roman" w:cs="Times New Roman"/>
          <w:b/>
        </w:rPr>
        <w:tab/>
        <w:t>Informácie o orgánoch účtovnej jednotky</w:t>
      </w:r>
    </w:p>
    <w:p w:rsidR="002E2695" w:rsidRPr="002E2695" w:rsidRDefault="002E2695" w:rsidP="00B832B9">
      <w:pPr>
        <w:spacing w:line="240" w:lineRule="auto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 xml:space="preserve">a) </w:t>
      </w:r>
      <w:r w:rsidR="00B832B9">
        <w:rPr>
          <w:rFonts w:ascii="Times New Roman" w:hAnsi="Times New Roman" w:cs="Times New Roman"/>
          <w:b/>
        </w:rPr>
        <w:t>-</w:t>
      </w:r>
      <w:r w:rsidRPr="002E2695">
        <w:rPr>
          <w:rFonts w:ascii="Times New Roman" w:hAnsi="Times New Roman" w:cs="Times New Roman"/>
          <w:b/>
        </w:rPr>
        <w:t xml:space="preserve"> d)</w:t>
      </w:r>
      <w:r w:rsidR="006E4085" w:rsidRPr="002E2695">
        <w:rPr>
          <w:rFonts w:ascii="Times New Roman" w:hAnsi="Times New Roman" w:cs="Times New Roman"/>
          <w:b/>
        </w:rPr>
        <w:t xml:space="preserve"> </w:t>
      </w:r>
    </w:p>
    <w:tbl>
      <w:tblPr>
        <w:tblW w:w="9235" w:type="dxa"/>
        <w:tblInd w:w="-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417"/>
        <w:gridCol w:w="1134"/>
        <w:gridCol w:w="709"/>
        <w:gridCol w:w="1417"/>
        <w:gridCol w:w="1134"/>
        <w:gridCol w:w="730"/>
      </w:tblGrid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príjmu, výhody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súčasných členov orgánov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bývalých členov orgánov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 xml:space="preserve"> Časť 1 - BO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1 - BO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  <w:tc>
          <w:tcPr>
            <w:tcW w:w="3281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</w:tr>
      <w:tr w:rsidR="001D4FB8" w:rsidRPr="002E2695" w:rsidTr="001D4FB8">
        <w:trPr>
          <w:trHeight w:val="315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zabezpečenie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Splatené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Odpustené a odpísané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Použité finančné prostriedky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plnenia na súkromné účely, ktoré je potrebné vyúčtovať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</w:tr>
    </w:tbl>
    <w:p w:rsidR="002E2695" w:rsidRPr="000D561E" w:rsidRDefault="000D561E" w:rsidP="007A588C">
      <w:pPr>
        <w:spacing w:before="240" w:line="240" w:lineRule="auto"/>
        <w:ind w:right="142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lastRenderedPageBreak/>
        <w:t>Ďalšie dôležité informácie o príjmoch a výhodách členov štatutárnych orgánov, dozorných orgánov a iného orgánu účtovnej jednotky</w:t>
      </w:r>
      <w:r w:rsidRPr="000D561E">
        <w:rPr>
          <w:rFonts w:ascii="Times New Roman" w:hAnsi="Times New Roman" w:cs="Times New Roman"/>
          <w:szCs w:val="24"/>
        </w:rPr>
        <w:t xml:space="preserve"> (napr. hlavné podmienky, na základe ktorých boli záruky, iné zabezpečenia a pôžičky poskytnuté):</w:t>
      </w:r>
    </w:p>
    <w:p w:rsidR="001D4FB8" w:rsidRDefault="001D4FB8" w:rsidP="006E4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AF5" w:rsidRDefault="003F5AF5" w:rsidP="006E4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B8" w:rsidRPr="005877C7" w:rsidRDefault="001D4FB8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III</w:t>
      </w:r>
      <w:r w:rsidRPr="005877C7">
        <w:rPr>
          <w:rFonts w:ascii="Times New Roman" w:hAnsi="Times New Roman" w:cs="Times New Roman"/>
          <w:b/>
          <w:color w:val="5B9BD5" w:themeColor="accent1"/>
        </w:rPr>
        <w:tab/>
        <w:t>I</w:t>
      </w:r>
      <w:r w:rsidR="00B832B9" w:rsidRPr="005877C7">
        <w:rPr>
          <w:rFonts w:ascii="Times New Roman" w:hAnsi="Times New Roman" w:cs="Times New Roman"/>
          <w:b/>
          <w:color w:val="5B9BD5" w:themeColor="accent1"/>
        </w:rPr>
        <w:t>nformácie o prijatých postupoch</w:t>
      </w:r>
    </w:p>
    <w:p w:rsidR="006E4085" w:rsidRPr="001D4FB8" w:rsidRDefault="001D4FB8" w:rsidP="006E4085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t>III.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D4FB8">
        <w:rPr>
          <w:rFonts w:ascii="Times New Roman" w:hAnsi="Times New Roman" w:cs="Times New Roman"/>
          <w:b/>
          <w:szCs w:val="24"/>
        </w:rPr>
        <w:t>1</w:t>
      </w:r>
      <w:r w:rsidRPr="001D4FB8">
        <w:rPr>
          <w:rFonts w:ascii="Times New Roman" w:hAnsi="Times New Roman" w:cs="Times New Roman"/>
          <w:b/>
          <w:szCs w:val="24"/>
        </w:rPr>
        <w:tab/>
      </w:r>
      <w:r w:rsidR="006E4085" w:rsidRPr="001D4FB8">
        <w:rPr>
          <w:rFonts w:ascii="Times New Roman" w:hAnsi="Times New Roman" w:cs="Times New Roman"/>
          <w:b/>
          <w:szCs w:val="24"/>
        </w:rPr>
        <w:t>Účtovná jednotka bude nepretržite pokračovať vo svojej činnosti:</w:t>
      </w:r>
    </w:p>
    <w:p w:rsidR="00173C34" w:rsidRDefault="00173C34" w:rsidP="00E42DF0">
      <w:pPr>
        <w:spacing w:after="360" w:line="240" w:lineRule="auto"/>
        <w:jc w:val="both"/>
        <w:rPr>
          <w:rFonts w:ascii="Times New Roman" w:eastAsia="MS Gothic" w:hAnsi="Times New Roman" w:cs="Times New Roman"/>
          <w:szCs w:val="24"/>
        </w:rPr>
      </w:pPr>
      <w:r w:rsidRPr="00C5195B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-1594704998"/>
        </w:sdtPr>
        <w:sdtContent>
          <w:r w:rsidR="00081355">
            <w:rPr>
              <w:rFonts w:ascii="MS Gothic" w:eastAsia="MS Gothic" w:hAnsi="MS Gothic" w:cs="Times New Roman"/>
              <w:b/>
              <w:sz w:val="24"/>
              <w:szCs w:val="24"/>
            </w:rPr>
            <w:t>x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</w:rPr>
        <w:t xml:space="preserve">  </w:t>
      </w:r>
      <w:r w:rsidRPr="003F5AF5">
        <w:rPr>
          <w:rFonts w:ascii="Times New Roman" w:eastAsia="MS Gothic" w:hAnsi="Times New Roman" w:cs="Times New Roman"/>
          <w:szCs w:val="24"/>
        </w:rPr>
        <w:t>áno</w:t>
      </w:r>
      <w:r w:rsidR="001D4FB8" w:rsidRPr="003F5AF5">
        <w:rPr>
          <w:rFonts w:ascii="Times New Roman" w:eastAsia="MS Gothic" w:hAnsi="Times New Roman" w:cs="Times New Roman"/>
          <w:szCs w:val="24"/>
        </w:rPr>
        <w:t xml:space="preserve"> </w:t>
      </w:r>
      <w:r w:rsidRPr="00C5195B">
        <w:rPr>
          <w:rFonts w:ascii="Times New Roman" w:eastAsia="MS Gothic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-880393264"/>
        </w:sdtPr>
        <w:sdtContent>
          <w:r w:rsidR="009F1252" w:rsidRPr="001D4FB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E42DF0" w:rsidRPr="001D4FB8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Pr="003F5AF5">
        <w:rPr>
          <w:rFonts w:ascii="Times New Roman" w:eastAsia="MS Gothic" w:hAnsi="Times New Roman" w:cs="Times New Roman"/>
          <w:szCs w:val="24"/>
        </w:rPr>
        <w:t>nie</w:t>
      </w:r>
    </w:p>
    <w:p w:rsidR="001D4FB8" w:rsidRPr="001D4FB8" w:rsidRDefault="001D4FB8" w:rsidP="007A588C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1D4FB8">
        <w:rPr>
          <w:rFonts w:ascii="Times New Roman" w:eastAsia="MS Gothic" w:hAnsi="Times New Roman" w:cs="Times New Roman"/>
          <w:b/>
          <w:szCs w:val="24"/>
        </w:rPr>
        <w:t xml:space="preserve">Ak účtovná jednotka nebude nepretržite pokračovať vo svojej činnosti, uvádza sa informácia o nesplnení predpokladu nepretržitého pokračovania vo svojej činnosti a k tomu zodpovedajúci spôsob účtovania podľa § 7 ods. 4 </w:t>
      </w:r>
      <w:proofErr w:type="spellStart"/>
      <w:r w:rsidRPr="001D4FB8">
        <w:rPr>
          <w:rFonts w:ascii="Times New Roman" w:eastAsia="MS Gothic" w:hAnsi="Times New Roman" w:cs="Times New Roman"/>
          <w:b/>
          <w:szCs w:val="24"/>
        </w:rPr>
        <w:t>ZoÚ</w:t>
      </w:r>
      <w:proofErr w:type="spellEnd"/>
      <w:r w:rsidRPr="001D4FB8">
        <w:rPr>
          <w:rFonts w:ascii="Times New Roman" w:eastAsia="MS Gothic" w:hAnsi="Times New Roman" w:cs="Times New Roman"/>
          <w:b/>
          <w:szCs w:val="24"/>
        </w:rPr>
        <w:t>:</w:t>
      </w:r>
    </w:p>
    <w:p w:rsid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1D4FB8" w:rsidRDefault="001D4FB8" w:rsidP="001D4F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 2</w:t>
      </w:r>
      <w:r w:rsidRPr="001D4FB8">
        <w:rPr>
          <w:rFonts w:ascii="Times New Roman" w:hAnsi="Times New Roman" w:cs="Times New Roman"/>
          <w:b/>
          <w:szCs w:val="24"/>
        </w:rPr>
        <w:tab/>
        <w:t>Zmeny účtovných zásad a metód:</w:t>
      </w:r>
    </w:p>
    <w:p w:rsidR="001D4FB8" w:rsidRPr="001D4FB8" w:rsidRDefault="001D4FB8" w:rsidP="001D4FB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szCs w:val="24"/>
        </w:rPr>
        <w:t>Účtovné metódy a z</w:t>
      </w:r>
      <w:r w:rsidR="00B832B9">
        <w:rPr>
          <w:rFonts w:ascii="Times New Roman" w:hAnsi="Times New Roman" w:cs="Times New Roman"/>
          <w:szCs w:val="24"/>
        </w:rPr>
        <w:t>á</w:t>
      </w:r>
      <w:r w:rsidRPr="001D4FB8">
        <w:rPr>
          <w:rFonts w:ascii="Times New Roman" w:hAnsi="Times New Roman" w:cs="Times New Roman"/>
          <w:szCs w:val="24"/>
        </w:rPr>
        <w:t>sady boli aplikované</w:t>
      </w:r>
      <w:r w:rsidR="00B05B9D">
        <w:rPr>
          <w:rFonts w:ascii="Times New Roman" w:hAnsi="Times New Roman" w:cs="Times New Roman"/>
          <w:szCs w:val="24"/>
        </w:rPr>
        <w:t xml:space="preserve"> v rámci platného </w:t>
      </w:r>
      <w:proofErr w:type="spellStart"/>
      <w:r w:rsidR="00B05B9D">
        <w:rPr>
          <w:rFonts w:ascii="Times New Roman" w:hAnsi="Times New Roman" w:cs="Times New Roman"/>
          <w:szCs w:val="24"/>
        </w:rPr>
        <w:t>ZoÚ</w:t>
      </w:r>
      <w:proofErr w:type="spellEnd"/>
      <w:r w:rsidR="00B05B9D" w:rsidRPr="00B05B9D">
        <w:rPr>
          <w:rFonts w:ascii="Times New Roman" w:hAnsi="Times New Roman" w:cs="Times New Roman"/>
          <w:szCs w:val="24"/>
        </w:rPr>
        <w:t>, s osobit</w:t>
      </w:r>
      <w:r w:rsidRPr="00B05B9D">
        <w:rPr>
          <w:rFonts w:ascii="Times New Roman" w:hAnsi="Times New Roman" w:cs="Times New Roman"/>
          <w:szCs w:val="24"/>
        </w:rPr>
        <w:t>os</w:t>
      </w:r>
      <w:r w:rsidR="00B05B9D" w:rsidRPr="00B05B9D">
        <w:rPr>
          <w:rFonts w:ascii="Times New Roman" w:hAnsi="Times New Roman" w:cs="Times New Roman"/>
          <w:szCs w:val="24"/>
        </w:rPr>
        <w:t>ť</w:t>
      </w:r>
      <w:r w:rsidRPr="00B05B9D">
        <w:rPr>
          <w:rFonts w:ascii="Times New Roman" w:hAnsi="Times New Roman" w:cs="Times New Roman"/>
          <w:szCs w:val="24"/>
        </w:rPr>
        <w:t>ami:</w:t>
      </w:r>
      <w:r w:rsidRPr="001D4FB8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3104"/>
        <w:gridCol w:w="2835"/>
        <w:gridCol w:w="3402"/>
      </w:tblGrid>
      <w:tr w:rsidR="001D4FB8" w:rsidRPr="001D4FB8" w:rsidTr="001D4FB8">
        <w:trPr>
          <w:trHeight w:val="132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zmeny zásady alebo metódy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zmeny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 vplyvu na príslušnú zložku majetku, záväzkov, vlastného imania a výsledku hospodárenia účtovnej jednotky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1D4FB8" w:rsidRPr="001D4FB8" w:rsidRDefault="001D4FB8" w:rsidP="00B05B9D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1D4FB8">
        <w:rPr>
          <w:rFonts w:ascii="Times New Roman" w:eastAsia="MS Gothic" w:hAnsi="Times New Roman" w:cs="Times New Roman"/>
          <w:b/>
          <w:szCs w:val="24"/>
        </w:rPr>
        <w:t>Ak v dôsledku zmeny účtovných zásad a účtovných metód nie sú hodnoty za bezprostredne predchádzajúce obdobie v jednotlivých súčastiach účtovnej závierky porovnateľné, uvádza sa vysvetlenie o neporovnateľných hodnotách:</w:t>
      </w: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1D4FB8">
        <w:rPr>
          <w:rFonts w:ascii="Times New Roman" w:eastAsia="MS Gothic" w:hAnsi="Times New Roman" w:cs="Times New Roman"/>
          <w:b/>
          <w:szCs w:val="24"/>
        </w:rPr>
        <w:t>III.</w:t>
      </w:r>
      <w:r>
        <w:rPr>
          <w:rFonts w:ascii="Times New Roman" w:eastAsia="MS Gothic" w:hAnsi="Times New Roman" w:cs="Times New Roman"/>
          <w:b/>
          <w:szCs w:val="24"/>
        </w:rPr>
        <w:t xml:space="preserve"> </w:t>
      </w:r>
      <w:r w:rsidRPr="001D4FB8">
        <w:rPr>
          <w:rFonts w:ascii="Times New Roman" w:eastAsia="MS Gothic" w:hAnsi="Times New Roman" w:cs="Times New Roman"/>
          <w:b/>
          <w:szCs w:val="24"/>
        </w:rPr>
        <w:t>3</w:t>
      </w:r>
      <w:r w:rsidRPr="001D4FB8">
        <w:rPr>
          <w:rFonts w:ascii="Times New Roman" w:eastAsia="MS Gothic" w:hAnsi="Times New Roman" w:cs="Times New Roman"/>
          <w:b/>
          <w:szCs w:val="24"/>
        </w:rPr>
        <w:tab/>
        <w:t>Informácie o charaktere a účele transakcií, ktor</w:t>
      </w:r>
      <w:r w:rsidR="00B05B9D">
        <w:rPr>
          <w:rFonts w:ascii="Times New Roman" w:eastAsia="MS Gothic" w:hAnsi="Times New Roman" w:cs="Times New Roman"/>
          <w:b/>
          <w:szCs w:val="24"/>
        </w:rPr>
        <w:t>é</w:t>
      </w:r>
      <w:r w:rsidRPr="001D4FB8">
        <w:rPr>
          <w:rFonts w:ascii="Times New Roman" w:eastAsia="MS Gothic" w:hAnsi="Times New Roman" w:cs="Times New Roman"/>
          <w:b/>
          <w:szCs w:val="24"/>
        </w:rPr>
        <w:t xml:space="preserve"> sa neuvádzajú v súvahe</w:t>
      </w:r>
    </w:p>
    <w:tbl>
      <w:tblPr>
        <w:tblW w:w="9356" w:type="dxa"/>
        <w:tblInd w:w="-23" w:type="dxa"/>
        <w:tblCellMar>
          <w:left w:w="70" w:type="dxa"/>
          <w:right w:w="70" w:type="dxa"/>
        </w:tblCellMar>
        <w:tblLook w:val="04A0"/>
      </w:tblPr>
      <w:tblGrid>
        <w:gridCol w:w="2410"/>
        <w:gridCol w:w="2410"/>
        <w:gridCol w:w="1984"/>
        <w:gridCol w:w="2552"/>
      </w:tblGrid>
      <w:tr w:rsidR="001D4FB8" w:rsidRPr="001D4FB8" w:rsidTr="004701FB">
        <w:trPr>
          <w:trHeight w:val="9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Opis transakcie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Finančný vplyv transakcie na účtovnú jednotku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Riziká transakcie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Prínosy transakcie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</w:p>
    <w:p w:rsidR="00081355" w:rsidRDefault="00081355" w:rsidP="00E03DFF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</w:p>
    <w:p w:rsidR="00E42DF0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  <w:r w:rsidRPr="004701FB">
        <w:rPr>
          <w:rFonts w:ascii="Times New Roman" w:eastAsia="MS Gothic" w:hAnsi="Times New Roman" w:cs="Times New Roman"/>
          <w:b/>
        </w:rPr>
        <w:lastRenderedPageBreak/>
        <w:t>III. 4 a)   Spôsob oceňovania jednotlivých zložiek majetku a</w:t>
      </w:r>
      <w:r>
        <w:rPr>
          <w:rFonts w:ascii="Times New Roman" w:eastAsia="MS Gothic" w:hAnsi="Times New Roman" w:cs="Times New Roman"/>
          <w:b/>
        </w:rPr>
        <w:t> </w:t>
      </w:r>
      <w:r w:rsidRPr="004701FB">
        <w:rPr>
          <w:rFonts w:ascii="Times New Roman" w:eastAsia="MS Gothic" w:hAnsi="Times New Roman" w:cs="Times New Roman"/>
          <w:b/>
        </w:rPr>
        <w:t>záväzkov</w:t>
      </w:r>
      <w:r>
        <w:rPr>
          <w:rFonts w:ascii="Times New Roman" w:eastAsia="MS Gothic" w:hAnsi="Times New Roman" w:cs="Times New Roman"/>
          <w:b/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3813"/>
        <w:gridCol w:w="2693"/>
        <w:gridCol w:w="2835"/>
      </w:tblGrid>
      <w:tr w:rsidR="004701FB" w:rsidRPr="004701FB" w:rsidTr="00B05B9D">
        <w:trPr>
          <w:trHeight w:val="705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majetku / záväzkov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ocenenia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Náklady spojené </w:t>
            </w: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s obstaraním</w:t>
            </w:r>
          </w:p>
        </w:tc>
      </w:tr>
      <w:tr w:rsidR="004701FB" w:rsidRPr="004701FB" w:rsidTr="00B05B9D">
        <w:trPr>
          <w:trHeight w:val="228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kúpou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08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081355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Obstarávacia cena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081355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Súčasť OC</w:t>
            </w:r>
          </w:p>
        </w:tc>
      </w:tr>
      <w:tr w:rsidR="004701FB" w:rsidRPr="004701FB" w:rsidTr="004701FB">
        <w:trPr>
          <w:trHeight w:val="25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081355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nevlastní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081355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nevlastní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081355" w:rsidRPr="004701FB" w:rsidTr="004701FB">
        <w:trPr>
          <w:trHeight w:val="2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08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Obstarávacia 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08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Súčasť OC</w:t>
            </w:r>
          </w:p>
        </w:tc>
      </w:tr>
      <w:tr w:rsidR="00081355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nevlastní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081355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DA25C8"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DA25C8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nevlastní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081355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Dlhodobý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DA25C8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Nominálna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355" w:rsidRPr="004701FB" w:rsidRDefault="00081355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27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8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Obstarávacia 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8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Súčasť OC</w:t>
            </w:r>
          </w:p>
        </w:tc>
      </w:tr>
      <w:tr w:rsidR="00DA25C8" w:rsidRPr="004701FB" w:rsidTr="004701FB">
        <w:trPr>
          <w:trHeight w:val="26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vytvorené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064BB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Vlastné náklady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8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nevlastní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1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Zákazková výroba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064BB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Nemá náplň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Zákazková výstav. </w:t>
            </w:r>
            <w:proofErr w:type="spellStart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nehnuteľ</w:t>
            </w:r>
            <w:proofErr w:type="spellEnd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určenej na predaj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8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nevlastní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22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Nominálna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247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Krátkodobý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Nominálna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aktív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Nominálna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Nominálna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pasív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Nominálna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121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Deriváty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DA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a záväzky zabezpečené derivátmi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20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Obstarávacia 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Majetok </w:t>
            </w:r>
            <w:proofErr w:type="spellStart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obstar</w:t>
            </w:r>
            <w:proofErr w:type="spellEnd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zmluvou o kúpe prenajatej veci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Obstarávacia 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obstaraný v privatizácii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DA25C8" w:rsidRPr="004701FB" w:rsidTr="004701FB">
        <w:trPr>
          <w:trHeight w:val="430"/>
        </w:trPr>
        <w:tc>
          <w:tcPr>
            <w:tcW w:w="3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Splatná daň z príjmov a odložená daň z príjmov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25C8" w:rsidRPr="004701FB" w:rsidRDefault="00DA25C8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E42DF0" w:rsidRDefault="00E42DF0" w:rsidP="006E4085">
      <w:pPr>
        <w:spacing w:line="240" w:lineRule="auto"/>
        <w:jc w:val="both"/>
        <w:rPr>
          <w:rFonts w:ascii="Times New Roman" w:hAnsi="Times New Roman" w:cs="Times New Roman"/>
        </w:rPr>
      </w:pPr>
    </w:p>
    <w:p w:rsidR="00DA25C8" w:rsidRPr="004701FB" w:rsidRDefault="00DA25C8" w:rsidP="006E4085">
      <w:pPr>
        <w:spacing w:line="240" w:lineRule="auto"/>
        <w:jc w:val="both"/>
        <w:rPr>
          <w:rFonts w:ascii="Times New Roman" w:hAnsi="Times New Roman" w:cs="Times New Roman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  <w:r w:rsidRPr="004701FB">
        <w:rPr>
          <w:rFonts w:ascii="Times New Roman" w:eastAsia="MS Gothic" w:hAnsi="Times New Roman" w:cs="Times New Roman"/>
          <w:b/>
        </w:rPr>
        <w:t xml:space="preserve">III. 4 </w:t>
      </w:r>
      <w:r>
        <w:rPr>
          <w:rFonts w:ascii="Times New Roman" w:eastAsia="MS Gothic" w:hAnsi="Times New Roman" w:cs="Times New Roman"/>
          <w:b/>
        </w:rPr>
        <w:t>b</w:t>
      </w:r>
      <w:r w:rsidRPr="004701FB">
        <w:rPr>
          <w:rFonts w:ascii="Times New Roman" w:eastAsia="MS Gothic" w:hAnsi="Times New Roman" w:cs="Times New Roman"/>
          <w:b/>
        </w:rPr>
        <w:t>)   Odhad zníženia hodnoty majetku a tvorba OP k</w:t>
      </w:r>
      <w:r>
        <w:rPr>
          <w:rFonts w:ascii="Times New Roman" w:eastAsia="MS Gothic" w:hAnsi="Times New Roman" w:cs="Times New Roman"/>
          <w:b/>
        </w:rPr>
        <w:t> </w:t>
      </w:r>
      <w:r w:rsidRPr="004701FB">
        <w:rPr>
          <w:rFonts w:ascii="Times New Roman" w:eastAsia="MS Gothic" w:hAnsi="Times New Roman" w:cs="Times New Roman"/>
          <w:b/>
        </w:rPr>
        <w:t>majetku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3020"/>
        <w:gridCol w:w="2919"/>
        <w:gridCol w:w="3402"/>
      </w:tblGrid>
      <w:tr w:rsidR="004701FB" w:rsidRPr="004701FB" w:rsidTr="004701FB">
        <w:trPr>
          <w:trHeight w:val="735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majetku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zníženia hodnoty majetku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Vytvorená OP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C014B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C014BF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Zásoby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0645BE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23960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C014BF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Pohľadávky z </w:t>
            </w:r>
            <w:proofErr w:type="spellStart"/>
            <w:r w:rsidR="00C014BF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obchod.styku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0645BE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56323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0645B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7A588C" w:rsidRDefault="007A588C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C8" w:rsidRDefault="00DA25C8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C8" w:rsidRDefault="00DA25C8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  <w:r w:rsidRPr="004701FB">
        <w:rPr>
          <w:rFonts w:ascii="Times New Roman" w:eastAsia="MS Gothic" w:hAnsi="Times New Roman" w:cs="Times New Roman"/>
          <w:b/>
        </w:rPr>
        <w:lastRenderedPageBreak/>
        <w:t xml:space="preserve">III. 4 </w:t>
      </w:r>
      <w:r>
        <w:rPr>
          <w:rFonts w:ascii="Times New Roman" w:eastAsia="MS Gothic" w:hAnsi="Times New Roman" w:cs="Times New Roman"/>
          <w:b/>
        </w:rPr>
        <w:t>c</w:t>
      </w:r>
      <w:r w:rsidRPr="004701FB">
        <w:rPr>
          <w:rFonts w:ascii="Times New Roman" w:eastAsia="MS Gothic" w:hAnsi="Times New Roman" w:cs="Times New Roman"/>
          <w:b/>
        </w:rPr>
        <w:t xml:space="preserve">)   </w:t>
      </w:r>
      <w:r w:rsidR="00B05B9D">
        <w:rPr>
          <w:rFonts w:ascii="Times New Roman" w:eastAsia="MS Gothic" w:hAnsi="Times New Roman" w:cs="Times New Roman"/>
          <w:b/>
        </w:rPr>
        <w:t>Ocenenie záväzkov a stanovenie odhadu ocenenia rezerv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4805"/>
        <w:gridCol w:w="4536"/>
      </w:tblGrid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Určenie ocenenia záväzkov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ocenenia rezerv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C014BF" w:rsidP="0006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Re</w:t>
            </w:r>
            <w:r w:rsidR="00D5262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zerva na </w:t>
            </w: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nadmerný odpočet </w:t>
            </w:r>
            <w:r w:rsidR="00D5262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</w:t>
            </w:r>
            <w:proofErr w:type="spellStart"/>
            <w:r w:rsidR="00494D78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DPH</w:t>
            </w:r>
            <w:r w:rsidR="00D5262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-daňová</w:t>
            </w:r>
            <w:proofErr w:type="spellEnd"/>
            <w:r w:rsidR="00D5262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kontrola neuznala odpočet</w:t>
            </w: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č</w:t>
            </w:r>
            <w:r w:rsidR="00D5262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asti</w:t>
            </w: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</w:t>
            </w:r>
            <w:r w:rsidR="00494D78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DPH</w:t>
            </w:r>
            <w:r w:rsidR="00D5262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na vstupe</w:t>
            </w: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C014BF" w:rsidP="00EE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Rezerva bola vytvorená vo výške </w:t>
            </w:r>
            <w:r w:rsidR="00EE0F3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sumy</w:t>
            </w:r>
            <w:r w:rsidR="000645B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, ktorú </w:t>
            </w:r>
            <w:r w:rsidR="00EE0F3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prebiehajúca </w:t>
            </w:r>
            <w:r w:rsidR="000645B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daňová kontrola </w:t>
            </w:r>
            <w:r w:rsidR="00EE0F31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neuznala</w:t>
            </w:r>
            <w:r w:rsidR="000645B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.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C8" w:rsidRDefault="00DA25C8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4701FB" w:rsidP="00600C1D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 w:rsidRPr="004701FB">
        <w:rPr>
          <w:rFonts w:ascii="Times New Roman" w:eastAsia="MS Gothic" w:hAnsi="Times New Roman" w:cs="Times New Roman"/>
          <w:b/>
        </w:rPr>
        <w:t xml:space="preserve">III. 4 </w:t>
      </w:r>
      <w:r>
        <w:rPr>
          <w:rFonts w:ascii="Times New Roman" w:eastAsia="MS Gothic" w:hAnsi="Times New Roman" w:cs="Times New Roman"/>
          <w:b/>
        </w:rPr>
        <w:t>d</w:t>
      </w:r>
      <w:r w:rsidR="0083794D">
        <w:rPr>
          <w:rFonts w:ascii="Times New Roman" w:eastAsia="MS Gothic" w:hAnsi="Times New Roman" w:cs="Times New Roman"/>
          <w:b/>
        </w:rPr>
        <w:t xml:space="preserve">)  </w:t>
      </w:r>
      <w:r w:rsidRPr="004701FB">
        <w:rPr>
          <w:rFonts w:ascii="Times New Roman" w:eastAsia="MS Gothic" w:hAnsi="Times New Roman" w:cs="Times New Roman"/>
          <w:b/>
        </w:rPr>
        <w:t>Ocenenie finančných nástrojov alebo majetku, ktorý nie je finančným nástrojom pri oceňovaní reálnou hodnotou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1960"/>
        <w:gridCol w:w="2845"/>
        <w:gridCol w:w="1417"/>
        <w:gridCol w:w="1560"/>
        <w:gridCol w:w="1559"/>
      </w:tblGrid>
      <w:tr w:rsidR="00600C1D" w:rsidRPr="004701FB" w:rsidTr="00B832B9">
        <w:trPr>
          <w:trHeight w:val="187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Finančný nástroj (FN) alebo majetok, ktorý nie je FN pri oceňovaní reálnou hodnotou 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Aplikácia RH podľa </w:t>
            </w:r>
            <w:proofErr w:type="spellStart"/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ZoÚ</w:t>
            </w:r>
            <w:proofErr w:type="spellEnd"/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alebo stanovenie významných predpokladov slúžiacich ako základ modelov a postupov ocenenia pri kvalifikovanom odhade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VI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701FB" w:rsidRPr="00600C1D" w:rsidRDefault="00600C1D" w:rsidP="007A588C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00C1D">
        <w:rPr>
          <w:rFonts w:ascii="Times New Roman" w:hAnsi="Times New Roman" w:cs="Times New Roman"/>
          <w:b/>
          <w:szCs w:val="24"/>
        </w:rPr>
        <w:t>Informácie o rozsahu a podstate všetkých druhov derivátových finančných nástrojov vrátane hlavných podmienok a okolností, ktoré môžu ovplyvniť sumu, časový priebeh a mieru istoty budúcich peňažných tokov: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A65198">
      <w:pPr>
        <w:spacing w:before="240"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 w:rsidRPr="004701FB">
        <w:rPr>
          <w:rFonts w:ascii="Times New Roman" w:eastAsia="MS Gothic" w:hAnsi="Times New Roman" w:cs="Times New Roman"/>
          <w:b/>
        </w:rPr>
        <w:t xml:space="preserve">III. 4 </w:t>
      </w:r>
      <w:r>
        <w:rPr>
          <w:rFonts w:ascii="Times New Roman" w:eastAsia="MS Gothic" w:hAnsi="Times New Roman" w:cs="Times New Roman"/>
          <w:b/>
        </w:rPr>
        <w:t>e</w:t>
      </w:r>
      <w:r w:rsidR="00A65198">
        <w:rPr>
          <w:rFonts w:ascii="Times New Roman" w:eastAsia="MS Gothic" w:hAnsi="Times New Roman" w:cs="Times New Roman"/>
          <w:b/>
        </w:rPr>
        <w:t>)</w:t>
      </w:r>
      <w:r w:rsidR="00A65198">
        <w:rPr>
          <w:rFonts w:ascii="Times New Roman" w:eastAsia="MS Gothic" w:hAnsi="Times New Roman" w:cs="Times New Roman"/>
          <w:b/>
        </w:rPr>
        <w:tab/>
      </w:r>
      <w:r w:rsidRPr="00600C1D">
        <w:rPr>
          <w:rFonts w:ascii="Times New Roman" w:eastAsia="MS Gothic" w:hAnsi="Times New Roman" w:cs="Times New Roman"/>
          <w:b/>
        </w:rPr>
        <w:t>Ocenenie finančných nástrojov pri oceňovaní obs</w:t>
      </w:r>
      <w:r>
        <w:rPr>
          <w:rFonts w:ascii="Times New Roman" w:eastAsia="MS Gothic" w:hAnsi="Times New Roman" w:cs="Times New Roman"/>
          <w:b/>
        </w:rPr>
        <w:t xml:space="preserve">tarávacou cenou alebo vlastnými </w:t>
      </w:r>
      <w:r w:rsidRPr="00600C1D">
        <w:rPr>
          <w:rFonts w:ascii="Times New Roman" w:eastAsia="MS Gothic" w:hAnsi="Times New Roman" w:cs="Times New Roman"/>
          <w:b/>
        </w:rPr>
        <w:t>nákladmi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1960"/>
        <w:gridCol w:w="1569"/>
        <w:gridCol w:w="1701"/>
        <w:gridCol w:w="1835"/>
        <w:gridCol w:w="2276"/>
      </w:tblGrid>
      <w:tr w:rsidR="00600C1D" w:rsidRPr="00600C1D" w:rsidTr="00A65198">
        <w:trPr>
          <w:trHeight w:val="56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FM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FM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pre nezníženie účtovnej hodnoty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600C1D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  <w:r w:rsidRPr="004701FB">
        <w:rPr>
          <w:rFonts w:ascii="Times New Roman" w:eastAsia="MS Gothic" w:hAnsi="Times New Roman" w:cs="Times New Roman"/>
          <w:b/>
        </w:rPr>
        <w:lastRenderedPageBreak/>
        <w:t xml:space="preserve">III. 4 </w:t>
      </w:r>
      <w:r>
        <w:rPr>
          <w:rFonts w:ascii="Times New Roman" w:eastAsia="MS Gothic" w:hAnsi="Times New Roman" w:cs="Times New Roman"/>
          <w:b/>
        </w:rPr>
        <w:t>f</w:t>
      </w:r>
      <w:r w:rsidRPr="004701FB">
        <w:rPr>
          <w:rFonts w:ascii="Times New Roman" w:eastAsia="MS Gothic" w:hAnsi="Times New Roman" w:cs="Times New Roman"/>
          <w:b/>
        </w:rPr>
        <w:t xml:space="preserve">)  </w:t>
      </w:r>
      <w:r>
        <w:rPr>
          <w:rFonts w:ascii="Times New Roman" w:eastAsia="MS Gothic" w:hAnsi="Times New Roman" w:cs="Times New Roman"/>
          <w:b/>
        </w:rPr>
        <w:t xml:space="preserve">    </w:t>
      </w:r>
      <w:r w:rsidRPr="00600C1D">
        <w:rPr>
          <w:rFonts w:ascii="Times New Roman" w:eastAsia="MS Gothic" w:hAnsi="Times New Roman" w:cs="Times New Roman"/>
          <w:b/>
        </w:rPr>
        <w:t>Spôsob stanovenia metódy vlastného imania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  <w:r w:rsidRPr="004701FB">
        <w:rPr>
          <w:rFonts w:ascii="Times New Roman" w:eastAsia="MS Gothic" w:hAnsi="Times New Roman" w:cs="Times New Roman"/>
          <w:b/>
        </w:rPr>
        <w:t xml:space="preserve">III. 4 </w:t>
      </w:r>
      <w:r>
        <w:rPr>
          <w:rFonts w:ascii="Times New Roman" w:eastAsia="MS Gothic" w:hAnsi="Times New Roman" w:cs="Times New Roman"/>
          <w:b/>
        </w:rPr>
        <w:t>g</w:t>
      </w:r>
      <w:r w:rsidRPr="004701FB">
        <w:rPr>
          <w:rFonts w:ascii="Times New Roman" w:eastAsia="MS Gothic" w:hAnsi="Times New Roman" w:cs="Times New Roman"/>
          <w:b/>
        </w:rPr>
        <w:t>)</w:t>
      </w:r>
      <w:r w:rsidR="00A65198">
        <w:rPr>
          <w:rFonts w:ascii="Times New Roman" w:eastAsia="MS Gothic" w:hAnsi="Times New Roman" w:cs="Times New Roman"/>
          <w:b/>
        </w:rPr>
        <w:t xml:space="preserve">    </w:t>
      </w:r>
      <w:r w:rsidR="00A65198" w:rsidRPr="00600C1D">
        <w:rPr>
          <w:rFonts w:ascii="Times New Roman" w:eastAsia="MS Gothic" w:hAnsi="Times New Roman" w:cs="Times New Roman"/>
          <w:b/>
        </w:rPr>
        <w:t xml:space="preserve"> </w:t>
      </w:r>
      <w:r w:rsidRPr="00600C1D">
        <w:rPr>
          <w:rFonts w:ascii="Times New Roman" w:eastAsia="MS Gothic" w:hAnsi="Times New Roman" w:cs="Times New Roman"/>
          <w:b/>
        </w:rPr>
        <w:t>Spôsob zostavenia odpisového plánu dlhodobého majetku</w:t>
      </w:r>
    </w:p>
    <w:p w:rsidR="00E42DF0" w:rsidRPr="00600C1D" w:rsidRDefault="00E42DF0" w:rsidP="00A651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00C1D">
        <w:rPr>
          <w:rFonts w:ascii="Times New Roman" w:hAnsi="Times New Roman" w:cs="Times New Roman"/>
          <w:szCs w:val="24"/>
        </w:rPr>
        <w:t>Spôsob zostavenia účtovného odpisového plánu pre dlho</w:t>
      </w:r>
      <w:r w:rsidR="00600C1D" w:rsidRPr="00600C1D">
        <w:rPr>
          <w:rFonts w:ascii="Times New Roman" w:hAnsi="Times New Roman" w:cs="Times New Roman"/>
          <w:szCs w:val="24"/>
        </w:rPr>
        <w:t>dobý hmotný majetok a</w:t>
      </w:r>
      <w:r w:rsidR="00600C1D">
        <w:rPr>
          <w:rFonts w:ascii="Times New Roman" w:hAnsi="Times New Roman" w:cs="Times New Roman"/>
          <w:szCs w:val="24"/>
        </w:rPr>
        <w:t xml:space="preserve"> </w:t>
      </w:r>
      <w:r w:rsidR="00600C1D" w:rsidRPr="00600C1D">
        <w:rPr>
          <w:rFonts w:ascii="Times New Roman" w:hAnsi="Times New Roman" w:cs="Times New Roman"/>
          <w:szCs w:val="24"/>
        </w:rPr>
        <w:t xml:space="preserve">dlhodobý </w:t>
      </w:r>
      <w:r w:rsidRPr="00600C1D">
        <w:rPr>
          <w:rFonts w:ascii="Times New Roman" w:hAnsi="Times New Roman" w:cs="Times New Roman"/>
          <w:szCs w:val="24"/>
        </w:rPr>
        <w:t>nehmotný majetok, doba odpisovan</w:t>
      </w:r>
      <w:r w:rsidR="00600C1D" w:rsidRPr="00600C1D">
        <w:rPr>
          <w:rFonts w:ascii="Times New Roman" w:hAnsi="Times New Roman" w:cs="Times New Roman"/>
          <w:szCs w:val="24"/>
        </w:rPr>
        <w:t xml:space="preserve">ia a použité sadzby a odpisové </w:t>
      </w:r>
      <w:r w:rsidRPr="00600C1D">
        <w:rPr>
          <w:rFonts w:ascii="Times New Roman" w:hAnsi="Times New Roman" w:cs="Times New Roman"/>
          <w:szCs w:val="24"/>
        </w:rPr>
        <w:t>metódy pri stanovení účtovných odpisov:</w:t>
      </w:r>
    </w:p>
    <w:tbl>
      <w:tblPr>
        <w:tblStyle w:val="Mriekatabuky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9"/>
        <w:gridCol w:w="2264"/>
        <w:gridCol w:w="1985"/>
        <w:gridCol w:w="2268"/>
      </w:tblGrid>
      <w:tr w:rsidR="00E42DF0" w:rsidRPr="00C5195B" w:rsidTr="00600C1D"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Druh majetku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Doba odpisovania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Sadzba odpisov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Odpisová metóda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42DF0" w:rsidRPr="00C5195B" w:rsidRDefault="00DA25C8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Automobily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DA25C8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roky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42DF0" w:rsidRPr="00C5195B" w:rsidRDefault="007F0CF1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lineárna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DA25C8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Prístroje a zariadenia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DA25C8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7F0CF1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lineárna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7F0CF1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Návesy, prívesy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7F0CF1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7F0CF1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lineárna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00" w:rsidRDefault="003F3E00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Default="001E2A7D" w:rsidP="00A65198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522916169"/>
        </w:sdtPr>
        <w:sdtContent>
          <w:r w:rsidR="00DA25C8">
            <w:rPr>
              <w:rFonts w:ascii="MS Gothic" w:eastAsia="MS Gothic" w:hAnsi="MS Gothic" w:cs="Times New Roman"/>
              <w:b/>
              <w:sz w:val="24"/>
              <w:szCs w:val="24"/>
            </w:rPr>
            <w:t>x</w:t>
          </w:r>
        </w:sdtContent>
      </w:sdt>
      <w:r w:rsidR="00DC3B5F" w:rsidRPr="00C5195B">
        <w:rPr>
          <w:rFonts w:ascii="Times New Roman" w:eastAsia="MS Gothic" w:hAnsi="Times New Roman" w:cs="Times New Roman"/>
          <w:b/>
          <w:sz w:val="32"/>
          <w:szCs w:val="24"/>
        </w:rPr>
        <w:tab/>
      </w:r>
      <w:r w:rsidR="00DC3B5F" w:rsidRPr="00600C1D">
        <w:rPr>
          <w:rFonts w:ascii="Times New Roman" w:eastAsia="MS Gothic" w:hAnsi="Times New Roman" w:cs="Times New Roman"/>
          <w:szCs w:val="24"/>
        </w:rPr>
        <w:t xml:space="preserve">Odpisový plán účtovných odpisov </w:t>
      </w:r>
      <w:r w:rsidR="00DC3B5F" w:rsidRPr="00600C1D">
        <w:rPr>
          <w:rFonts w:ascii="Times New Roman" w:eastAsia="MS Gothic" w:hAnsi="Times New Roman" w:cs="Times New Roman"/>
          <w:b/>
          <w:szCs w:val="24"/>
        </w:rPr>
        <w:t>dlhodobého nehmotného majetku</w:t>
      </w:r>
      <w:r w:rsidR="00DC3B5F" w:rsidRPr="00600C1D">
        <w:rPr>
          <w:rFonts w:ascii="Times New Roman" w:eastAsia="MS Gothic" w:hAnsi="Times New Roman" w:cs="Times New Roman"/>
          <w:szCs w:val="24"/>
        </w:rPr>
        <w:t xml:space="preserve"> vychádzal z odpisového plánu zostaveného účtovnou jednotkou, ktorý vychádzal z predpokladanej doby použiteľnosti dlhodobého nehmotného majetku alebo iných objektívnych predpokladov</w:t>
      </w:r>
      <w:r w:rsidR="00DC3B5F" w:rsidRPr="00600C1D">
        <w:rPr>
          <w:rFonts w:ascii="Times New Roman" w:eastAsia="MS Gothic" w:hAnsi="Times New Roman" w:cs="Times New Roman"/>
          <w:b/>
          <w:szCs w:val="24"/>
        </w:rPr>
        <w:t>.</w:t>
      </w:r>
    </w:p>
    <w:p w:rsidR="00A65198" w:rsidRPr="00C5195B" w:rsidRDefault="00A65198" w:rsidP="00600C1D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600C1D" w:rsidRDefault="001E2A7D" w:rsidP="006E4085">
      <w:pPr>
        <w:spacing w:line="240" w:lineRule="auto"/>
        <w:jc w:val="both"/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800147330"/>
        </w:sdtPr>
        <w:sdtContent>
          <w:r w:rsidR="00600C1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C3B5F" w:rsidRPr="00600C1D">
        <w:rPr>
          <w:rFonts w:ascii="Times New Roman" w:eastAsia="MS Gothic" w:hAnsi="Times New Roman" w:cs="Times New Roman"/>
          <w:b/>
        </w:rPr>
        <w:tab/>
      </w:r>
      <w:r w:rsidR="00DC3B5F" w:rsidRPr="00600C1D">
        <w:rPr>
          <w:rFonts w:ascii="Times New Roman" w:eastAsia="MS Gothic" w:hAnsi="Times New Roman" w:cs="Times New Roman"/>
        </w:rPr>
        <w:t>Odpisový plán bol o</w:t>
      </w:r>
      <w:r w:rsidR="00600C1D">
        <w:rPr>
          <w:rFonts w:ascii="Times New Roman" w:eastAsia="MS Gothic" w:hAnsi="Times New Roman" w:cs="Times New Roman"/>
        </w:rPr>
        <w:t>vplyvnený týmito rozhodnutiami:</w:t>
      </w:r>
    </w:p>
    <w:p w:rsidR="00DC3B5F" w:rsidRDefault="001E2A7D" w:rsidP="006E4085">
      <w:pPr>
        <w:spacing w:line="240" w:lineRule="auto"/>
        <w:jc w:val="both"/>
        <w:rPr>
          <w:rFonts w:ascii="Times New Roman" w:eastAsia="MS Gothic" w:hAnsi="Times New Roman" w:cs="Times New Roman"/>
        </w:rPr>
      </w:pPr>
      <w:r w:rsidRPr="001E2A7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1" o:spid="_x0000_s1028" style="position:absolute;left:0;text-align:left;z-index:251665408;visibility:visible;mso-width-relative:margin" from="33.75pt,17.8pt" to="45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" strokecolor="black [3213]" strokeweight="1pt">
            <v:stroke dashstyle="1 1" joinstyle="miter"/>
          </v:line>
        </w:pict>
      </w:r>
      <w:r w:rsidR="00DA25C8">
        <w:rPr>
          <w:rFonts w:ascii="Times New Roman" w:eastAsia="MS Gothic" w:hAnsi="Times New Roman" w:cs="Times New Roman"/>
        </w:rPr>
        <w:tab/>
        <w:t>Doba opotrebenia</w:t>
      </w:r>
    </w:p>
    <w:p w:rsidR="00600C1D" w:rsidRDefault="00DA25C8" w:rsidP="006E4085">
      <w:pPr>
        <w:spacing w:line="240" w:lineRule="auto"/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ab/>
        <w:t>umiestnenie</w:t>
      </w:r>
    </w:p>
    <w:p w:rsidR="00600C1D" w:rsidRDefault="001E2A7D" w:rsidP="006E4085">
      <w:pPr>
        <w:spacing w:line="240" w:lineRule="auto"/>
        <w:jc w:val="both"/>
        <w:rPr>
          <w:rFonts w:ascii="Times New Roman" w:eastAsia="MS Gothic" w:hAnsi="Times New Roman" w:cs="Times New Roman"/>
        </w:rPr>
      </w:pPr>
      <w:r w:rsidRPr="001E2A7D">
        <w:rPr>
          <w:rFonts w:ascii="Times New Roman" w:hAnsi="Times New Roman" w:cs="Times New Roman"/>
          <w:noProof/>
          <w:lang w:eastAsia="sk-SK"/>
        </w:rPr>
        <w:pict>
          <v:line id="Rovná spojnica 10" o:spid="_x0000_s1027" style="position:absolute;left:0;text-align:left;z-index:251663360;visibility:visible;mso-width-relative:margin" from="33.75pt,1.15pt" to="45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" strokecolor="black [3213]" strokeweight="1pt">
            <v:stroke dashstyle="1 1" joinstyle="miter"/>
          </v:line>
        </w:pict>
      </w:r>
    </w:p>
    <w:p w:rsidR="00DC3B5F" w:rsidRPr="00986157" w:rsidRDefault="001E2A7D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720331979"/>
          <w:showingPlcHdr/>
        </w:sdtPr>
        <w:sdtContent>
          <w:r w:rsidR="007F0CF1">
            <w:rPr>
              <w:rFonts w:ascii="Times New Roman" w:eastAsia="MS Gothic" w:hAnsi="Times New Roman" w:cs="Times New Roman"/>
              <w:b/>
            </w:rPr>
            <w:t xml:space="preserve">     </w:t>
          </w:r>
        </w:sdtContent>
      </w:sdt>
      <w:r w:rsidR="00DC3B5F" w:rsidRPr="00986157">
        <w:rPr>
          <w:rFonts w:ascii="Times New Roman" w:eastAsia="MS Gothic" w:hAnsi="Times New Roman" w:cs="Times New Roman"/>
          <w:b/>
        </w:rPr>
        <w:tab/>
      </w:r>
      <w:r w:rsidR="00DC3B5F" w:rsidRPr="00986157">
        <w:rPr>
          <w:rFonts w:ascii="Times New Roman" w:eastAsia="MS Gothic" w:hAnsi="Times New Roman" w:cs="Times New Roman"/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</w:rPr>
        <w:t>dlhodobého hmotného majetku</w:t>
      </w:r>
      <w:r w:rsidR="007C37DE">
        <w:rPr>
          <w:rFonts w:ascii="Times New Roman" w:eastAsia="MS Gothic" w:hAnsi="Times New Roman" w:cs="Times New Roman"/>
        </w:rPr>
        <w:t xml:space="preserve"> podnikateľ zostavil </w:t>
      </w:r>
      <w:r w:rsidR="00DC3B5F" w:rsidRPr="00986157">
        <w:rPr>
          <w:rFonts w:ascii="Times New Roman" w:eastAsia="MS Gothic" w:hAnsi="Times New Roman" w:cs="Times New Roman"/>
        </w:rPr>
        <w:t>interným predpisom, v ktorom vychádzal z predpokladaného op</w:t>
      </w:r>
      <w:r w:rsidR="007C37DE">
        <w:rPr>
          <w:rFonts w:ascii="Times New Roman" w:eastAsia="MS Gothic" w:hAnsi="Times New Roman" w:cs="Times New Roman"/>
        </w:rPr>
        <w:t xml:space="preserve">otrebenia zaraďovaného majetku </w:t>
      </w:r>
      <w:r w:rsidR="00DC3B5F" w:rsidRPr="00986157">
        <w:rPr>
          <w:rFonts w:ascii="Times New Roman" w:eastAsia="MS Gothic" w:hAnsi="Times New Roman" w:cs="Times New Roman"/>
        </w:rPr>
        <w:t xml:space="preserve">zodpovedajúceho bežným podmienkam jeho používania. Odpisové sadzby pre </w:t>
      </w:r>
      <w:r w:rsidR="00986157">
        <w:rPr>
          <w:rFonts w:ascii="Times New Roman" w:eastAsia="MS Gothic" w:hAnsi="Times New Roman" w:cs="Times New Roman"/>
        </w:rPr>
        <w:tab/>
      </w:r>
      <w:r w:rsidR="00DC3B5F" w:rsidRPr="00986157">
        <w:rPr>
          <w:rFonts w:ascii="Times New Roman" w:eastAsia="MS Gothic" w:hAnsi="Times New Roman" w:cs="Times New Roman"/>
        </w:rPr>
        <w:t xml:space="preserve">účtovné a daňové odpisy podnikateľa </w:t>
      </w:r>
      <w:r w:rsidR="00DC3B5F" w:rsidRPr="00986157">
        <w:rPr>
          <w:rFonts w:ascii="Times New Roman" w:eastAsia="MS Gothic" w:hAnsi="Times New Roman" w:cs="Times New Roman"/>
          <w:b/>
        </w:rPr>
        <w:t xml:space="preserve">sa </w:t>
      </w:r>
      <w:r w:rsidR="007F0CF1">
        <w:rPr>
          <w:rFonts w:ascii="Times New Roman" w:eastAsia="MS Gothic" w:hAnsi="Times New Roman" w:cs="Times New Roman"/>
          <w:b/>
        </w:rPr>
        <w:t>ne</w:t>
      </w:r>
      <w:r w:rsidR="00DC3B5F" w:rsidRPr="00986157">
        <w:rPr>
          <w:rFonts w:ascii="Times New Roman" w:eastAsia="MS Gothic" w:hAnsi="Times New Roman" w:cs="Times New Roman"/>
          <w:b/>
        </w:rPr>
        <w:t>rovnajú</w:t>
      </w:r>
      <w:r w:rsidR="00DC3B5F" w:rsidRPr="00986157">
        <w:rPr>
          <w:rFonts w:ascii="Times New Roman" w:eastAsia="MS Gothic" w:hAnsi="Times New Roman" w:cs="Times New Roman"/>
        </w:rPr>
        <w:t>.</w:t>
      </w:r>
    </w:p>
    <w:p w:rsidR="00DC3B5F" w:rsidRDefault="001E2A7D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</w:rPr>
      </w:pPr>
      <w:sdt>
        <w:sdtPr>
          <w:rPr>
            <w:rFonts w:ascii="Times New Roman" w:eastAsia="MS Gothic" w:hAnsi="Times New Roman" w:cs="Times New Roman"/>
            <w:b/>
          </w:rPr>
          <w:id w:val="38488403"/>
        </w:sdtPr>
        <w:sdtContent>
          <w:r w:rsidR="007F0CF1">
            <w:rPr>
              <w:rFonts w:ascii="Segoe UI Symbol" w:eastAsia="MS Gothic" w:hAnsi="Segoe UI Symbol" w:cs="Segoe UI Symbol"/>
              <w:b/>
            </w:rPr>
            <w:t>x</w:t>
          </w:r>
        </w:sdtContent>
      </w:sdt>
      <w:r w:rsidR="00DC3B5F" w:rsidRPr="00986157">
        <w:rPr>
          <w:rFonts w:ascii="Times New Roman" w:eastAsia="MS Gothic" w:hAnsi="Times New Roman" w:cs="Times New Roman"/>
          <w:b/>
        </w:rPr>
        <w:tab/>
      </w:r>
      <w:r w:rsidR="00DC3B5F" w:rsidRPr="00986157">
        <w:rPr>
          <w:rFonts w:ascii="Times New Roman" w:eastAsia="MS Gothic" w:hAnsi="Times New Roman" w:cs="Times New Roman"/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</w:rPr>
        <w:t>dlhodobého hmotného majetku</w:t>
      </w:r>
      <w:r w:rsidR="00DC3B5F" w:rsidRPr="00986157">
        <w:rPr>
          <w:rFonts w:ascii="Times New Roman" w:eastAsia="MS Gothic" w:hAnsi="Times New Roman" w:cs="Times New Roman"/>
        </w:rPr>
        <w:t xml:space="preserve"> podnika</w:t>
      </w:r>
      <w:r w:rsidR="007C37DE">
        <w:rPr>
          <w:rFonts w:ascii="Times New Roman" w:eastAsia="MS Gothic" w:hAnsi="Times New Roman" w:cs="Times New Roman"/>
        </w:rPr>
        <w:t xml:space="preserve">teľ zostavil </w:t>
      </w:r>
      <w:r w:rsidR="00DC3B5F" w:rsidRPr="00986157">
        <w:rPr>
          <w:rFonts w:ascii="Times New Roman" w:eastAsia="MS Gothic" w:hAnsi="Times New Roman" w:cs="Times New Roman"/>
        </w:rPr>
        <w:t>interným predpisom tak, že za základ vzal metódy používané pri</w:t>
      </w:r>
      <w:r w:rsidR="007C37DE">
        <w:rPr>
          <w:rFonts w:ascii="Times New Roman" w:eastAsia="MS Gothic" w:hAnsi="Times New Roman" w:cs="Times New Roman"/>
        </w:rPr>
        <w:t xml:space="preserve"> vyčísľovaní daňových odpisov. O</w:t>
      </w:r>
      <w:r w:rsidR="00DC3B5F" w:rsidRPr="00986157">
        <w:rPr>
          <w:rFonts w:ascii="Times New Roman" w:eastAsia="MS Gothic" w:hAnsi="Times New Roman" w:cs="Times New Roman"/>
        </w:rPr>
        <w:t xml:space="preserve">dpisové sadzby pre účtovné a daňové odpisy podnikateľa </w:t>
      </w:r>
      <w:r w:rsidR="00DC3B5F" w:rsidRPr="00986157">
        <w:rPr>
          <w:rFonts w:ascii="Times New Roman" w:eastAsia="MS Gothic" w:hAnsi="Times New Roman" w:cs="Times New Roman"/>
          <w:b/>
        </w:rPr>
        <w:t>sa rovnajú</w:t>
      </w:r>
      <w:r w:rsidR="00DC3B5F" w:rsidRPr="00986157">
        <w:rPr>
          <w:rFonts w:ascii="Times New Roman" w:eastAsia="MS Gothic" w:hAnsi="Times New Roman" w:cs="Times New Roman"/>
        </w:rPr>
        <w:t>.</w:t>
      </w:r>
      <w:r w:rsidR="00A562DA">
        <w:rPr>
          <w:rFonts w:ascii="Times New Roman" w:eastAsia="MS Gothic" w:hAnsi="Times New Roman" w:cs="Times New Roman"/>
        </w:rPr>
        <w:t xml:space="preserve"> Ročný účtovný odpis sa odlišuje od da</w:t>
      </w:r>
      <w:r w:rsidR="00A562DA" w:rsidRPr="00986157">
        <w:rPr>
          <w:rFonts w:ascii="Times New Roman" w:eastAsia="MS Gothic" w:hAnsi="Times New Roman" w:cs="Times New Roman"/>
        </w:rPr>
        <w:t>ň</w:t>
      </w:r>
      <w:r w:rsidR="00A562DA">
        <w:rPr>
          <w:rFonts w:ascii="Times New Roman" w:eastAsia="MS Gothic" w:hAnsi="Times New Roman" w:cs="Times New Roman"/>
        </w:rPr>
        <w:t>ového podľa počtu mesiacov od zaradenia do konca roka.</w:t>
      </w:r>
    </w:p>
    <w:p w:rsidR="00DA25C8" w:rsidRDefault="00DA25C8" w:rsidP="005877C7">
      <w:pPr>
        <w:spacing w:before="240" w:line="240" w:lineRule="auto"/>
        <w:ind w:left="992" w:hanging="992"/>
        <w:jc w:val="both"/>
        <w:rPr>
          <w:rFonts w:ascii="Times New Roman" w:eastAsia="MS Gothic" w:hAnsi="Times New Roman" w:cs="Times New Roman"/>
          <w:b/>
        </w:rPr>
      </w:pPr>
    </w:p>
    <w:p w:rsidR="00787C52" w:rsidRPr="00986157" w:rsidRDefault="00986157" w:rsidP="005877C7">
      <w:pPr>
        <w:spacing w:before="240" w:line="240" w:lineRule="auto"/>
        <w:ind w:left="992" w:hanging="992"/>
        <w:jc w:val="both"/>
        <w:rPr>
          <w:rFonts w:ascii="Times New Roman" w:eastAsia="MS Gothic" w:hAnsi="Times New Roman" w:cs="Times New Roman"/>
          <w:b/>
        </w:rPr>
      </w:pPr>
      <w:r w:rsidRPr="00986157">
        <w:rPr>
          <w:rFonts w:ascii="Times New Roman" w:eastAsia="MS Gothic" w:hAnsi="Times New Roman" w:cs="Times New Roman"/>
          <w:b/>
        </w:rPr>
        <w:t>III</w:t>
      </w:r>
      <w:r w:rsidR="00787C52" w:rsidRPr="00986157">
        <w:rPr>
          <w:rFonts w:ascii="Times New Roman" w:eastAsia="MS Gothic" w:hAnsi="Times New Roman" w:cs="Times New Roman"/>
          <w:b/>
        </w:rPr>
        <w:t>.</w:t>
      </w:r>
      <w:r w:rsidRPr="00986157">
        <w:rPr>
          <w:rFonts w:ascii="Times New Roman" w:eastAsia="MS Gothic" w:hAnsi="Times New Roman" w:cs="Times New Roman"/>
          <w:b/>
        </w:rPr>
        <w:t xml:space="preserve"> 4</w:t>
      </w:r>
      <w:r w:rsidR="00787C52" w:rsidRPr="00986157">
        <w:rPr>
          <w:rFonts w:ascii="Times New Roman" w:eastAsia="MS Gothic" w:hAnsi="Times New Roman" w:cs="Times New Roman"/>
          <w:b/>
        </w:rPr>
        <w:t xml:space="preserve"> </w:t>
      </w:r>
      <w:r w:rsidRPr="00986157">
        <w:rPr>
          <w:rFonts w:ascii="Times New Roman" w:eastAsia="MS Gothic" w:hAnsi="Times New Roman" w:cs="Times New Roman"/>
          <w:b/>
        </w:rPr>
        <w:t>h)</w:t>
      </w:r>
      <w:r>
        <w:rPr>
          <w:rFonts w:ascii="Times New Roman" w:eastAsia="MS Gothic" w:hAnsi="Times New Roman" w:cs="Times New Roman"/>
          <w:b/>
        </w:rPr>
        <w:tab/>
      </w:r>
      <w:r w:rsidR="00787C52" w:rsidRPr="00986157">
        <w:rPr>
          <w:rFonts w:ascii="Times New Roman" w:eastAsia="MS Gothic" w:hAnsi="Times New Roman" w:cs="Times New Roman"/>
          <w:b/>
        </w:rPr>
        <w:t>Dotácie poskytnuté na obstaranie majetku:</w:t>
      </w: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013"/>
        <w:gridCol w:w="3351"/>
        <w:gridCol w:w="2977"/>
      </w:tblGrid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Majetok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Výška dotácie</w:t>
            </w:r>
          </w:p>
        </w:tc>
      </w:tr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7C52" w:rsidRPr="00C5195B" w:rsidRDefault="00DA25C8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neboli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355"/>
        </w:trPr>
        <w:tc>
          <w:tcPr>
            <w:tcW w:w="301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275"/>
        </w:trPr>
        <w:tc>
          <w:tcPr>
            <w:tcW w:w="3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389" w:rsidRDefault="00997389" w:rsidP="001D09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C8" w:rsidRDefault="00DA25C8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</w:p>
    <w:p w:rsidR="001D099A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lastRenderedPageBreak/>
        <w:t>III</w:t>
      </w:r>
      <w:r w:rsidR="001D099A" w:rsidRPr="00986157">
        <w:rPr>
          <w:rFonts w:ascii="Times New Roman" w:eastAsia="MS Gothic" w:hAnsi="Times New Roman" w:cs="Times New Roman"/>
          <w:b/>
        </w:rPr>
        <w:t>.</w:t>
      </w:r>
      <w:r>
        <w:rPr>
          <w:rFonts w:ascii="Times New Roman" w:eastAsia="MS Gothic" w:hAnsi="Times New Roman" w:cs="Times New Roman"/>
          <w:b/>
        </w:rPr>
        <w:t xml:space="preserve"> 5</w:t>
      </w:r>
      <w:r w:rsidR="001D099A" w:rsidRPr="00986157">
        <w:rPr>
          <w:rFonts w:ascii="Times New Roman" w:eastAsia="MS Gothic" w:hAnsi="Times New Roman" w:cs="Times New Roman"/>
          <w:b/>
        </w:rPr>
        <w:t xml:space="preserve"> </w:t>
      </w:r>
      <w:r w:rsidR="001D099A" w:rsidRPr="00986157">
        <w:rPr>
          <w:rFonts w:ascii="Times New Roman" w:eastAsia="MS Gothic" w:hAnsi="Times New Roman" w:cs="Times New Roman"/>
          <w:b/>
        </w:rPr>
        <w:tab/>
        <w:t xml:space="preserve">Oprava významných a nevýznamných </w:t>
      </w:r>
      <w:r>
        <w:rPr>
          <w:rFonts w:ascii="Times New Roman" w:eastAsia="MS Gothic" w:hAnsi="Times New Roman" w:cs="Times New Roman"/>
          <w:b/>
        </w:rPr>
        <w:t xml:space="preserve">chýb minulých účtovných období </w:t>
      </w:r>
      <w:r w:rsidR="001D099A" w:rsidRPr="00986157">
        <w:rPr>
          <w:rFonts w:ascii="Times New Roman" w:eastAsia="MS Gothic" w:hAnsi="Times New Roman" w:cs="Times New Roman"/>
          <w:b/>
        </w:rPr>
        <w:t>vykonaných v bežnom účtovnom období:</w:t>
      </w:r>
    </w:p>
    <w:p w:rsidR="00DA25C8" w:rsidRPr="00986157" w:rsidRDefault="00DA25C8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104"/>
        <w:gridCol w:w="2924"/>
        <w:gridCol w:w="3313"/>
      </w:tblGrid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Druh opravy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Popis chyby a vplyvu opravy</w:t>
            </w:r>
          </w:p>
        </w:tc>
      </w:tr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</w:rPr>
            </w:pPr>
          </w:p>
        </w:tc>
      </w:tr>
      <w:tr w:rsidR="001D099A" w:rsidRPr="00C5195B" w:rsidTr="00986157">
        <w:trPr>
          <w:trHeight w:val="70"/>
        </w:trPr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nevýznamných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</w:rPr>
            </w:pPr>
          </w:p>
        </w:tc>
      </w:tr>
    </w:tbl>
    <w:p w:rsidR="00986157" w:rsidRDefault="00986157" w:rsidP="001D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C8" w:rsidRPr="00C5195B" w:rsidRDefault="00DA25C8" w:rsidP="001D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A" w:rsidRPr="005877C7" w:rsidRDefault="00986157" w:rsidP="005877C7">
      <w:pPr>
        <w:spacing w:before="240" w:after="0" w:line="240" w:lineRule="auto"/>
        <w:ind w:left="992" w:hanging="992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IV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Informácie, kto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ré vysvetľujú a dopĺňajú položky 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výkaz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>u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 ziskov a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 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strát</w:t>
      </w:r>
    </w:p>
    <w:p w:rsidR="00986157" w:rsidRPr="00986157" w:rsidRDefault="00986157" w:rsidP="00986157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IV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1</w:t>
      </w:r>
      <w:r>
        <w:rPr>
          <w:rFonts w:ascii="Times New Roman" w:eastAsia="MS Gothic" w:hAnsi="Times New Roman" w:cs="Times New Roman"/>
          <w:b/>
        </w:rPr>
        <w:tab/>
      </w:r>
      <w:r w:rsidRPr="00986157">
        <w:rPr>
          <w:rFonts w:ascii="Times New Roman" w:eastAsia="MS Gothic" w:hAnsi="Times New Roman" w:cs="Times New Roman"/>
          <w:b/>
        </w:rPr>
        <w:t xml:space="preserve">Charakteristika </w:t>
      </w:r>
      <w:proofErr w:type="spellStart"/>
      <w:r w:rsidRPr="00986157">
        <w:rPr>
          <w:rFonts w:ascii="Times New Roman" w:eastAsia="MS Gothic" w:hAnsi="Times New Roman" w:cs="Times New Roman"/>
          <w:b/>
        </w:rPr>
        <w:t>Goodwilu</w:t>
      </w:r>
      <w:proofErr w:type="spellEnd"/>
      <w:r>
        <w:rPr>
          <w:rFonts w:ascii="Times New Roman" w:eastAsia="MS Gothic" w:hAnsi="Times New Roman" w:cs="Times New Roman"/>
          <w:b/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3020"/>
        <w:gridCol w:w="2068"/>
        <w:gridCol w:w="1701"/>
        <w:gridCol w:w="2552"/>
      </w:tblGrid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Charakteristika </w:t>
            </w:r>
            <w:proofErr w:type="spellStart"/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goodwillu</w:t>
            </w:r>
            <w:proofErr w:type="spellEnd"/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vzniku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výpočtu hodnoty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414FB4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986157">
        <w:rPr>
          <w:rFonts w:ascii="Times New Roman" w:eastAsia="MS Gothic" w:hAnsi="Times New Roman" w:cs="Times New Roman"/>
          <w:b/>
          <w:sz w:val="24"/>
          <w:szCs w:val="24"/>
        </w:rPr>
        <w:t xml:space="preserve">Ďalšie dôležité informácie o </w:t>
      </w:r>
      <w:proofErr w:type="spellStart"/>
      <w:r w:rsidRPr="00986157">
        <w:rPr>
          <w:rFonts w:ascii="Times New Roman" w:eastAsia="MS Gothic" w:hAnsi="Times New Roman" w:cs="Times New Roman"/>
          <w:b/>
          <w:sz w:val="24"/>
          <w:szCs w:val="24"/>
        </w:rPr>
        <w:t>goodwille</w:t>
      </w:r>
      <w:proofErr w:type="spellEnd"/>
      <w:r w:rsidRPr="00986157">
        <w:rPr>
          <w:rFonts w:ascii="Times New Roman" w:eastAsia="MS Gothic" w:hAnsi="Times New Roman" w:cs="Times New Roman"/>
          <w:sz w:val="24"/>
          <w:szCs w:val="24"/>
        </w:rPr>
        <w:t xml:space="preserve"> (prehodnotenie opodstatnenosti jeho výšky a odpisu hodnoty):</w:t>
      </w: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DA25C8" w:rsidRDefault="00DA25C8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IV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2</w:t>
      </w:r>
      <w:r>
        <w:rPr>
          <w:rFonts w:ascii="Times New Roman" w:eastAsia="MS Gothic" w:hAnsi="Times New Roman" w:cs="Times New Roman"/>
          <w:b/>
        </w:rPr>
        <w:tab/>
      </w:r>
      <w:r w:rsidRPr="00986157">
        <w:rPr>
          <w:rFonts w:ascii="Times New Roman" w:eastAsia="MS Gothic" w:hAnsi="Times New Roman" w:cs="Times New Roman"/>
          <w:b/>
        </w:rPr>
        <w:t>Informácie o významných položkách derivátov za bežné účtovné obdobie</w:t>
      </w:r>
      <w:r>
        <w:rPr>
          <w:rFonts w:ascii="Times New Roman" w:eastAsia="MS Gothic" w:hAnsi="Times New Roman" w:cs="Times New Roman"/>
          <w:b/>
        </w:rPr>
        <w:t>:</w:t>
      </w:r>
    </w:p>
    <w:tbl>
      <w:tblPr>
        <w:tblW w:w="9428" w:type="dxa"/>
        <w:tblCellMar>
          <w:left w:w="70" w:type="dxa"/>
          <w:right w:w="70" w:type="dxa"/>
        </w:tblCellMar>
        <w:tblLook w:val="04A0"/>
      </w:tblPr>
      <w:tblGrid>
        <w:gridCol w:w="1976"/>
        <w:gridCol w:w="576"/>
        <w:gridCol w:w="500"/>
        <w:gridCol w:w="1136"/>
        <w:gridCol w:w="348"/>
        <w:gridCol w:w="708"/>
        <w:gridCol w:w="568"/>
        <w:gridCol w:w="528"/>
        <w:gridCol w:w="181"/>
        <w:gridCol w:w="755"/>
        <w:gridCol w:w="160"/>
        <w:gridCol w:w="361"/>
        <w:gridCol w:w="495"/>
        <w:gridCol w:w="976"/>
        <w:gridCol w:w="88"/>
        <w:gridCol w:w="72"/>
      </w:tblGrid>
      <w:tr w:rsidR="00AE313E" w:rsidRPr="00986157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Dohodnutá cena podkladového nástroja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pohľadávky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záväzku</w:t>
            </w:r>
          </w:p>
        </w:tc>
        <w:tc>
          <w:tcPr>
            <w:tcW w:w="2835" w:type="dxa"/>
            <w:gridSpan w:val="6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AE313E" w:rsidRPr="00986157" w:rsidTr="00994678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</w:tr>
      <w:tr w:rsidR="00AE313E" w:rsidRPr="00986157" w:rsidTr="00994678">
        <w:trPr>
          <w:gridAfter w:val="1"/>
          <w:wAfter w:w="72" w:type="dxa"/>
          <w:trHeight w:val="556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994678">
        <w:trPr>
          <w:gridAfter w:val="1"/>
          <w:wAfter w:w="72" w:type="dxa"/>
          <w:trHeight w:val="57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9946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Tabuľka č.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E313E" w:rsidRPr="00AE313E" w:rsidTr="00AE313E">
        <w:trPr>
          <w:gridAfter w:val="1"/>
          <w:wAfter w:w="72" w:type="dxa"/>
          <w:trHeight w:val="69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Zmena reálnej </w:t>
            </w:r>
            <w:proofErr w:type="spellStart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</w:t>
            </w:r>
            <w:proofErr w:type="spellEnd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(+/-) s vplyvom na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Zmena reálnej </w:t>
            </w:r>
            <w:proofErr w:type="spellStart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</w:t>
            </w:r>
            <w:proofErr w:type="spellEnd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(+/-) s vplyvom na</w:t>
            </w:r>
          </w:p>
        </w:tc>
      </w:tr>
      <w:tr w:rsidR="00AE313E" w:rsidRPr="00AE313E" w:rsidTr="00994678">
        <w:trPr>
          <w:gridAfter w:val="1"/>
          <w:wAfter w:w="72" w:type="dxa"/>
          <w:trHeight w:val="372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62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1985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</w:t>
            </w:r>
          </w:p>
        </w:tc>
      </w:tr>
      <w:tr w:rsidR="00AE313E" w:rsidRPr="00AE313E" w:rsidTr="00504DBD">
        <w:trPr>
          <w:gridAfter w:val="1"/>
          <w:wAfter w:w="72" w:type="dxa"/>
          <w:trHeight w:val="57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AE313E" w:rsidRPr="00AE313E" w:rsidRDefault="00AE313E" w:rsidP="00994678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AE313E">
        <w:rPr>
          <w:rFonts w:ascii="Times New Roman" w:eastAsia="MS Gothic" w:hAnsi="Times New Roman" w:cs="Times New Roman"/>
          <w:b/>
          <w:szCs w:val="24"/>
        </w:rPr>
        <w:t xml:space="preserve">Ďalšie dôležité informácie o významných položkách derivátov za bežné účtovné obdobie </w:t>
      </w:r>
      <w:r w:rsidRPr="00AE313E">
        <w:rPr>
          <w:rFonts w:ascii="Times New Roman" w:eastAsia="MS Gothic" w:hAnsi="Times New Roman" w:cs="Times New Roman"/>
          <w:szCs w:val="24"/>
        </w:rPr>
        <w:t>(napr. informácie o rozsahu a povahe týchto derivátov vrátane významných podmienok, ktoré môžu ovplyvniť sumu, načasovanie a mieru istoty budúcich peňažných tokov):</w:t>
      </w:r>
    </w:p>
    <w:tbl>
      <w:tblPr>
        <w:tblW w:w="9428" w:type="dxa"/>
        <w:tblCellMar>
          <w:left w:w="70" w:type="dxa"/>
          <w:right w:w="70" w:type="dxa"/>
        </w:tblCellMar>
        <w:tblLook w:val="04A0"/>
      </w:tblPr>
      <w:tblGrid>
        <w:gridCol w:w="1976"/>
        <w:gridCol w:w="1076"/>
        <w:gridCol w:w="1136"/>
        <w:gridCol w:w="1056"/>
        <w:gridCol w:w="1096"/>
        <w:gridCol w:w="323"/>
        <w:gridCol w:w="1629"/>
        <w:gridCol w:w="976"/>
        <w:gridCol w:w="88"/>
        <w:gridCol w:w="72"/>
      </w:tblGrid>
      <w:tr w:rsidR="00AE313E" w:rsidRPr="00AE313E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Zabezpečovaná položka</w:t>
            </w:r>
          </w:p>
        </w:tc>
        <w:tc>
          <w:tcPr>
            <w:tcW w:w="516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</w:tr>
      <w:tr w:rsidR="00AE313E" w:rsidRPr="00AE313E" w:rsidTr="00414FB4">
        <w:trPr>
          <w:gridAfter w:val="1"/>
          <w:wAfter w:w="72" w:type="dxa"/>
          <w:trHeight w:val="266"/>
        </w:trPr>
        <w:tc>
          <w:tcPr>
            <w:tcW w:w="4188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247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vykázaný v súvahe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Záväzok vykázaný v súvahe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48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Zmluvy, ktoré sa neúčtujú na súvahových účtoch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84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Očakávané budúce obchody dosiaľ zmluvne nezabezpečené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AE313E" w:rsidRDefault="00AE313E" w:rsidP="00AE313E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</w:rPr>
      </w:pPr>
      <w:r w:rsidRPr="00AE313E">
        <w:rPr>
          <w:rFonts w:ascii="Times New Roman" w:eastAsia="MS Gothic" w:hAnsi="Times New Roman" w:cs="Times New Roman"/>
          <w:b/>
          <w:szCs w:val="24"/>
        </w:rPr>
        <w:t>Ďalšie dôležité informácie o položkách zabezpečených derivátmi (najmä forma zabezpečenia):</w:t>
      </w:r>
    </w:p>
    <w:p w:rsidR="00AE313E" w:rsidRDefault="00AE313E" w:rsidP="00AE313E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</w:rPr>
      </w:pPr>
    </w:p>
    <w:p w:rsidR="00AE313E" w:rsidRDefault="00AE313E" w:rsidP="00AE313E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</w:rPr>
      </w:pPr>
    </w:p>
    <w:p w:rsidR="00AE313E" w:rsidRDefault="00AE313E" w:rsidP="00AE313E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</w:rPr>
      </w:pP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lastRenderedPageBreak/>
        <w:t>IV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 w:rsidRPr="00AE313E">
        <w:rPr>
          <w:rFonts w:ascii="Times New Roman" w:eastAsia="MS Gothic" w:hAnsi="Times New Roman" w:cs="Times New Roman"/>
          <w:b/>
        </w:rPr>
        <w:t>3 a)</w:t>
      </w:r>
      <w:r w:rsidRPr="00AE313E">
        <w:rPr>
          <w:rFonts w:ascii="Times New Roman" w:eastAsia="MS Gothic" w:hAnsi="Times New Roman" w:cs="Times New Roman"/>
          <w:b/>
        </w:rPr>
        <w:tab/>
        <w:t xml:space="preserve">Informácie o záväzkoch 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3246"/>
        <w:gridCol w:w="2976"/>
        <w:gridCol w:w="3119"/>
      </w:tblGrid>
      <w:tr w:rsidR="00AE313E" w:rsidRPr="00AE313E" w:rsidTr="00AE313E">
        <w:trPr>
          <w:trHeight w:val="33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trHeight w:val="58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so zostatkovou dobou splatnosti nad päť rokov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DA25C8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nemá</w:t>
            </w:r>
            <w:r w:rsidR="00AE313E"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AE313E" w:rsidRPr="00AE313E" w:rsidRDefault="00AE313E" w:rsidP="00AE313E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AE313E">
        <w:rPr>
          <w:rFonts w:ascii="Times New Roman" w:eastAsia="MS Gothic" w:hAnsi="Times New Roman" w:cs="Times New Roman"/>
          <w:b/>
          <w:szCs w:val="24"/>
        </w:rPr>
        <w:t>Ďalšie dôležité informácie o záväzkoch:</w:t>
      </w:r>
    </w:p>
    <w:p w:rsidR="00994678" w:rsidRDefault="00994678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IV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3 b</w:t>
      </w:r>
      <w:r w:rsidRPr="00AE313E">
        <w:rPr>
          <w:rFonts w:ascii="Times New Roman" w:eastAsia="MS Gothic" w:hAnsi="Times New Roman" w:cs="Times New Roman"/>
          <w:b/>
        </w:rPr>
        <w:t>)</w:t>
      </w:r>
      <w:r w:rsidRPr="00AE313E">
        <w:rPr>
          <w:rFonts w:ascii="Times New Roman" w:eastAsia="MS Gothic" w:hAnsi="Times New Roman" w:cs="Times New Roman"/>
          <w:b/>
        </w:rPr>
        <w:tab/>
        <w:t>Hodnota záväzkov zabezpečená záložným právom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4805"/>
        <w:gridCol w:w="2410"/>
        <w:gridCol w:w="2126"/>
      </w:tblGrid>
      <w:tr w:rsidR="00AE313E" w:rsidRPr="00AE313E" w:rsidTr="00A60D37">
        <w:trPr>
          <w:trHeight w:val="330"/>
        </w:trPr>
        <w:tc>
          <w:tcPr>
            <w:tcW w:w="48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formy zabezpečenia záväzku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záväzku zabezpečená</w:t>
            </w:r>
          </w:p>
        </w:tc>
      </w:tr>
      <w:tr w:rsidR="00AE313E" w:rsidRPr="00AE313E" w:rsidTr="00994678">
        <w:trPr>
          <w:trHeight w:val="458"/>
        </w:trPr>
        <w:tc>
          <w:tcPr>
            <w:tcW w:w="4805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Záložným právom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Inou formou </w:t>
            </w:r>
            <w:proofErr w:type="spellStart"/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zabezp</w:t>
            </w:r>
            <w:proofErr w:type="spellEnd"/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AE313E" w:rsidRPr="00A60D37" w:rsidRDefault="00A60D37" w:rsidP="00994678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</w:rPr>
      </w:pPr>
      <w:r w:rsidRPr="00A60D37">
        <w:rPr>
          <w:rFonts w:ascii="Times New Roman" w:eastAsia="MS Gothic" w:hAnsi="Times New Roman" w:cs="Times New Roman"/>
          <w:b/>
          <w:szCs w:val="24"/>
        </w:rPr>
        <w:t xml:space="preserve">Ďalšie dôležité informácie o záväzkoch </w:t>
      </w:r>
      <w:proofErr w:type="spellStart"/>
      <w:r w:rsidRPr="00A60D37">
        <w:rPr>
          <w:rFonts w:ascii="Times New Roman" w:eastAsia="MS Gothic" w:hAnsi="Times New Roman" w:cs="Times New Roman"/>
          <w:b/>
          <w:szCs w:val="24"/>
        </w:rPr>
        <w:t>zabezp</w:t>
      </w:r>
      <w:proofErr w:type="spellEnd"/>
      <w:r w:rsidRPr="00A60D37">
        <w:rPr>
          <w:rFonts w:ascii="Times New Roman" w:eastAsia="MS Gothic" w:hAnsi="Times New Roman" w:cs="Times New Roman"/>
          <w:b/>
          <w:szCs w:val="24"/>
        </w:rPr>
        <w:t>. záložným právom alebo inou formou zabezpečenia:</w:t>
      </w:r>
    </w:p>
    <w:p w:rsidR="00414FB4" w:rsidRDefault="00414F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A60D37" w:rsidRDefault="00A60D37" w:rsidP="00A60D37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IV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 xml:space="preserve">4 </w:t>
      </w:r>
      <w:r>
        <w:rPr>
          <w:rFonts w:ascii="Times New Roman" w:eastAsia="MS Gothic" w:hAnsi="Times New Roman" w:cs="Times New Roman"/>
          <w:b/>
        </w:rPr>
        <w:tab/>
      </w:r>
      <w:r w:rsidRPr="00A60D37">
        <w:rPr>
          <w:rFonts w:ascii="Times New Roman" w:eastAsia="MS Gothic" w:hAnsi="Times New Roman" w:cs="Times New Roman"/>
          <w:b/>
        </w:rPr>
        <w:t>Informácie o vlastných akciách</w:t>
      </w:r>
    </w:p>
    <w:p w:rsidR="00A60D37" w:rsidRPr="00994678" w:rsidRDefault="00994678" w:rsidP="00994678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 w:rsidRPr="00994678">
        <w:rPr>
          <w:rFonts w:ascii="Times New Roman" w:eastAsia="MS Gothic" w:hAnsi="Times New Roman" w:cs="Times New Roman"/>
          <w:b/>
        </w:rPr>
        <w:t>a)</w:t>
      </w:r>
      <w:r>
        <w:rPr>
          <w:rFonts w:ascii="Times New Roman" w:eastAsia="MS Gothic" w:hAnsi="Times New Roman" w:cs="Times New Roman"/>
          <w:b/>
        </w:rPr>
        <w:t xml:space="preserve"> </w:t>
      </w:r>
      <w:r w:rsidRPr="00994678">
        <w:rPr>
          <w:rFonts w:ascii="Times New Roman" w:eastAsia="MS Gothic" w:hAnsi="Times New Roman" w:cs="Times New Roman"/>
          <w:b/>
        </w:rPr>
        <w:t xml:space="preserve">- </w:t>
      </w:r>
      <w:r w:rsidR="00A60D37" w:rsidRPr="00994678">
        <w:rPr>
          <w:rFonts w:ascii="Times New Roman" w:eastAsia="MS Gothic" w:hAnsi="Times New Roman" w:cs="Times New Roman"/>
          <w:b/>
        </w:rPr>
        <w:t>c)</w:t>
      </w:r>
      <w:r w:rsidR="00A60D37" w:rsidRPr="00994678">
        <w:rPr>
          <w:rFonts w:ascii="Times New Roman" w:eastAsia="MS Gothic" w:hAnsi="Times New Roman" w:cs="Times New Roman"/>
          <w:b/>
        </w:rPr>
        <w:tab/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1820"/>
        <w:gridCol w:w="1567"/>
        <w:gridCol w:w="1985"/>
        <w:gridCol w:w="2126"/>
        <w:gridCol w:w="1843"/>
      </w:tblGrid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nadobudnutia vlastných akcií počas účtovného obdobia</w:t>
            </w:r>
          </w:p>
        </w:tc>
        <w:tc>
          <w:tcPr>
            <w:tcW w:w="752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Bežné účtovné obdobie</w:t>
            </w:r>
          </w:p>
        </w:tc>
      </w:tr>
      <w:tr w:rsidR="00A60D37" w:rsidRPr="00A60D37" w:rsidTr="002718B4">
        <w:trPr>
          <w:trHeight w:val="855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začiatku účtovného obdobia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Prírastky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Úbytky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konci účtovného obdobia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Menovitá hodnota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Hodnota </w:t>
            </w:r>
            <w:proofErr w:type="spellStart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nadobudn</w:t>
            </w:r>
            <w:proofErr w:type="spellEnd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za prevod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Hodnota </w:t>
            </w:r>
            <w:proofErr w:type="spellStart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nadobudn</w:t>
            </w:r>
            <w:proofErr w:type="spellEnd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4DBD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  <w:p w:rsidR="00A60D37" w:rsidRPr="00504DBD" w:rsidRDefault="00A60D37" w:rsidP="00504DBD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</w:p>
    <w:p w:rsidR="00B60893" w:rsidRPr="00A60D37" w:rsidRDefault="00B60893" w:rsidP="00B60893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A60D37">
        <w:rPr>
          <w:rFonts w:ascii="Times New Roman" w:eastAsia="MS Gothic" w:hAnsi="Times New Roman" w:cs="Times New Roman"/>
          <w:b/>
          <w:szCs w:val="24"/>
        </w:rPr>
        <w:lastRenderedPageBreak/>
        <w:t>Ďalšie dôležité informácie o vlastných akciách:</w:t>
      </w:r>
    </w:p>
    <w:p w:rsidR="00A60D37" w:rsidRDefault="00A60D37" w:rsidP="001D099A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A60D37" w:rsidRPr="00AE313E" w:rsidRDefault="00A60D37" w:rsidP="00A60D3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IV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5</w:t>
      </w:r>
      <w:r w:rsidRPr="00AE313E">
        <w:rPr>
          <w:rFonts w:ascii="Times New Roman" w:eastAsia="MS Gothic" w:hAnsi="Times New Roman" w:cs="Times New Roman"/>
          <w:b/>
        </w:rPr>
        <w:tab/>
      </w:r>
      <w:r w:rsidRPr="00A60D37">
        <w:rPr>
          <w:rFonts w:ascii="Times New Roman" w:eastAsia="MS Gothic" w:hAnsi="Times New Roman" w:cs="Times New Roman"/>
          <w:b/>
        </w:rPr>
        <w:t>Informácie o výnosoch a nákladoch, ktoré majú výnimočný rozsah alebo výskyt</w:t>
      </w:r>
    </w:p>
    <w:tbl>
      <w:tblPr>
        <w:tblW w:w="9428" w:type="dxa"/>
        <w:tblCellMar>
          <w:left w:w="70" w:type="dxa"/>
          <w:right w:w="70" w:type="dxa"/>
        </w:tblCellMar>
        <w:tblLook w:val="04A0"/>
      </w:tblPr>
      <w:tblGrid>
        <w:gridCol w:w="1976"/>
        <w:gridCol w:w="1076"/>
        <w:gridCol w:w="492"/>
        <w:gridCol w:w="1700"/>
        <w:gridCol w:w="993"/>
        <w:gridCol w:w="103"/>
        <w:gridCol w:w="160"/>
        <w:gridCol w:w="1792"/>
        <w:gridCol w:w="976"/>
        <w:gridCol w:w="88"/>
        <w:gridCol w:w="72"/>
      </w:tblGrid>
      <w:tr w:rsidR="00A60D37" w:rsidRPr="00A60D37" w:rsidTr="00A60D37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0D37" w:rsidRPr="00A60D37" w:rsidTr="00A60D37">
        <w:trPr>
          <w:gridAfter w:val="1"/>
          <w:wAfter w:w="72" w:type="dxa"/>
          <w:trHeight w:val="975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Výnosy, ktoré majú výnimočný rozsah alebo výskyt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AE313E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</w:rPr>
      </w:pPr>
      <w:r w:rsidRPr="00BE3A69">
        <w:rPr>
          <w:rFonts w:ascii="Times New Roman" w:eastAsia="MS Gothic" w:hAnsi="Times New Roman" w:cs="Times New Roman"/>
          <w:b/>
        </w:rPr>
        <w:t>Ďalšie dôležité informácie o výnosoch, ktoré majú výnimočný rozsah alebo výskyt: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B60893" w:rsidRDefault="00B60893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tbl>
      <w:tblPr>
        <w:tblW w:w="9428" w:type="dxa"/>
        <w:tblCellMar>
          <w:left w:w="70" w:type="dxa"/>
          <w:right w:w="70" w:type="dxa"/>
        </w:tblCellMar>
        <w:tblLook w:val="04A0"/>
      </w:tblPr>
      <w:tblGrid>
        <w:gridCol w:w="1976"/>
        <w:gridCol w:w="1076"/>
        <w:gridCol w:w="634"/>
        <w:gridCol w:w="1558"/>
        <w:gridCol w:w="1096"/>
        <w:gridCol w:w="323"/>
        <w:gridCol w:w="1629"/>
        <w:gridCol w:w="976"/>
        <w:gridCol w:w="88"/>
        <w:gridCol w:w="72"/>
      </w:tblGrid>
      <w:tr w:rsidR="00BE3A69" w:rsidRPr="00BE3A69" w:rsidTr="00BE3A69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3A69" w:rsidRPr="00BE3A69" w:rsidTr="00BE3A69">
        <w:trPr>
          <w:gridAfter w:val="1"/>
          <w:wAfter w:w="72" w:type="dxa"/>
          <w:trHeight w:val="694"/>
        </w:trPr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Náklady, ktoré majú výnimočný rozsah alebo výskyt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0645BE" w:rsidP="007C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 k daňovej pohľadávke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0645BE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0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0645BE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33496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0645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Rezerva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0645BE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92 000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0645BE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20504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</w:rPr>
      </w:pPr>
      <w:r w:rsidRPr="00BE3A69">
        <w:rPr>
          <w:rFonts w:ascii="Times New Roman" w:eastAsia="MS Gothic" w:hAnsi="Times New Roman" w:cs="Times New Roman"/>
          <w:b/>
        </w:rPr>
        <w:t>Ďalšie dôležité informácie o nákladoch, ktoré majú výnimočný rozsah alebo výskyt:</w:t>
      </w:r>
    </w:p>
    <w:p w:rsidR="00DA25C8" w:rsidRDefault="00DA25C8" w:rsidP="002718B4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</w:p>
    <w:p w:rsidR="00212400" w:rsidRPr="005877C7" w:rsidRDefault="00212400" w:rsidP="002718B4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 o iných aktívach a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 iných 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pasívach</w:t>
      </w:r>
    </w:p>
    <w:p w:rsidR="00212400" w:rsidRPr="00986157" w:rsidRDefault="00212400" w:rsidP="00212400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V</w:t>
      </w:r>
      <w:r w:rsidR="002718B4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1 a)</w:t>
      </w:r>
      <w:r>
        <w:rPr>
          <w:rFonts w:ascii="Times New Roman" w:eastAsia="MS Gothic" w:hAnsi="Times New Roman" w:cs="Times New Roman"/>
          <w:b/>
        </w:rPr>
        <w:tab/>
      </w:r>
      <w:r w:rsidRPr="00212400">
        <w:rPr>
          <w:rFonts w:ascii="Times New Roman" w:eastAsia="MS Gothic" w:hAnsi="Times New Roman" w:cs="Times New Roman"/>
          <w:b/>
        </w:rPr>
        <w:t>Informácie o podmienenom majetku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4140"/>
        <w:gridCol w:w="2649"/>
        <w:gridCol w:w="2552"/>
      </w:tblGrid>
      <w:tr w:rsidR="00212400" w:rsidRPr="00212400" w:rsidTr="0021240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podmieneného majetku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212400" w:rsidRPr="00212400" w:rsidTr="00212400">
        <w:trPr>
          <w:trHeight w:val="330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212400" w:rsidRPr="00212400" w:rsidTr="00212400">
        <w:trPr>
          <w:trHeight w:val="135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servisných zmlúv</w:t>
            </w:r>
          </w:p>
        </w:tc>
        <w:tc>
          <w:tcPr>
            <w:tcW w:w="264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1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poistných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30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koncesionárskych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licenčných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47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investovania prostriedkov získaných oslobodením od dane z príjmov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privatizácie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súdnych sporov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práva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212400" w:rsidRDefault="00212400" w:rsidP="002718B4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212400">
        <w:rPr>
          <w:rFonts w:ascii="Times New Roman" w:eastAsia="MS Gothic" w:hAnsi="Times New Roman" w:cs="Times New Roman"/>
          <w:b/>
          <w:szCs w:val="24"/>
        </w:rPr>
        <w:lastRenderedPageBreak/>
        <w:t>Ďalšie dôležité informácie o podmienenom majetku: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1 b)</w:t>
      </w:r>
      <w:r>
        <w:rPr>
          <w:rFonts w:ascii="Times New Roman" w:eastAsia="MS Gothic" w:hAnsi="Times New Roman" w:cs="Times New Roman"/>
          <w:b/>
        </w:rPr>
        <w:tab/>
      </w:r>
      <w:r w:rsidRPr="00212400">
        <w:rPr>
          <w:rFonts w:ascii="Times New Roman" w:eastAsia="MS Gothic" w:hAnsi="Times New Roman" w:cs="Times New Roman"/>
          <w:b/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/>
      </w:tblPr>
      <w:tblGrid>
        <w:gridCol w:w="1000"/>
        <w:gridCol w:w="960"/>
        <w:gridCol w:w="1060"/>
        <w:gridCol w:w="1120"/>
        <w:gridCol w:w="1040"/>
        <w:gridCol w:w="65"/>
        <w:gridCol w:w="95"/>
        <w:gridCol w:w="1840"/>
        <w:gridCol w:w="160"/>
        <w:gridCol w:w="1800"/>
        <w:gridCol w:w="216"/>
      </w:tblGrid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25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212400" w:rsidRPr="00212400" w:rsidTr="00923190">
        <w:trPr>
          <w:trHeight w:val="316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22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44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330"/>
        </w:trPr>
        <w:tc>
          <w:tcPr>
            <w:tcW w:w="1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2718B4">
        <w:trPr>
          <w:trHeight w:val="44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212400" w:rsidRPr="00212400" w:rsidTr="00923190">
        <w:trPr>
          <w:trHeight w:val="330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19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0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5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5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6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8200B8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923190">
        <w:rPr>
          <w:rFonts w:ascii="Times New Roman" w:eastAsia="MS Gothic" w:hAnsi="Times New Roman" w:cs="Times New Roman"/>
          <w:b/>
          <w:szCs w:val="24"/>
        </w:rPr>
        <w:t>Ďalšie dôležité informácie o podmienených záväzkov: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923190" w:rsidRPr="00986157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2</w:t>
      </w:r>
      <w:r>
        <w:rPr>
          <w:rFonts w:ascii="Times New Roman" w:eastAsia="MS Gothic" w:hAnsi="Times New Roman" w:cs="Times New Roman"/>
          <w:b/>
        </w:rPr>
        <w:tab/>
      </w:r>
      <w:r w:rsidRPr="00923190">
        <w:rPr>
          <w:rFonts w:ascii="Times New Roman" w:eastAsia="MS Gothic" w:hAnsi="Times New Roman" w:cs="Times New Roman"/>
          <w:b/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/>
      </w:tblPr>
      <w:tblGrid>
        <w:gridCol w:w="994"/>
        <w:gridCol w:w="951"/>
        <w:gridCol w:w="1047"/>
        <w:gridCol w:w="1106"/>
        <w:gridCol w:w="1027"/>
        <w:gridCol w:w="262"/>
        <w:gridCol w:w="1718"/>
        <w:gridCol w:w="266"/>
        <w:gridCol w:w="1684"/>
        <w:gridCol w:w="301"/>
      </w:tblGrid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3190" w:rsidRPr="00923190" w:rsidTr="00504DBD">
        <w:trPr>
          <w:trHeight w:val="182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923190" w:rsidRPr="00923190" w:rsidTr="00504DBD">
        <w:trPr>
          <w:trHeight w:val="18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178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88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2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97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330"/>
        </w:trPr>
        <w:tc>
          <w:tcPr>
            <w:tcW w:w="99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9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529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923190" w:rsidRPr="00923190" w:rsidTr="00504DBD">
        <w:trPr>
          <w:trHeight w:val="26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256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80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29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46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Default="00923190" w:rsidP="00923190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923190">
        <w:rPr>
          <w:rFonts w:ascii="Times New Roman" w:eastAsia="MS Gothic" w:hAnsi="Times New Roman" w:cs="Times New Roman"/>
          <w:b/>
        </w:rPr>
        <w:lastRenderedPageBreak/>
        <w:t>Ďalšie dôležité informácie o podmienených záväzkov</w:t>
      </w:r>
      <w:r w:rsidRPr="00923190">
        <w:rPr>
          <w:rFonts w:ascii="Times New Roman" w:eastAsia="MS Gothic" w:hAnsi="Times New Roman" w:cs="Times New Roman"/>
          <w:b/>
          <w:sz w:val="24"/>
          <w:szCs w:val="24"/>
        </w:rPr>
        <w:t>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BE3A69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</w:rPr>
        <w:t>V</w:t>
      </w:r>
      <w:r w:rsidRPr="00986157">
        <w:rPr>
          <w:rFonts w:ascii="Times New Roman" w:eastAsia="MS Gothic" w:hAnsi="Times New Roman" w:cs="Times New Roman"/>
          <w:b/>
        </w:rPr>
        <w:t xml:space="preserve">. </w:t>
      </w:r>
      <w:r>
        <w:rPr>
          <w:rFonts w:ascii="Times New Roman" w:eastAsia="MS Gothic" w:hAnsi="Times New Roman" w:cs="Times New Roman"/>
          <w:b/>
        </w:rPr>
        <w:t>3</w:t>
      </w:r>
      <w:r>
        <w:rPr>
          <w:rFonts w:ascii="Times New Roman" w:eastAsia="MS Gothic" w:hAnsi="Times New Roman" w:cs="Times New Roman"/>
          <w:b/>
        </w:rPr>
        <w:tab/>
      </w:r>
      <w:r w:rsidRPr="00923190">
        <w:rPr>
          <w:rFonts w:ascii="Times New Roman" w:eastAsia="MS Gothic" w:hAnsi="Times New Roman" w:cs="Times New Roman"/>
          <w:b/>
        </w:rPr>
        <w:t>Informácie o údajoch na podsúvahových účtoch</w:t>
      </w:r>
    </w:p>
    <w:tbl>
      <w:tblPr>
        <w:tblW w:w="93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140"/>
        <w:gridCol w:w="2649"/>
        <w:gridCol w:w="2552"/>
      </w:tblGrid>
      <w:tr w:rsidR="00923190" w:rsidRPr="00923190" w:rsidTr="00923190">
        <w:trPr>
          <w:trHeight w:val="330"/>
        </w:trPr>
        <w:tc>
          <w:tcPr>
            <w:tcW w:w="4140" w:type="dxa"/>
            <w:tcBorders>
              <w:bottom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64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44"/>
        </w:trPr>
        <w:tc>
          <w:tcPr>
            <w:tcW w:w="414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4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5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 nájme (operatívny prenájom)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86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prijatý do úschovy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0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2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opcií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4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Odpísané pohľadávky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2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38"/>
        </w:trPr>
        <w:tc>
          <w:tcPr>
            <w:tcW w:w="414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položky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923190">
        <w:rPr>
          <w:rFonts w:ascii="Times New Roman" w:eastAsia="MS Gothic" w:hAnsi="Times New Roman" w:cs="Times New Roman"/>
          <w:b/>
          <w:szCs w:val="24"/>
        </w:rPr>
        <w:t>Ďalšie dôležité informácie o sumách na podsúvahových účtoch: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923190" w:rsidRPr="005877C7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color w:val="5B9BD5" w:themeColor="accent1"/>
          <w:sz w:val="24"/>
          <w:szCs w:val="24"/>
        </w:rPr>
      </w:pPr>
    </w:p>
    <w:p w:rsidR="00923190" w:rsidRPr="005877C7" w:rsidRDefault="00923190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Udalosti, ktoré nastali po dni, ku ktorému sa zostavuje účtovná závierka</w:t>
      </w:r>
    </w:p>
    <w:p w:rsidR="00923190" w:rsidRPr="00986157" w:rsidRDefault="00923190" w:rsidP="002718B4">
      <w:pPr>
        <w:spacing w:line="240" w:lineRule="auto"/>
        <w:ind w:left="1134" w:hanging="1134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>VI. a) –</w:t>
      </w:r>
      <w:r w:rsidR="002718B4">
        <w:rPr>
          <w:rFonts w:ascii="Times New Roman" w:eastAsia="MS Gothic" w:hAnsi="Times New Roman" w:cs="Times New Roman"/>
          <w:b/>
        </w:rPr>
        <w:t xml:space="preserve"> j)   </w:t>
      </w:r>
      <w:r w:rsidRPr="00923190">
        <w:rPr>
          <w:rFonts w:ascii="Times New Roman" w:eastAsia="MS Gothic" w:hAnsi="Times New Roman" w:cs="Times New Roman"/>
          <w:b/>
        </w:rPr>
        <w:t>Udalosti, ktoré nastali po dni, ku ktorému sa zostavuje účtovná závierka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4140"/>
        <w:gridCol w:w="1941"/>
        <w:gridCol w:w="1701"/>
        <w:gridCol w:w="1559"/>
      </w:tblGrid>
      <w:tr w:rsidR="00923190" w:rsidRPr="00923190" w:rsidTr="0092319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Zoznam udalostí, ktoré nastali alebo sú dôsledkom okolností po dni, ku ktorému sa zostavuje účtovná závierka do dňa zostavenia účtovnej závierky</w:t>
            </w:r>
          </w:p>
        </w:tc>
        <w:tc>
          <w:tcPr>
            <w:tcW w:w="194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Dôvod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923190" w:rsidRPr="00923190" w:rsidTr="00923190">
        <w:trPr>
          <w:trHeight w:val="318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192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Pokles alebo zvýšenie trhovej ceny finančného majetku ako dôsledku udalostí, ktoré nastali po dni, ku ktorému sa zostavuje účtovná závierka do dňa zostavenia účtovnej závierky, s uvedením dôvodu týchto zmien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35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výšky rezerv a opravných položiek, o ktorých sa účtovná jednotka dozvedela v hore uvedenom období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spoločníkov účtovnej jednotky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6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Prijatie rozhodnutia o predaji účtovnej jednotky, alebo jej časti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4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Zmeny významných položiek dlhodobého finančného majetku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Začatie alebo ukončenie činnosti časti účtovnej jednotky (napr. prevádzkarne)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3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Vydanie dlhopisov a iných cenných papierov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3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Zlúčenie, splynutie, rozdelenie a zmena právnej formy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59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Mimoriadne udalosti (napr. živelné pohromy)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42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Získanie, alebo odobratie licencie alebo iného povolenia významného pre činnosť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DF187C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:b/>
        </w:rPr>
      </w:pPr>
      <w:r w:rsidRPr="00DF187C">
        <w:rPr>
          <w:rFonts w:ascii="Times New Roman" w:eastAsia="MS Gothic" w:hAnsi="Times New Roman" w:cs="Times New Roman"/>
          <w:b/>
        </w:rPr>
        <w:lastRenderedPageBreak/>
        <w:t>Ďalšie dôležité informácie o skutočnostiach, ktoré nastali po dni, ku ktorému sa zostavuje účtovná závierka do dňa zostavenia účtovnej závierky:</w:t>
      </w:r>
    </w:p>
    <w:p w:rsidR="00894F24" w:rsidRDefault="000645B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color w:val="2E74B5" w:themeColor="accent1" w:themeShade="BF"/>
        </w:rPr>
      </w:pPr>
      <w:r>
        <w:rPr>
          <w:rFonts w:ascii="Times New Roman" w:eastAsia="MS Gothic" w:hAnsi="Times New Roman" w:cs="Times New Roman"/>
          <w:b/>
          <w:color w:val="2E74B5" w:themeColor="accent1" w:themeShade="BF"/>
        </w:rPr>
        <w:t>Na z</w:t>
      </w:r>
      <w:r w:rsidR="00894F24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áklade </w:t>
      </w:r>
      <w:r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prebiehajúcej </w:t>
      </w:r>
      <w:r w:rsidR="00894F24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 daňovej kontroly </w:t>
      </w:r>
      <w:r>
        <w:rPr>
          <w:rFonts w:ascii="Times New Roman" w:eastAsia="MS Gothic" w:hAnsi="Times New Roman" w:cs="Times New Roman"/>
          <w:b/>
          <w:color w:val="2E74B5" w:themeColor="accent1" w:themeShade="BF"/>
        </w:rPr>
        <w:t>ne</w:t>
      </w:r>
      <w:r w:rsidR="00894F24">
        <w:rPr>
          <w:rFonts w:ascii="Times New Roman" w:eastAsia="MS Gothic" w:hAnsi="Times New Roman" w:cs="Times New Roman"/>
          <w:b/>
          <w:color w:val="2E74B5" w:themeColor="accent1" w:themeShade="BF"/>
        </w:rPr>
        <w:t>bol spoločnosti uznaný odp</w:t>
      </w:r>
      <w:r w:rsidR="00C014BF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očet dane z pridanej hodnoty vo výške </w:t>
      </w:r>
      <w:r>
        <w:rPr>
          <w:rFonts w:ascii="Times New Roman" w:eastAsia="MS Gothic" w:hAnsi="Times New Roman" w:cs="Times New Roman"/>
          <w:b/>
          <w:color w:val="2E74B5" w:themeColor="accent1" w:themeShade="BF"/>
        </w:rPr>
        <w:t>92</w:t>
      </w:r>
      <w:r w:rsidR="00C014BF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 000 eur. Spoločnosť vytvorila rezervu na sumu, ktorú Finančná správa </w:t>
      </w:r>
      <w:r>
        <w:rPr>
          <w:rFonts w:ascii="Times New Roman" w:eastAsia="MS Gothic" w:hAnsi="Times New Roman" w:cs="Times New Roman"/>
          <w:b/>
          <w:color w:val="2E74B5" w:themeColor="accent1" w:themeShade="BF"/>
        </w:rPr>
        <w:t>spochybňuje.</w:t>
      </w:r>
      <w:r w:rsidR="00C014BF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 </w:t>
      </w:r>
      <w:r w:rsidR="00632468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Spoločnosť </w:t>
      </w:r>
      <w:r w:rsidR="00C014BF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LASER servis, spol. s r.o. </w:t>
      </w:r>
      <w:r w:rsidR="00EE0F31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taktiež </w:t>
      </w:r>
      <w:r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rieši </w:t>
      </w:r>
      <w:r w:rsidR="00C014BF">
        <w:rPr>
          <w:rFonts w:ascii="Times New Roman" w:eastAsia="MS Gothic" w:hAnsi="Times New Roman" w:cs="Times New Roman"/>
          <w:b/>
          <w:color w:val="2E74B5" w:themeColor="accent1" w:themeShade="BF"/>
        </w:rPr>
        <w:t>súdnou cestou</w:t>
      </w:r>
      <w:r w:rsidR="00EE0F31">
        <w:rPr>
          <w:rFonts w:ascii="Times New Roman" w:eastAsia="MS Gothic" w:hAnsi="Times New Roman" w:cs="Times New Roman"/>
          <w:b/>
          <w:color w:val="2E74B5" w:themeColor="accent1" w:themeShade="BF"/>
        </w:rPr>
        <w:t xml:space="preserve"> výsledok ukončenej kontroly DU a podala žalobu na preskúmanie zákonnosti právoplatného rozhodnutia FU vo veci daňovej kontroly na daň z pridanej hodnoty ukončenej v roku 2020.</w:t>
      </w:r>
    </w:p>
    <w:p w:rsidR="00013C13" w:rsidRDefault="00013C13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</w:p>
    <w:p w:rsidR="00DF187C" w:rsidRPr="005877C7" w:rsidRDefault="00DF187C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Ostatné informácie</w:t>
      </w:r>
    </w:p>
    <w:p w:rsidR="00013C13" w:rsidRDefault="00013C13" w:rsidP="00DF187C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</w:p>
    <w:p w:rsidR="00DF187C" w:rsidRDefault="00DF187C" w:rsidP="00DF187C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 xml:space="preserve">VII. 1 </w:t>
      </w:r>
      <w:r>
        <w:rPr>
          <w:rFonts w:ascii="Times New Roman" w:eastAsia="MS Gothic" w:hAnsi="Times New Roman" w:cs="Times New Roman"/>
          <w:b/>
        </w:rPr>
        <w:tab/>
        <w:t xml:space="preserve"> </w:t>
      </w:r>
      <w:r w:rsidRPr="00DF187C">
        <w:rPr>
          <w:rFonts w:ascii="Times New Roman" w:eastAsia="MS Gothic" w:hAnsi="Times New Roman" w:cs="Times New Roman"/>
          <w:b/>
        </w:rPr>
        <w:t>Informácie o výlučných právach alebo osobit</w:t>
      </w:r>
      <w:r>
        <w:rPr>
          <w:rFonts w:ascii="Times New Roman" w:eastAsia="MS Gothic" w:hAnsi="Times New Roman" w:cs="Times New Roman"/>
          <w:b/>
        </w:rPr>
        <w:t>ných právach udelených účtovnej</w:t>
      </w:r>
    </w:p>
    <w:p w:rsidR="00BE3A69" w:rsidRP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  <w:r w:rsidRPr="00DF187C">
        <w:rPr>
          <w:rFonts w:ascii="Times New Roman" w:eastAsia="MS Gothic" w:hAnsi="Times New Roman" w:cs="Times New Roman"/>
          <w:b/>
        </w:rPr>
        <w:t>a)</w:t>
      </w:r>
      <w:r>
        <w:rPr>
          <w:rFonts w:ascii="Times New Roman" w:eastAsia="MS Gothic" w:hAnsi="Times New Roman" w:cs="Times New Roman"/>
          <w:b/>
        </w:rPr>
        <w:t xml:space="preserve"> –</w:t>
      </w:r>
      <w:r w:rsidRPr="00DF187C">
        <w:rPr>
          <w:rFonts w:ascii="Times New Roman" w:eastAsia="MS Gothic" w:hAnsi="Times New Roman" w:cs="Times New Roman"/>
          <w:b/>
        </w:rPr>
        <w:t xml:space="preserve"> </w:t>
      </w:r>
      <w:r>
        <w:rPr>
          <w:rFonts w:ascii="Times New Roman" w:eastAsia="MS Gothic" w:hAnsi="Times New Roman" w:cs="Times New Roman"/>
          <w:b/>
        </w:rPr>
        <w:t>c)</w:t>
      </w:r>
      <w:r>
        <w:rPr>
          <w:rFonts w:ascii="Times New Roman" w:eastAsia="MS Gothic" w:hAnsi="Times New Roman" w:cs="Times New Roman"/>
          <w:b/>
        </w:rPr>
        <w:tab/>
        <w:t xml:space="preserve">      jednotke     </w:t>
      </w:r>
    </w:p>
    <w:p w:rsidR="00BE3A69" w:rsidRPr="00DF187C" w:rsidRDefault="00DF187C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</w:rPr>
      </w:pPr>
      <w:r w:rsidRPr="00DF187C">
        <w:rPr>
          <w:rFonts w:ascii="Times New Roman" w:eastAsia="MS Gothic" w:hAnsi="Times New Roman" w:cs="Times New Roman"/>
          <w:b/>
          <w:szCs w:val="24"/>
        </w:rPr>
        <w:t xml:space="preserve">Ďalšie informácie týkajúce sa </w:t>
      </w:r>
      <w:r w:rsidR="004834EA">
        <w:rPr>
          <w:rFonts w:ascii="Times New Roman" w:eastAsia="MS Gothic" w:hAnsi="Times New Roman" w:cs="Times New Roman"/>
          <w:b/>
          <w:szCs w:val="24"/>
        </w:rPr>
        <w:t>u</w:t>
      </w:r>
      <w:r w:rsidRPr="00DF187C">
        <w:rPr>
          <w:rFonts w:ascii="Times New Roman" w:eastAsia="MS Gothic" w:hAnsi="Times New Roman" w:cs="Times New Roman"/>
          <w:b/>
          <w:szCs w:val="24"/>
        </w:rPr>
        <w:t>del</w:t>
      </w:r>
      <w:r w:rsidR="004834EA">
        <w:rPr>
          <w:rFonts w:ascii="Times New Roman" w:eastAsia="MS Gothic" w:hAnsi="Times New Roman" w:cs="Times New Roman"/>
          <w:b/>
          <w:szCs w:val="24"/>
        </w:rPr>
        <w:t>e</w:t>
      </w:r>
      <w:r w:rsidRPr="00DF187C">
        <w:rPr>
          <w:rFonts w:ascii="Times New Roman" w:eastAsia="MS Gothic" w:hAnsi="Times New Roman" w:cs="Times New Roman"/>
          <w:b/>
          <w:szCs w:val="24"/>
        </w:rPr>
        <w:t xml:space="preserve">ných výlučných práv alebo osobitných práv, a práv poskytovať služby vo verejnom záujme </w:t>
      </w:r>
      <w:r w:rsidRPr="00DF187C">
        <w:rPr>
          <w:rFonts w:ascii="Times New Roman" w:eastAsia="MS Gothic" w:hAnsi="Times New Roman" w:cs="Times New Roman"/>
          <w:szCs w:val="24"/>
        </w:rPr>
        <w:t>(formy prijatej náhrady, účtovné zásady použité pri prideľovaní nákladov a výnosov, všetky druhy činností účtovnej jednotky):</w:t>
      </w:r>
    </w:p>
    <w:p w:rsidR="00DF187C" w:rsidRDefault="00B6089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</w:rPr>
        <w:t xml:space="preserve">VII. 2 a) </w:t>
      </w:r>
      <w:r>
        <w:rPr>
          <w:rFonts w:ascii="Times New Roman" w:eastAsia="MS Gothic" w:hAnsi="Times New Roman" w:cs="Times New Roman"/>
          <w:b/>
        </w:rPr>
        <w:tab/>
      </w:r>
      <w:r w:rsidR="00DF187C" w:rsidRPr="00DF187C">
        <w:rPr>
          <w:rFonts w:ascii="Times New Roman" w:eastAsia="MS Gothic" w:hAnsi="Times New Roman" w:cs="Times New Roman"/>
          <w:b/>
        </w:rPr>
        <w:t xml:space="preserve">Informácie týkajúce sa účtovnej jednotky, na ktorú sa vzťahuje § 23d ods. 6 </w:t>
      </w:r>
      <w:proofErr w:type="spellStart"/>
      <w:r w:rsidR="00DF187C" w:rsidRPr="00DF187C">
        <w:rPr>
          <w:rFonts w:ascii="Times New Roman" w:eastAsia="MS Gothic" w:hAnsi="Times New Roman" w:cs="Times New Roman"/>
          <w:b/>
        </w:rPr>
        <w:t>ZoÚ</w:t>
      </w:r>
      <w:proofErr w:type="spellEnd"/>
      <w:r w:rsidR="00DF187C" w:rsidRPr="00DF187C">
        <w:rPr>
          <w:rFonts w:ascii="Times New Roman" w:eastAsia="MS Gothic" w:hAnsi="Times New Roman" w:cs="Times New Roman"/>
          <w:b/>
        </w:rPr>
        <w:t xml:space="preserve">, jej činnosť je zaradená do kategórie </w:t>
      </w:r>
      <w:proofErr w:type="spellStart"/>
      <w:r w:rsidR="00DF187C" w:rsidRPr="00DF187C">
        <w:rPr>
          <w:rFonts w:ascii="Times New Roman" w:eastAsia="MS Gothic" w:hAnsi="Times New Roman" w:cs="Times New Roman"/>
          <w:b/>
        </w:rPr>
        <w:t>priemyslenej</w:t>
      </w:r>
      <w:proofErr w:type="spellEnd"/>
      <w:r w:rsidR="00DF187C" w:rsidRPr="00DF187C">
        <w:rPr>
          <w:rFonts w:ascii="Times New Roman" w:eastAsia="MS Gothic" w:hAnsi="Times New Roman" w:cs="Times New Roman"/>
          <w:b/>
        </w:rPr>
        <w:t xml:space="preserve"> výroby a jej čistý obrat za bezprostredne predchádzajúce účtovné obdobie bol väčší ako 250 000 000 €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1960"/>
        <w:gridCol w:w="1711"/>
        <w:gridCol w:w="1984"/>
        <w:gridCol w:w="1701"/>
        <w:gridCol w:w="1985"/>
      </w:tblGrid>
      <w:tr w:rsidR="00DF187C" w:rsidRPr="00DF187C" w:rsidTr="00DF187C">
        <w:trPr>
          <w:trHeight w:val="504"/>
        </w:trPr>
        <w:tc>
          <w:tcPr>
            <w:tcW w:w="1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369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DF187C">
        <w:trPr>
          <w:trHeight w:val="256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</w:tr>
      <w:tr w:rsidR="00DF187C" w:rsidRPr="00DF187C" w:rsidTr="00DF187C">
        <w:trPr>
          <w:trHeight w:val="1110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             moci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moci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</w:tr>
      <w:tr w:rsidR="00DF187C" w:rsidRPr="00DF187C" w:rsidTr="00A54F83">
        <w:trPr>
          <w:trHeight w:val="64"/>
        </w:trPr>
        <w:tc>
          <w:tcPr>
            <w:tcW w:w="19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7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</w:p>
        </w:tc>
      </w:tr>
      <w:tr w:rsidR="00DF187C" w:rsidRPr="00DF187C" w:rsidTr="00A54F8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Výška ZI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8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927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272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DF187C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94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94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170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70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DF187C" w:rsidRP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</w:rPr>
      </w:pPr>
    </w:p>
    <w:p w:rsidR="00013C13" w:rsidRDefault="00013C13" w:rsidP="00A54F83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</w:p>
    <w:p w:rsidR="00DF187C" w:rsidRDefault="00DF187C" w:rsidP="00A54F83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 xml:space="preserve">VII. 2 </w:t>
      </w:r>
      <w:r>
        <w:rPr>
          <w:rFonts w:ascii="Times New Roman" w:eastAsia="MS Gothic" w:hAnsi="Times New Roman" w:cs="Times New Roman"/>
          <w:b/>
        </w:rPr>
        <w:tab/>
      </w:r>
      <w:r w:rsidR="00A54F83" w:rsidRPr="00A54F83">
        <w:rPr>
          <w:rFonts w:ascii="Times New Roman" w:eastAsia="MS Gothic" w:hAnsi="Times New Roman" w:cs="Times New Roman"/>
          <w:b/>
        </w:rPr>
        <w:t xml:space="preserve">Informácie týkajúce sa účtovnej jednotky, na ktorú sa vzťahuje § 23d ods. 6 </w:t>
      </w:r>
      <w:proofErr w:type="spellStart"/>
      <w:r w:rsidR="00A54F83" w:rsidRPr="00A54F83">
        <w:rPr>
          <w:rFonts w:ascii="Times New Roman" w:eastAsia="MS Gothic" w:hAnsi="Times New Roman" w:cs="Times New Roman"/>
          <w:b/>
        </w:rPr>
        <w:t>ZoÚ</w:t>
      </w:r>
      <w:proofErr w:type="spellEnd"/>
      <w:r w:rsidR="00A54F83" w:rsidRPr="00A54F83">
        <w:rPr>
          <w:rFonts w:ascii="Times New Roman" w:eastAsia="MS Gothic" w:hAnsi="Times New Roman" w:cs="Times New Roman"/>
          <w:b/>
        </w:rPr>
        <w:t xml:space="preserve">, jej </w:t>
      </w:r>
    </w:p>
    <w:p w:rsidR="00A54F83" w:rsidRPr="00DF187C" w:rsidRDefault="00A54F8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 xml:space="preserve">b) - g)      </w:t>
      </w:r>
      <w:r w:rsidRPr="00A54F83">
        <w:rPr>
          <w:rFonts w:ascii="Times New Roman" w:eastAsia="MS Gothic" w:hAnsi="Times New Roman" w:cs="Times New Roman"/>
          <w:b/>
        </w:rPr>
        <w:t xml:space="preserve">činnosť je zaradená do kategórie </w:t>
      </w:r>
      <w:proofErr w:type="spellStart"/>
      <w:r w:rsidRPr="00A54F83">
        <w:rPr>
          <w:rFonts w:ascii="Times New Roman" w:eastAsia="MS Gothic" w:hAnsi="Times New Roman" w:cs="Times New Roman"/>
          <w:b/>
        </w:rPr>
        <w:t>priemyslenej</w:t>
      </w:r>
      <w:proofErr w:type="spellEnd"/>
      <w:r w:rsidRPr="00A54F83">
        <w:rPr>
          <w:rFonts w:ascii="Times New Roman" w:eastAsia="MS Gothic" w:hAnsi="Times New Roman" w:cs="Times New Roman"/>
          <w:b/>
        </w:rPr>
        <w:t xml:space="preserve"> výroby a jej čistý obrat za bezprostredne predchádzajúce účtovné obdobie bol väčší ako 250 000 000 €</w:t>
      </w:r>
    </w:p>
    <w:tbl>
      <w:tblPr>
        <w:tblW w:w="9333" w:type="dxa"/>
        <w:tblCellMar>
          <w:left w:w="70" w:type="dxa"/>
          <w:right w:w="70" w:type="dxa"/>
        </w:tblCellMar>
        <w:tblLook w:val="04A0"/>
      </w:tblPr>
      <w:tblGrid>
        <w:gridCol w:w="4140"/>
        <w:gridCol w:w="2641"/>
        <w:gridCol w:w="2552"/>
      </w:tblGrid>
      <w:tr w:rsidR="00DF187C" w:rsidRPr="00DF187C" w:rsidTr="00FB3281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1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DF187C" w:rsidRPr="00DF187C" w:rsidTr="00FB3281">
        <w:trPr>
          <w:trHeight w:val="491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FB3281">
        <w:trPr>
          <w:trHeight w:val="330"/>
        </w:trPr>
        <w:tc>
          <w:tcPr>
            <w:tcW w:w="414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64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DF187C" w:rsidRPr="00DF187C" w:rsidTr="00FB3281">
        <w:trPr>
          <w:trHeight w:val="934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Cenné papiere vo vlastníctve orgánov verejnej moci a iných osôb, v ktorých má orgán verejnej moci väčšinový podiel na hlasovacích právach 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Dotácie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2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Návratné finančné výpomoci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9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úvery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17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Poskytnutie prečerpania úverov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kapitálové príspevky s uvedením úrokových sadzieb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5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účtovnou jednotkou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0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orgánom verejnej správy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36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Záruky poskytnuté inou účtovnou jednotkou, v ktorej má orgán verejnej moci väčšinový podiel na hlasovacích právach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7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Vyplatené dividendy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Výška nerozdeleného zisku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6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formy prijatej štátnej 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DF187C" w:rsidRDefault="00FB3281" w:rsidP="00FB3281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 xml:space="preserve">VII. 3 </w:t>
      </w:r>
      <w:r>
        <w:rPr>
          <w:rFonts w:ascii="Times New Roman" w:eastAsia="MS Gothic" w:hAnsi="Times New Roman" w:cs="Times New Roman"/>
          <w:b/>
        </w:rPr>
        <w:tab/>
      </w:r>
      <w:r w:rsidRPr="00FB3281">
        <w:rPr>
          <w:rFonts w:ascii="Times New Roman" w:eastAsia="MS Gothic" w:hAnsi="Times New Roman" w:cs="Times New Roman"/>
          <w:b/>
        </w:rPr>
        <w:t xml:space="preserve">Informácie týkajúce sa účtovnej jednotky, na ktorú sa vzťahuje § 23d ods. 6 </w:t>
      </w:r>
      <w:proofErr w:type="spellStart"/>
      <w:r w:rsidRPr="00FB3281">
        <w:rPr>
          <w:rFonts w:ascii="Times New Roman" w:eastAsia="MS Gothic" w:hAnsi="Times New Roman" w:cs="Times New Roman"/>
          <w:b/>
        </w:rPr>
        <w:t>ZoÚ</w:t>
      </w:r>
      <w:proofErr w:type="spellEnd"/>
      <w:r w:rsidRPr="00FB3281">
        <w:rPr>
          <w:rFonts w:ascii="Times New Roman" w:eastAsia="MS Gothic" w:hAnsi="Times New Roman" w:cs="Times New Roman"/>
          <w:b/>
        </w:rPr>
        <w:t xml:space="preserve">, jej činnosť je zaradená do kategórie </w:t>
      </w:r>
      <w:proofErr w:type="spellStart"/>
      <w:r w:rsidRPr="00FB3281">
        <w:rPr>
          <w:rFonts w:ascii="Times New Roman" w:eastAsia="MS Gothic" w:hAnsi="Times New Roman" w:cs="Times New Roman"/>
          <w:b/>
        </w:rPr>
        <w:t>priemyslenej</w:t>
      </w:r>
      <w:proofErr w:type="spellEnd"/>
      <w:r w:rsidRPr="00FB3281">
        <w:rPr>
          <w:rFonts w:ascii="Times New Roman" w:eastAsia="MS Gothic" w:hAnsi="Times New Roman" w:cs="Times New Roman"/>
          <w:b/>
        </w:rPr>
        <w:t xml:space="preserve"> výroby a jej čistý obrat za bezprostredne predchádzajúce účtovné obdobie bol väčší ako 250 000 000 € o finančných vzťahoch medzi orgánom verejnej moci a účtovnou jednotkou: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4140"/>
        <w:gridCol w:w="2508"/>
        <w:gridCol w:w="2693"/>
      </w:tblGrid>
      <w:tr w:rsidR="00FB3281" w:rsidRPr="00FB3281" w:rsidTr="00FB3281">
        <w:trPr>
          <w:trHeight w:val="205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FB3281" w:rsidRPr="00FB3281" w:rsidTr="00FB3281">
        <w:trPr>
          <w:trHeight w:val="565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FB3281" w:rsidRPr="00FB3281" w:rsidTr="00504DBD">
        <w:trPr>
          <w:trHeight w:val="82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FB3281" w:rsidRPr="00FB3281" w:rsidTr="00504DBD">
        <w:trPr>
          <w:trHeight w:val="281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Náhrady strát z hospodárskej činnosti 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4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59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Nenávratné finančné príspevky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7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Pôžičky za zvýhodnených podmienok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Finančné výhody (napr. nevymáhanie pohľadávky voči účtovnej jednotke)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0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Vzdanie sa dividend alebo podielov na zisku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40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náhrady za finančné povinnosti uložené orgánom verejnej moci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9E6AD6" w:rsidRDefault="009E6AD6" w:rsidP="009E6AD6">
      <w:pPr>
        <w:tabs>
          <w:tab w:val="left" w:pos="3150"/>
        </w:tabs>
        <w:rPr>
          <w:rFonts w:ascii="Times New Roman" w:eastAsia="MS Gothic" w:hAnsi="Times New Roman" w:cs="Times New Roman"/>
          <w:sz w:val="24"/>
          <w:szCs w:val="24"/>
        </w:rPr>
      </w:pPr>
    </w:p>
    <w:p w:rsidR="00C5195B" w:rsidRPr="009E6AD6" w:rsidRDefault="00C5195B" w:rsidP="009E6AD6">
      <w:pPr>
        <w:tabs>
          <w:tab w:val="left" w:pos="3150"/>
        </w:tabs>
        <w:rPr>
          <w:rFonts w:ascii="Times New Roman" w:eastAsia="MS Gothic" w:hAnsi="Times New Roman" w:cs="Times New Roman"/>
          <w:sz w:val="24"/>
          <w:szCs w:val="24"/>
        </w:rPr>
      </w:pPr>
    </w:p>
    <w:sectPr w:rsidR="00C5195B" w:rsidRPr="009E6AD6" w:rsidSect="00FB328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45" w:rsidRDefault="002F3F45" w:rsidP="00CE03EC">
      <w:pPr>
        <w:spacing w:after="0" w:line="240" w:lineRule="auto"/>
      </w:pPr>
      <w:r>
        <w:separator/>
      </w:r>
    </w:p>
  </w:endnote>
  <w:endnote w:type="continuationSeparator" w:id="0">
    <w:p w:rsidR="002F3F45" w:rsidRDefault="002F3F45" w:rsidP="00C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E" w:rsidRDefault="000645BE" w:rsidP="00195651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123D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A123DE" w:rsidRPr="00A123DE">
        <w:rPr>
          <w:b/>
          <w:bCs/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45" w:rsidRDefault="002F3F45" w:rsidP="00CE03EC">
      <w:pPr>
        <w:spacing w:after="0" w:line="240" w:lineRule="auto"/>
      </w:pPr>
      <w:r>
        <w:separator/>
      </w:r>
    </w:p>
  </w:footnote>
  <w:footnote w:type="continuationSeparator" w:id="0">
    <w:p w:rsidR="002F3F45" w:rsidRDefault="002F3F45" w:rsidP="00CE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614" w:type="dxa"/>
      <w:tblLayout w:type="fixed"/>
      <w:tblLook w:val="04A0"/>
    </w:tblPr>
    <w:tblGrid>
      <w:gridCol w:w="2694"/>
      <w:gridCol w:w="708"/>
      <w:gridCol w:w="297"/>
      <w:gridCol w:w="297"/>
      <w:gridCol w:w="297"/>
      <w:gridCol w:w="297"/>
      <w:gridCol w:w="297"/>
      <w:gridCol w:w="297"/>
      <w:gridCol w:w="297"/>
      <w:gridCol w:w="297"/>
      <w:gridCol w:w="866"/>
      <w:gridCol w:w="297"/>
      <w:gridCol w:w="297"/>
      <w:gridCol w:w="297"/>
      <w:gridCol w:w="297"/>
      <w:gridCol w:w="297"/>
      <w:gridCol w:w="297"/>
      <w:gridCol w:w="297"/>
      <w:gridCol w:w="297"/>
      <w:gridCol w:w="297"/>
      <w:gridCol w:w="297"/>
    </w:tblGrid>
    <w:tr w:rsidR="000645BE" w:rsidTr="003B6528">
      <w:trPr>
        <w:trHeight w:val="138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0645BE" w:rsidRPr="0018540B" w:rsidRDefault="000645BE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ind w:left="-108" w:right="-121"/>
            <w:rPr>
              <w:rFonts w:ascii="Times New Roman" w:hAnsi="Times New Roman" w:cs="Times New Roman"/>
              <w:szCs w:val="24"/>
            </w:rPr>
          </w:pPr>
          <w:r w:rsidRPr="0018540B">
            <w:rPr>
              <w:rFonts w:ascii="Times New Roman" w:hAnsi="Times New Roman" w:cs="Times New Roman"/>
              <w:szCs w:val="24"/>
            </w:rPr>
            <w:t xml:space="preserve">Poznámky </w:t>
          </w:r>
          <w:proofErr w:type="spellStart"/>
          <w:r w:rsidRPr="0018540B">
            <w:rPr>
              <w:rFonts w:ascii="Times New Roman" w:hAnsi="Times New Roman" w:cs="Times New Roman"/>
              <w:szCs w:val="24"/>
            </w:rPr>
            <w:t>Úč</w:t>
          </w:r>
          <w:proofErr w:type="spellEnd"/>
          <w:r w:rsidRPr="0018540B">
            <w:rPr>
              <w:rFonts w:ascii="Times New Roman" w:hAnsi="Times New Roman" w:cs="Times New Roman"/>
              <w:szCs w:val="24"/>
            </w:rPr>
            <w:t xml:space="preserve"> PODV 3 – 01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645BE" w:rsidRPr="0018540B" w:rsidRDefault="000645BE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IČO:</w:t>
          </w:r>
        </w:p>
      </w:tc>
      <w:tc>
        <w:tcPr>
          <w:tcW w:w="297" w:type="dxa"/>
          <w:tcBorders>
            <w:left w:val="single" w:sz="4" w:space="0" w:color="auto"/>
          </w:tcBorders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3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5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7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5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5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9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8</w:t>
          </w:r>
        </w:p>
      </w:tc>
      <w:tc>
        <w:tcPr>
          <w:tcW w:w="297" w:type="dxa"/>
          <w:tcBorders>
            <w:right w:val="single" w:sz="4" w:space="0" w:color="auto"/>
          </w:tcBorders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9</w:t>
          </w:r>
        </w:p>
      </w:tc>
      <w:tc>
        <w:tcPr>
          <w:tcW w:w="86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645BE" w:rsidRPr="0018540B" w:rsidRDefault="000645BE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  DIČ:</w:t>
          </w:r>
        </w:p>
      </w:tc>
      <w:tc>
        <w:tcPr>
          <w:tcW w:w="297" w:type="dxa"/>
          <w:tcBorders>
            <w:left w:val="single" w:sz="4" w:space="0" w:color="auto"/>
          </w:tcBorders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 w:rsidRPr="0018540B"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4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1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0645BE" w:rsidRPr="0018540B" w:rsidRDefault="000645BE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position w:val="2"/>
              <w:szCs w:val="24"/>
            </w:rPr>
          </w:pPr>
          <w:r>
            <w:rPr>
              <w:rFonts w:ascii="Times New Roman" w:hAnsi="Times New Roman" w:cs="Times New Roman"/>
              <w:position w:val="2"/>
              <w:szCs w:val="24"/>
            </w:rPr>
            <w:t>0</w:t>
          </w:r>
        </w:p>
      </w:tc>
    </w:tr>
  </w:tbl>
  <w:p w:rsidR="000645BE" w:rsidRPr="00CE03EC" w:rsidRDefault="000645BE" w:rsidP="00E84CA1">
    <w:pPr>
      <w:pStyle w:val="Hlavika"/>
      <w:tabs>
        <w:tab w:val="clear" w:pos="4536"/>
        <w:tab w:val="clear" w:pos="9072"/>
        <w:tab w:val="left" w:pos="5106"/>
      </w:tabs>
      <w:spacing w:before="8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A6B"/>
    <w:multiLevelType w:val="hybridMultilevel"/>
    <w:tmpl w:val="B98CE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9D4"/>
    <w:multiLevelType w:val="hybridMultilevel"/>
    <w:tmpl w:val="AE06B484"/>
    <w:lvl w:ilvl="0" w:tplc="285A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C53"/>
    <w:multiLevelType w:val="hybridMultilevel"/>
    <w:tmpl w:val="1D58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4C52"/>
    <w:multiLevelType w:val="hybridMultilevel"/>
    <w:tmpl w:val="1E3C5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B52"/>
    <w:multiLevelType w:val="hybridMultilevel"/>
    <w:tmpl w:val="AC362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53E4"/>
    <w:multiLevelType w:val="hybridMultilevel"/>
    <w:tmpl w:val="D5B4E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7749B"/>
    <w:multiLevelType w:val="hybridMultilevel"/>
    <w:tmpl w:val="03AA1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E03EC"/>
    <w:rsid w:val="00013C13"/>
    <w:rsid w:val="000233DD"/>
    <w:rsid w:val="000278C4"/>
    <w:rsid w:val="00054B40"/>
    <w:rsid w:val="000645BE"/>
    <w:rsid w:val="00064BBB"/>
    <w:rsid w:val="00081355"/>
    <w:rsid w:val="00090EEC"/>
    <w:rsid w:val="000A40D7"/>
    <w:rsid w:val="000B4576"/>
    <w:rsid w:val="000D561E"/>
    <w:rsid w:val="00156EEC"/>
    <w:rsid w:val="00173C34"/>
    <w:rsid w:val="0018540B"/>
    <w:rsid w:val="00195651"/>
    <w:rsid w:val="001D099A"/>
    <w:rsid w:val="001D4FB8"/>
    <w:rsid w:val="001E14BE"/>
    <w:rsid w:val="001E2A7D"/>
    <w:rsid w:val="00212400"/>
    <w:rsid w:val="00223286"/>
    <w:rsid w:val="00224A20"/>
    <w:rsid w:val="002374CB"/>
    <w:rsid w:val="002718B4"/>
    <w:rsid w:val="002E2695"/>
    <w:rsid w:val="002F3F45"/>
    <w:rsid w:val="003138B2"/>
    <w:rsid w:val="00360F88"/>
    <w:rsid w:val="003A2A62"/>
    <w:rsid w:val="003B6528"/>
    <w:rsid w:val="003D2C52"/>
    <w:rsid w:val="003F3E00"/>
    <w:rsid w:val="003F5AF5"/>
    <w:rsid w:val="0041418A"/>
    <w:rsid w:val="00414FB4"/>
    <w:rsid w:val="004701FB"/>
    <w:rsid w:val="004834EA"/>
    <w:rsid w:val="00494D78"/>
    <w:rsid w:val="00504DBD"/>
    <w:rsid w:val="005246D9"/>
    <w:rsid w:val="00547F9F"/>
    <w:rsid w:val="005877C7"/>
    <w:rsid w:val="00600C1D"/>
    <w:rsid w:val="00621534"/>
    <w:rsid w:val="00632468"/>
    <w:rsid w:val="00656664"/>
    <w:rsid w:val="006E0EF1"/>
    <w:rsid w:val="006E4085"/>
    <w:rsid w:val="00787C52"/>
    <w:rsid w:val="007A588C"/>
    <w:rsid w:val="007C0025"/>
    <w:rsid w:val="007C37DE"/>
    <w:rsid w:val="007C3DC1"/>
    <w:rsid w:val="007F0CF1"/>
    <w:rsid w:val="00811FFA"/>
    <w:rsid w:val="008200B8"/>
    <w:rsid w:val="0083794D"/>
    <w:rsid w:val="008774C4"/>
    <w:rsid w:val="008777C2"/>
    <w:rsid w:val="00894F24"/>
    <w:rsid w:val="008B7A0F"/>
    <w:rsid w:val="008E4E28"/>
    <w:rsid w:val="008F7648"/>
    <w:rsid w:val="00900440"/>
    <w:rsid w:val="00923190"/>
    <w:rsid w:val="00952EF0"/>
    <w:rsid w:val="00985F05"/>
    <w:rsid w:val="00986157"/>
    <w:rsid w:val="00994678"/>
    <w:rsid w:val="00997389"/>
    <w:rsid w:val="009A274C"/>
    <w:rsid w:val="009C60BE"/>
    <w:rsid w:val="009D60B5"/>
    <w:rsid w:val="009E6AD6"/>
    <w:rsid w:val="009F1252"/>
    <w:rsid w:val="00A0435F"/>
    <w:rsid w:val="00A06836"/>
    <w:rsid w:val="00A100E4"/>
    <w:rsid w:val="00A123DE"/>
    <w:rsid w:val="00A54F83"/>
    <w:rsid w:val="00A562DA"/>
    <w:rsid w:val="00A60D37"/>
    <w:rsid w:val="00A65198"/>
    <w:rsid w:val="00A92324"/>
    <w:rsid w:val="00AB0EB1"/>
    <w:rsid w:val="00AC4941"/>
    <w:rsid w:val="00AD2F80"/>
    <w:rsid w:val="00AD34C6"/>
    <w:rsid w:val="00AE313E"/>
    <w:rsid w:val="00AF1BE2"/>
    <w:rsid w:val="00B05B9D"/>
    <w:rsid w:val="00B60893"/>
    <w:rsid w:val="00B832B9"/>
    <w:rsid w:val="00B95C18"/>
    <w:rsid w:val="00BA5E3E"/>
    <w:rsid w:val="00BE3A69"/>
    <w:rsid w:val="00C014BF"/>
    <w:rsid w:val="00C13A89"/>
    <w:rsid w:val="00C21550"/>
    <w:rsid w:val="00C45AF1"/>
    <w:rsid w:val="00C5195B"/>
    <w:rsid w:val="00C54666"/>
    <w:rsid w:val="00CB1EA7"/>
    <w:rsid w:val="00CD1824"/>
    <w:rsid w:val="00CE03EC"/>
    <w:rsid w:val="00D06A5E"/>
    <w:rsid w:val="00D0740C"/>
    <w:rsid w:val="00D1520D"/>
    <w:rsid w:val="00D35AEB"/>
    <w:rsid w:val="00D52621"/>
    <w:rsid w:val="00D77AF9"/>
    <w:rsid w:val="00D92374"/>
    <w:rsid w:val="00DA25C8"/>
    <w:rsid w:val="00DA7EC2"/>
    <w:rsid w:val="00DC3B5F"/>
    <w:rsid w:val="00DE0943"/>
    <w:rsid w:val="00DF187C"/>
    <w:rsid w:val="00E03DFF"/>
    <w:rsid w:val="00E42DF0"/>
    <w:rsid w:val="00E84CA1"/>
    <w:rsid w:val="00EB5651"/>
    <w:rsid w:val="00ED71A7"/>
    <w:rsid w:val="00EE0F31"/>
    <w:rsid w:val="00F63173"/>
    <w:rsid w:val="00FB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9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3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3EC"/>
  </w:style>
  <w:style w:type="paragraph" w:styleId="Pta">
    <w:name w:val="footer"/>
    <w:basedOn w:val="Normlny"/>
    <w:link w:val="Pt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3EC"/>
  </w:style>
  <w:style w:type="paragraph" w:styleId="Textbubliny">
    <w:name w:val="Balloon Text"/>
    <w:basedOn w:val="Normlny"/>
    <w:link w:val="TextbublinyChar"/>
    <w:uiPriority w:val="99"/>
    <w:semiHidden/>
    <w:unhideWhenUsed/>
    <w:rsid w:val="00C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3E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9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73C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56BF-E748-4790-810D-C178C1A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</dc:creator>
  <cp:lastModifiedBy>PC4</cp:lastModifiedBy>
  <cp:revision>7</cp:revision>
  <cp:lastPrinted>2020-05-11T12:56:00Z</cp:lastPrinted>
  <dcterms:created xsi:type="dcterms:W3CDTF">2020-04-30T11:53:00Z</dcterms:created>
  <dcterms:modified xsi:type="dcterms:W3CDTF">2021-03-17T12:20:00Z</dcterms:modified>
</cp:coreProperties>
</file>