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tbl>
      <w:tblPr>
        <w:tblW w:w="0" w:type="auto"/>
        <w:tblInd w:w="-86" w:type="dxa"/>
        <w:tblLayout w:type="fixed"/>
        <w:tblCellMar>
          <w:top w:w="164" w:type="dxa"/>
          <w:left w:w="164" w:type="dxa"/>
          <w:bottom w:w="164" w:type="dxa"/>
          <w:right w:w="164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8"/>
        <w:gridCol w:w="348"/>
        <w:gridCol w:w="348"/>
        <w:gridCol w:w="348"/>
        <w:gridCol w:w="348"/>
        <w:gridCol w:w="348"/>
        <w:gridCol w:w="348"/>
        <w:gridCol w:w="348"/>
        <w:gridCol w:w="824"/>
        <w:gridCol w:w="348"/>
        <w:gridCol w:w="348"/>
        <w:gridCol w:w="348"/>
        <w:gridCol w:w="1387"/>
      </w:tblGrid>
      <w:tr w:rsidR="0092515C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keepNext/>
              <w:snapToGrid w:val="0"/>
              <w:spacing w:before="0" w:line="240" w:lineRule="auto"/>
              <w:jc w:val="left"/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40Poznámky (Úč  NUJ 3 – 01)</w:t>
            </w:r>
          </w:p>
        </w:tc>
        <w:tc>
          <w:tcPr>
            <w:tcW w:w="26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keepNext/>
              <w:snapToGrid w:val="0"/>
              <w:spacing w:before="0" w:line="240" w:lineRule="auto"/>
              <w:jc w:val="right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  <w:ind w:left="-3" w:right="-138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keepNext/>
              <w:snapToGrid w:val="0"/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92515C" w:rsidRDefault="0092515C">
      <w:pPr>
        <w:keepNext/>
        <w:spacing w:before="0" w:line="240" w:lineRule="auto"/>
      </w:pP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sz w:val="22"/>
          <w:szCs w:val="22"/>
        </w:rPr>
        <w:t>Čl. I</w:t>
      </w: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sz w:val="22"/>
          <w:szCs w:val="22"/>
        </w:rPr>
        <w:t>Všeobecné údaje</w:t>
      </w:r>
    </w:p>
    <w:p w:rsidR="0092515C" w:rsidRDefault="0092515C">
      <w:pPr>
        <w:keepNext/>
        <w:spacing w:before="0" w:line="240" w:lineRule="auto"/>
      </w:pPr>
      <w:r>
        <w:rPr>
          <w:b/>
          <w:sz w:val="24"/>
        </w:rPr>
        <w:t>1</w:t>
      </w:r>
      <w:r>
        <w:rPr>
          <w:b/>
          <w:szCs w:val="20"/>
        </w:rPr>
        <w:t>.</w:t>
      </w:r>
    </w:p>
    <w:tbl>
      <w:tblPr>
        <w:tblW w:w="0" w:type="auto"/>
        <w:tblInd w:w="-1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966"/>
      </w:tblGrid>
      <w:tr w:rsidR="0092515C">
        <w:trPr>
          <w:trHeight w:val="1043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Nadpis2"/>
              <w:snapToGrid w:val="0"/>
            </w:pPr>
            <w:r>
              <w:rPr>
                <w:sz w:val="20"/>
                <w:szCs w:val="20"/>
              </w:rPr>
              <w:t>Názov a adresa</w:t>
            </w:r>
          </w:p>
          <w:p w:rsidR="0092515C" w:rsidRDefault="0092515C">
            <w:pPr>
              <w:rPr>
                <w:b/>
                <w:szCs w:val="20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HUBERTUS n. o.</w:t>
            </w:r>
          </w:p>
          <w:p w:rsidR="0092515C" w:rsidRDefault="0092515C">
            <w:r>
              <w:rPr>
                <w:b/>
                <w:szCs w:val="20"/>
              </w:rPr>
              <w:t>Trenčianska 452, 020 01 Púchov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Nadpis2"/>
              <w:snapToGrid w:val="0"/>
            </w:pPr>
            <w:r>
              <w:rPr>
                <w:sz w:val="20"/>
                <w:szCs w:val="20"/>
              </w:rPr>
              <w:t>Právna forma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Nezisková organizácia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Nadpis2"/>
              <w:snapToGrid w:val="0"/>
            </w:pPr>
            <w:r>
              <w:rPr>
                <w:sz w:val="20"/>
                <w:szCs w:val="20"/>
              </w:rPr>
              <w:t>Dátum založenia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11.01.2010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Nadpis2"/>
              <w:snapToGrid w:val="0"/>
            </w:pPr>
            <w:r>
              <w:rPr>
                <w:sz w:val="20"/>
                <w:szCs w:val="20"/>
              </w:rPr>
              <w:t>Dátum vzniku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16.02.2010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IČO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45732281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DIČ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2023025268</w:t>
            </w:r>
          </w:p>
        </w:tc>
      </w:tr>
      <w:tr w:rsidR="0092515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Hlavný predmet činnosti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szCs w:val="20"/>
              </w:rPr>
              <w:t>Poskytovanie verejne prospešných služieb</w:t>
            </w:r>
          </w:p>
        </w:tc>
      </w:tr>
    </w:tbl>
    <w:p w:rsidR="0092515C" w:rsidRDefault="0092515C">
      <w:pPr>
        <w:pStyle w:val="Zkladntext"/>
      </w:pPr>
    </w:p>
    <w:p w:rsidR="0092515C" w:rsidRDefault="0092515C">
      <w:pPr>
        <w:pStyle w:val="Zkladntext"/>
      </w:pPr>
      <w:r>
        <w:rPr>
          <w:b/>
        </w:rPr>
        <w:t>Štruktúra zakladateľov</w:t>
      </w:r>
    </w:p>
    <w:p w:rsidR="0092515C" w:rsidRDefault="0092515C">
      <w:pPr>
        <w:pStyle w:val="Zkladntext"/>
        <w:rPr>
          <w:b/>
        </w:rPr>
      </w:pPr>
    </w:p>
    <w:tbl>
      <w:tblPr>
        <w:tblW w:w="0" w:type="auto"/>
        <w:tblInd w:w="-1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2835"/>
        <w:gridCol w:w="3123"/>
      </w:tblGrid>
      <w:tr w:rsidR="0092515C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Zakladateľ</w:t>
            </w:r>
          </w:p>
        </w:tc>
        <w:tc>
          <w:tcPr>
            <w:tcW w:w="5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rFonts w:eastAsia="Arial Narrow" w:cs="Arial Narrow"/>
                <w:szCs w:val="20"/>
              </w:rPr>
              <w:t xml:space="preserve">                     </w:t>
            </w:r>
            <w:r>
              <w:rPr>
                <w:szCs w:val="20"/>
              </w:rPr>
              <w:t xml:space="preserve">Podiel  </w:t>
            </w:r>
          </w:p>
        </w:tc>
      </w:tr>
      <w:tr w:rsidR="0092515C">
        <w:tblPrEx>
          <w:tblCellMar>
            <w:top w:w="70" w:type="dxa"/>
            <w:bottom w:w="70" w:type="dxa"/>
          </w:tblCellMar>
        </w:tblPrEx>
        <w:trPr>
          <w:cantSplit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Nadpis2"/>
              <w:snapToGrid w:val="0"/>
            </w:pPr>
            <w:r>
              <w:rPr>
                <w:sz w:val="20"/>
                <w:szCs w:val="20"/>
              </w:rPr>
              <w:lastRenderedPageBreak/>
              <w:t>Ing.Crkoň Miroslav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rFonts w:eastAsia="Arial Narrow" w:cs="Arial Narrow"/>
                <w:szCs w:val="20"/>
              </w:rPr>
              <w:t xml:space="preserve">                 </w:t>
            </w:r>
            <w:r>
              <w:rPr>
                <w:szCs w:val="20"/>
              </w:rPr>
              <w:t>1 000,00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rFonts w:eastAsia="Arial Narrow" w:cs="Arial Narrow"/>
                <w:szCs w:val="20"/>
              </w:rPr>
              <w:t xml:space="preserve">               </w:t>
            </w:r>
            <w:r>
              <w:rPr>
                <w:szCs w:val="20"/>
              </w:rPr>
              <w:t>100,00 %</w:t>
            </w:r>
          </w:p>
        </w:tc>
      </w:tr>
    </w:tbl>
    <w:p w:rsidR="0092515C" w:rsidRDefault="0092515C"/>
    <w:p w:rsidR="0092515C" w:rsidRDefault="0092515C">
      <w:pPr>
        <w:rPr>
          <w:b/>
          <w:sz w:val="24"/>
        </w:rPr>
      </w:pPr>
    </w:p>
    <w:p w:rsidR="0092515C" w:rsidRDefault="0092515C">
      <w:pPr>
        <w:rPr>
          <w:b/>
          <w:sz w:val="24"/>
        </w:rPr>
      </w:pPr>
    </w:p>
    <w:p w:rsidR="0092515C" w:rsidRDefault="0092515C">
      <w:r>
        <w:rPr>
          <w:b/>
          <w:sz w:val="24"/>
        </w:rPr>
        <w:t>2. Členovia orgánov spoločnosti:</w:t>
      </w:r>
    </w:p>
    <w:tbl>
      <w:tblPr>
        <w:tblW w:w="0" w:type="auto"/>
        <w:tblInd w:w="-1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2"/>
      </w:tblGrid>
      <w:tr w:rsidR="0092515C"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bCs/>
                <w:szCs w:val="20"/>
              </w:rPr>
              <w:t>Výkonné vedenie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Ing. Milan Rexa  -  riaditeľ, štatutárny zástupca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bCs/>
                <w:szCs w:val="20"/>
              </w:rPr>
              <w:t>Správna rada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Ing. Peter Crkoň  - predseda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Ing. Ján Riško - podpredseda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Stanislav Crkoň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b/>
                <w:bCs/>
                <w:szCs w:val="20"/>
              </w:rPr>
              <w:t xml:space="preserve">Dozorná rada 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Pavol Crkoň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Jozef Crkoň</w:t>
            </w:r>
          </w:p>
        </w:tc>
      </w:tr>
      <w:tr w:rsidR="0092515C">
        <w:trPr>
          <w:trHeight w:val="100"/>
        </w:trPr>
        <w:tc>
          <w:tcPr>
            <w:tcW w:w="9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</w:pPr>
            <w:r>
              <w:rPr>
                <w:szCs w:val="20"/>
              </w:rPr>
              <w:t>Ing. Daniel Crkoň</w:t>
            </w:r>
          </w:p>
        </w:tc>
      </w:tr>
    </w:tbl>
    <w:p w:rsidR="0092515C" w:rsidRDefault="0092515C">
      <w:pPr>
        <w:keepNext/>
        <w:spacing w:before="0" w:line="240" w:lineRule="auto"/>
        <w:jc w:val="center"/>
      </w:pPr>
    </w:p>
    <w:p w:rsidR="0092515C" w:rsidRDefault="0092515C">
      <w:pPr>
        <w:rPr>
          <w:b/>
          <w:sz w:val="24"/>
        </w:rPr>
      </w:pPr>
    </w:p>
    <w:p w:rsidR="0092515C" w:rsidRDefault="0092515C">
      <w:pPr>
        <w:numPr>
          <w:ilvl w:val="0"/>
          <w:numId w:val="3"/>
        </w:numPr>
        <w:spacing w:before="0" w:after="0" w:line="240" w:lineRule="auto"/>
        <w:jc w:val="left"/>
      </w:pPr>
      <w:r>
        <w:rPr>
          <w:b/>
          <w:sz w:val="24"/>
        </w:rPr>
        <w:t>Činnosť neziskovej organizácie</w:t>
      </w:r>
    </w:p>
    <w:p w:rsidR="0092515C" w:rsidRDefault="0092515C">
      <w:pPr>
        <w:spacing w:before="0" w:after="0"/>
        <w:rPr>
          <w:szCs w:val="20"/>
        </w:rPr>
      </w:pPr>
    </w:p>
    <w:p w:rsidR="0092515C" w:rsidRDefault="0092515C">
      <w:pPr>
        <w:spacing w:before="0" w:after="0"/>
      </w:pPr>
      <w:r>
        <w:rPr>
          <w:b/>
          <w:bCs/>
          <w:szCs w:val="20"/>
        </w:rPr>
        <w:tab/>
      </w:r>
      <w:r>
        <w:rPr>
          <w:bCs/>
          <w:sz w:val="22"/>
          <w:szCs w:val="22"/>
        </w:rPr>
        <w:t>V zmysle Štatútu neziskovej organizácie je HUBERTUS n. o. založená za účelom poskytovania všeobecne prospešných služieb so zameraním na starostlivosť v  zariadeniach sociálnych služieb.</w:t>
      </w:r>
    </w:p>
    <w:p w:rsidR="0092515C" w:rsidRDefault="0092515C">
      <w:pPr>
        <w:spacing w:before="0" w:after="0"/>
      </w:pPr>
    </w:p>
    <w:p w:rsidR="0092515C" w:rsidRDefault="0092515C">
      <w:pPr>
        <w:spacing w:before="0" w:after="0"/>
      </w:pPr>
      <w:r>
        <w:rPr>
          <w:rFonts w:eastAsia="Arial Narrow" w:cs="Arial Narrow"/>
        </w:rPr>
        <w:t xml:space="preserve">  </w:t>
      </w:r>
    </w:p>
    <w:p w:rsidR="0092515C" w:rsidRDefault="0092515C">
      <w:pPr>
        <w:spacing w:before="0" w:after="0"/>
      </w:pPr>
    </w:p>
    <w:p w:rsidR="0092515C" w:rsidRDefault="0092515C">
      <w:pPr>
        <w:spacing w:before="0" w:after="0"/>
      </w:pPr>
    </w:p>
    <w:p w:rsidR="0092515C" w:rsidRDefault="0092515C">
      <w:pPr>
        <w:numPr>
          <w:ilvl w:val="0"/>
          <w:numId w:val="3"/>
        </w:numPr>
      </w:pPr>
      <w:r>
        <w:rPr>
          <w:rFonts w:ascii="Arial" w:hAnsi="Arial"/>
          <w:b/>
          <w:sz w:val="22"/>
          <w:szCs w:val="22"/>
        </w:rPr>
        <w:t>Zamestnanci</w:t>
      </w:r>
    </w:p>
    <w:tbl>
      <w:tblPr>
        <w:tblW w:w="0" w:type="auto"/>
        <w:tblInd w:w="70" w:type="dxa"/>
        <w:tblLayout w:type="fixed"/>
        <w:tblLook w:val="0000" w:firstRow="0" w:lastRow="0" w:firstColumn="0" w:lastColumn="0" w:noHBand="0" w:noVBand="0"/>
      </w:tblPr>
      <w:tblGrid>
        <w:gridCol w:w="5700"/>
        <w:gridCol w:w="1671"/>
        <w:gridCol w:w="2912"/>
      </w:tblGrid>
      <w:tr w:rsidR="0092515C"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AD533F">
        <w:trPr>
          <w:trHeight w:val="391"/>
        </w:trPr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left"/>
            </w:pPr>
            <w:r>
              <w:rPr>
                <w:rFonts w:ascii="Arial" w:hAnsi="Arial"/>
              </w:rPr>
              <w:t>Priemerný prepočítaný počet zamestnancov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 xml:space="preserve"> 45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533F" w:rsidRDefault="00AD533F" w:rsidP="0092515C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43</w:t>
            </w:r>
          </w:p>
        </w:tc>
      </w:tr>
      <w:tr w:rsidR="00AD533F">
        <w:trPr>
          <w:trHeight w:val="391"/>
        </w:trPr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left"/>
            </w:pPr>
            <w:r>
              <w:rPr>
                <w:rFonts w:ascii="Arial" w:hAnsi="Arial"/>
              </w:rPr>
              <w:t>z toho  počet vedúcich zamestnancov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533F" w:rsidRDefault="00AD533F" w:rsidP="0092515C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1</w:t>
            </w:r>
          </w:p>
        </w:tc>
      </w:tr>
      <w:tr w:rsidR="00AD533F">
        <w:trPr>
          <w:trHeight w:val="391"/>
        </w:trPr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left"/>
            </w:pPr>
            <w:r>
              <w:rPr>
                <w:rFonts w:ascii="Arial" w:hAnsi="Arial"/>
              </w:rPr>
              <w:t xml:space="preserve">Počet dobrovoľníkov vyslaných účtovnou jednotkou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533F" w:rsidRDefault="00AD533F" w:rsidP="0092515C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  <w:tr w:rsidR="00AD533F">
        <w:trPr>
          <w:trHeight w:val="391"/>
        </w:trPr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100" w:lineRule="atLeast"/>
              <w:jc w:val="left"/>
            </w:pPr>
            <w:r>
              <w:rPr>
                <w:rFonts w:ascii="Arial" w:hAnsi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533F" w:rsidRDefault="00AD533F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533F" w:rsidRDefault="00AD533F" w:rsidP="0092515C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 w:line="360" w:lineRule="auto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:rsidR="0092515C" w:rsidRDefault="0092515C">
      <w:pPr>
        <w:ind w:left="360"/>
      </w:pP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kern w:val="2"/>
          <w:sz w:val="22"/>
          <w:szCs w:val="22"/>
        </w:rPr>
        <w:t>Čl. II</w:t>
      </w: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92515C" w:rsidRDefault="0092515C">
      <w:pPr>
        <w:numPr>
          <w:ilvl w:val="0"/>
          <w:numId w:val="4"/>
        </w:numPr>
      </w:pPr>
      <w:r>
        <w:rPr>
          <w:sz w:val="22"/>
          <w:szCs w:val="22"/>
        </w:rPr>
        <w:t>Účtovná  jednotka spracovala účtovnú závierku za podmienok jej sústavného a nepretržitého trvania z hľadiska budúcich období a do dňa jej  predloženia sa nevyskytli žiadne iné vstupy, ktoré by tieto podmienky zmenili.</w:t>
      </w:r>
    </w:p>
    <w:p w:rsidR="0092515C" w:rsidRDefault="0092515C">
      <w:r>
        <w:rPr>
          <w:rFonts w:eastAsia="Arial Narrow" w:cs="Arial Narrow"/>
          <w:sz w:val="22"/>
          <w:szCs w:val="22"/>
        </w:rPr>
        <w:lastRenderedPageBreak/>
        <w:t xml:space="preserve"> </w:t>
      </w:r>
      <w:r>
        <w:rPr>
          <w:sz w:val="22"/>
          <w:szCs w:val="22"/>
        </w:rPr>
        <w:tab/>
        <w:t>Táto účtovná závierka je riadna individuálna účtovná závierka.  Bola zostavená za účtovné obdobie od  1.1.20</w:t>
      </w:r>
      <w:r w:rsidR="00AD533F">
        <w:rPr>
          <w:sz w:val="22"/>
          <w:szCs w:val="22"/>
        </w:rPr>
        <w:t>20</w:t>
      </w:r>
      <w:r>
        <w:rPr>
          <w:sz w:val="22"/>
          <w:szCs w:val="22"/>
        </w:rPr>
        <w:t xml:space="preserve">  do  31.12.20</w:t>
      </w:r>
      <w:r w:rsidR="00AD533F">
        <w:rPr>
          <w:sz w:val="22"/>
          <w:szCs w:val="22"/>
        </w:rPr>
        <w:t>20</w:t>
      </w:r>
      <w:r>
        <w:rPr>
          <w:sz w:val="22"/>
          <w:szCs w:val="22"/>
        </w:rPr>
        <w:t xml:space="preserve"> podľa slovenských právnych predpisov,  a to zákona o účtovníctve a postupov účtovania pre  účtovné jednotky, ktoré nie sú  založené alebo zriadené  na účel podnikania. </w:t>
      </w:r>
    </w:p>
    <w:p w:rsidR="0092515C" w:rsidRDefault="0092515C">
      <w:pPr>
        <w:pStyle w:val="Zkladntext"/>
        <w:rPr>
          <w:b/>
          <w:sz w:val="20"/>
        </w:rPr>
      </w:pPr>
    </w:p>
    <w:p w:rsidR="0092515C" w:rsidRDefault="0092515C">
      <w:pPr>
        <w:pStyle w:val="Zkladntext"/>
        <w:rPr>
          <w:b/>
          <w:bCs/>
          <w:sz w:val="22"/>
          <w:szCs w:val="22"/>
        </w:rPr>
      </w:pPr>
    </w:p>
    <w:p w:rsidR="0092515C" w:rsidRDefault="0092515C">
      <w:pPr>
        <w:pStyle w:val="Zkladntext"/>
        <w:numPr>
          <w:ilvl w:val="0"/>
          <w:numId w:val="8"/>
        </w:numPr>
      </w:pPr>
      <w:r>
        <w:rPr>
          <w:b/>
          <w:bCs/>
          <w:sz w:val="22"/>
          <w:szCs w:val="22"/>
        </w:rPr>
        <w:t>Spôsob oceňovania jednotlivých zložiek majetku a záväzkov v členení na:</w:t>
      </w:r>
    </w:p>
    <w:p w:rsidR="0092515C" w:rsidRDefault="0092515C">
      <w:pPr>
        <w:pStyle w:val="Zkladntext"/>
        <w:rPr>
          <w:b/>
          <w:bCs/>
          <w:sz w:val="22"/>
          <w:szCs w:val="22"/>
        </w:rPr>
      </w:pPr>
    </w:p>
    <w:p w:rsidR="0092515C" w:rsidRDefault="0092515C">
      <w:pPr>
        <w:pStyle w:val="Zkladntext"/>
        <w:tabs>
          <w:tab w:val="left" w:pos="4297"/>
        </w:tabs>
        <w:spacing w:line="360" w:lineRule="auto"/>
      </w:pPr>
      <w:r>
        <w:rPr>
          <w:sz w:val="22"/>
          <w:szCs w:val="22"/>
        </w:rPr>
        <w:t>a) dlhodobý nehmotný majetok obstaraný kúpou: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ocenenie obstarávacou cenou,</w:t>
      </w:r>
      <w:r>
        <w:rPr>
          <w:sz w:val="22"/>
          <w:szCs w:val="22"/>
        </w:rPr>
        <w:tab/>
      </w:r>
    </w:p>
    <w:p w:rsidR="0092515C" w:rsidRDefault="0092515C">
      <w:pPr>
        <w:pStyle w:val="Zkladntext"/>
        <w:spacing w:line="360" w:lineRule="auto"/>
      </w:pPr>
      <w:r>
        <w:rPr>
          <w:sz w:val="22"/>
          <w:szCs w:val="22"/>
        </w:rPr>
        <w:t xml:space="preserve">d) dlhodobý hmotný majetok obstaraný kúpou: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ocenenie obstarávacou cenou,</w:t>
      </w:r>
    </w:p>
    <w:p w:rsidR="0092515C" w:rsidRDefault="0092515C">
      <w:pPr>
        <w:spacing w:before="0" w:after="0"/>
      </w:pPr>
      <w:r>
        <w:rPr>
          <w:sz w:val="22"/>
          <w:szCs w:val="22"/>
        </w:rPr>
        <w:t>h) zásoby obstarané kúpou: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ocenenie obstarávacou cenou,</w:t>
      </w:r>
    </w:p>
    <w:p w:rsidR="0092515C" w:rsidRDefault="0092515C">
      <w:pPr>
        <w:pStyle w:val="Zkladntext"/>
        <w:spacing w:line="360" w:lineRule="auto"/>
      </w:pPr>
      <w:r>
        <w:rPr>
          <w:sz w:val="22"/>
          <w:szCs w:val="22"/>
        </w:rPr>
        <w:t>k) pohľadávky: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pri ich vzniku sú ocenené menovitou hodnotou,</w:t>
      </w:r>
    </w:p>
    <w:p w:rsidR="0092515C" w:rsidRDefault="0092515C">
      <w:pPr>
        <w:spacing w:before="0" w:after="0"/>
      </w:pPr>
      <w:r>
        <w:rPr>
          <w:sz w:val="22"/>
          <w:szCs w:val="22"/>
        </w:rPr>
        <w:t>m) časové rozlíšenie na strane aktív: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pri ich vzniku ocenené menovitou hodnotou,</w:t>
      </w:r>
    </w:p>
    <w:p w:rsidR="0092515C" w:rsidRDefault="0092515C">
      <w:pPr>
        <w:pStyle w:val="Zkladntext"/>
        <w:spacing w:line="360" w:lineRule="auto"/>
      </w:pPr>
      <w:r>
        <w:rPr>
          <w:sz w:val="22"/>
          <w:szCs w:val="22"/>
        </w:rPr>
        <w:t>n) záväzky: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ocenenie menovitou hodnotou,</w:t>
      </w:r>
    </w:p>
    <w:p w:rsidR="0092515C" w:rsidRDefault="0092515C">
      <w:pPr>
        <w:spacing w:before="0" w:after="0"/>
      </w:pPr>
      <w:r>
        <w:rPr>
          <w:sz w:val="22"/>
          <w:szCs w:val="22"/>
        </w:rPr>
        <w:t>o) časové rozlíšenie na strane pasív: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pri ich vzniku sú ocenené menovitou hodnotou.</w:t>
      </w:r>
    </w:p>
    <w:p w:rsidR="0092515C" w:rsidRDefault="0092515C">
      <w:pPr>
        <w:pStyle w:val="Zkladntext"/>
        <w:spacing w:line="360" w:lineRule="auto"/>
        <w:rPr>
          <w:sz w:val="20"/>
        </w:rPr>
      </w:pPr>
    </w:p>
    <w:p w:rsidR="0092515C" w:rsidRDefault="0092515C">
      <w:pPr>
        <w:numPr>
          <w:ilvl w:val="0"/>
          <w:numId w:val="7"/>
        </w:numPr>
        <w:spacing w:before="0" w:after="0"/>
        <w:jc w:val="left"/>
      </w:pPr>
      <w:r>
        <w:rPr>
          <w:sz w:val="22"/>
          <w:szCs w:val="22"/>
        </w:rPr>
        <w:t>Odpisový plán pre jednotlivé druhy dlhodobého hmotného majetku  a dlhodobého nehmotného majetku je stanovený s ohľadom na odhad reálnej životnosti .</w:t>
      </w:r>
    </w:p>
    <w:p w:rsidR="0092515C" w:rsidRDefault="0092515C">
      <w:pPr>
        <w:spacing w:before="0" w:after="0"/>
      </w:pPr>
      <w:r>
        <w:rPr>
          <w:sz w:val="22"/>
          <w:szCs w:val="22"/>
        </w:rPr>
        <w:tab/>
        <w:t>Priemerné životnosti sú nasledovné:</w:t>
      </w:r>
    </w:p>
    <w:p w:rsidR="0092515C" w:rsidRDefault="0092515C">
      <w:pPr>
        <w:spacing w:before="0" w:after="0"/>
      </w:pPr>
      <w:r>
        <w:rPr>
          <w:sz w:val="22"/>
          <w:szCs w:val="22"/>
        </w:rPr>
        <w:t xml:space="preserve">budovy a stavby: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Trenčianske Teplice – 77 mesiacov, Púchov – 75 mesiacov,</w:t>
      </w:r>
    </w:p>
    <w:p w:rsidR="0092515C" w:rsidRDefault="0092515C">
      <w:pPr>
        <w:spacing w:before="0" w:after="0"/>
      </w:pPr>
      <w:r>
        <w:rPr>
          <w:sz w:val="22"/>
          <w:szCs w:val="22"/>
        </w:rPr>
        <w:t>stroje a zariadenia: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6,  12 rokov</w:t>
      </w:r>
    </w:p>
    <w:p w:rsidR="0092515C" w:rsidRDefault="0092515C">
      <w:pPr>
        <w:spacing w:before="0" w:after="0"/>
      </w:pPr>
      <w:r>
        <w:rPr>
          <w:sz w:val="22"/>
          <w:szCs w:val="22"/>
        </w:rPr>
        <w:t>inventár: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4 roky </w:t>
      </w:r>
    </w:p>
    <w:p w:rsidR="0092515C" w:rsidRDefault="0092515C">
      <w:pPr>
        <w:spacing w:before="0" w:after="0"/>
      </w:pPr>
      <w:r>
        <w:rPr>
          <w:sz w:val="22"/>
          <w:szCs w:val="22"/>
        </w:rPr>
        <w:t xml:space="preserve">drobný dlhodobý hmotný majetok: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 roky</w:t>
      </w:r>
    </w:p>
    <w:p w:rsidR="0092515C" w:rsidRDefault="0092515C">
      <w:pPr>
        <w:spacing w:before="0" w:after="0"/>
      </w:pPr>
      <w:r>
        <w:rPr>
          <w:sz w:val="22"/>
          <w:szCs w:val="22"/>
        </w:rPr>
        <w:t xml:space="preserve">softvér: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 roky</w:t>
      </w:r>
    </w:p>
    <w:p w:rsidR="0092515C" w:rsidRDefault="0092515C">
      <w:pPr>
        <w:spacing w:before="0" w:after="0"/>
      </w:pPr>
      <w:r>
        <w:rPr>
          <w:sz w:val="22"/>
          <w:szCs w:val="22"/>
        </w:rPr>
        <w:t>Účtovné odpisy sú rovnomerné,</w:t>
      </w:r>
      <w:r w:rsidR="000D3187">
        <w:rPr>
          <w:sz w:val="22"/>
          <w:szCs w:val="22"/>
        </w:rPr>
        <w:t xml:space="preserve"> </w:t>
      </w:r>
      <w:r>
        <w:rPr>
          <w:sz w:val="22"/>
          <w:szCs w:val="22"/>
        </w:rPr>
        <w:t>v prvom roku sa začína odpisovať v mesiaci zaradenia do používania.</w:t>
      </w:r>
    </w:p>
    <w:p w:rsidR="0092515C" w:rsidRDefault="0092515C">
      <w:pPr>
        <w:spacing w:before="0" w:after="0"/>
        <w:rPr>
          <w:sz w:val="22"/>
          <w:szCs w:val="22"/>
        </w:rPr>
      </w:pPr>
    </w:p>
    <w:p w:rsidR="0092515C" w:rsidRDefault="0092515C">
      <w:pPr>
        <w:spacing w:before="0" w:after="0"/>
      </w:pPr>
      <w:r>
        <w:rPr>
          <w:sz w:val="22"/>
          <w:szCs w:val="22"/>
        </w:rPr>
        <w:t xml:space="preserve">Odpisy sa zaokrúhľujú na eurocenty nahor. </w:t>
      </w:r>
    </w:p>
    <w:p w:rsidR="0092515C" w:rsidRDefault="0092515C">
      <w:pPr>
        <w:spacing w:before="0" w:after="0"/>
      </w:pPr>
      <w:r>
        <w:rPr>
          <w:sz w:val="22"/>
          <w:szCs w:val="22"/>
        </w:rPr>
        <w:t>Hodnota majetku s obstarávacou cenou od  </w:t>
      </w:r>
      <w:r w:rsidR="00AD533F">
        <w:rPr>
          <w:sz w:val="22"/>
          <w:szCs w:val="22"/>
        </w:rPr>
        <w:t>60,00</w:t>
      </w:r>
      <w:r>
        <w:rPr>
          <w:sz w:val="22"/>
          <w:szCs w:val="22"/>
        </w:rPr>
        <w:t xml:space="preserve"> EUR do 100,00 EUR je pre neziskovú organizáciu evidovaná ako zásoby (vlastný zdroj).</w:t>
      </w:r>
    </w:p>
    <w:p w:rsidR="0092515C" w:rsidRDefault="0092515C">
      <w:pPr>
        <w:spacing w:before="0" w:after="0"/>
      </w:pPr>
      <w:r>
        <w:rPr>
          <w:sz w:val="22"/>
          <w:szCs w:val="22"/>
        </w:rPr>
        <w:t xml:space="preserve">Hodnota majetku s obstarávacou cenou od  100,01  EUR do 1 699,99  EUR je pre neziskovú organizáciu evidovaná ako drobný dlhodobý hmotný       </w:t>
      </w:r>
    </w:p>
    <w:p w:rsidR="0092515C" w:rsidRDefault="0092515C">
      <w:pPr>
        <w:spacing w:before="0" w:after="0"/>
      </w:pPr>
      <w:r>
        <w:rPr>
          <w:sz w:val="22"/>
          <w:szCs w:val="22"/>
        </w:rPr>
        <w:lastRenderedPageBreak/>
        <w:t>majetok (vlastný zdroj).</w:t>
      </w:r>
    </w:p>
    <w:p w:rsidR="0092515C" w:rsidRDefault="0092515C">
      <w:pPr>
        <w:spacing w:before="0" w:after="0"/>
      </w:pPr>
      <w:r>
        <w:rPr>
          <w:sz w:val="22"/>
          <w:szCs w:val="22"/>
        </w:rPr>
        <w:t>Hodnota majetku s obstarávacou cenou od  1 700,00   EUR je pre neziskovú organizáciu evidovaná ako dlhodobý hmotný majetok (vlastný zdroj).</w:t>
      </w:r>
    </w:p>
    <w:p w:rsidR="0092515C" w:rsidRDefault="0092515C">
      <w:pPr>
        <w:spacing w:before="0" w:after="0"/>
        <w:jc w:val="left"/>
      </w:pPr>
      <w:r>
        <w:rPr>
          <w:sz w:val="22"/>
          <w:szCs w:val="22"/>
        </w:rPr>
        <w:t>Hodnota majetku s obstarávacou cenou od  </w:t>
      </w:r>
      <w:r w:rsidR="00AD533F">
        <w:rPr>
          <w:sz w:val="22"/>
          <w:szCs w:val="22"/>
        </w:rPr>
        <w:t>60,00</w:t>
      </w:r>
      <w:r>
        <w:rPr>
          <w:sz w:val="22"/>
          <w:szCs w:val="22"/>
        </w:rPr>
        <w:t xml:space="preserve">  EUR do 1 699,99  EUR je pre neziskovú organizáciu evidovaná ako drobný dlhodobý hmotný majetok  (projekt  Z 2212012012001).</w:t>
      </w:r>
    </w:p>
    <w:p w:rsidR="0092515C" w:rsidRDefault="0092515C">
      <w:pPr>
        <w:spacing w:before="0" w:after="0"/>
        <w:jc w:val="left"/>
      </w:pPr>
      <w:r>
        <w:rPr>
          <w:sz w:val="22"/>
          <w:szCs w:val="22"/>
        </w:rPr>
        <w:t>Hodnota majetku s obstarávacou cenou od  1 700,00   EUR je pre neziskovú organizáciu evidovaná ako dlhodobý hmotný majetok (projekt  Z 2212012012001).</w:t>
      </w:r>
    </w:p>
    <w:p w:rsidR="0092515C" w:rsidRDefault="0092515C">
      <w:pPr>
        <w:spacing w:before="0" w:after="0"/>
        <w:jc w:val="left"/>
      </w:pPr>
      <w:r>
        <w:rPr>
          <w:sz w:val="22"/>
          <w:szCs w:val="22"/>
        </w:rPr>
        <w:t>Hodnota nehmotného majetku s obstarávacou cenou od   250,00 EUR je pre neziskovú organizáciu evidovaná ako dlhodobý nehmotný majetok   (vlastný zdroj).</w:t>
      </w:r>
    </w:p>
    <w:p w:rsidR="0092515C" w:rsidRDefault="0092515C">
      <w:pPr>
        <w:spacing w:before="0" w:after="0"/>
      </w:pPr>
      <w:r>
        <w:rPr>
          <w:sz w:val="22"/>
          <w:szCs w:val="22"/>
        </w:rPr>
        <w:t>Hodnota nehmotného majetku s obstarávacou cenou od   0,01 do 249,99  EUR je v neziskovej organizácii účtovaná ako služba (vlastný zdroj).</w:t>
      </w:r>
    </w:p>
    <w:p w:rsidR="0092515C" w:rsidRDefault="0092515C">
      <w:pPr>
        <w:spacing w:before="0" w:after="0"/>
        <w:rPr>
          <w:sz w:val="22"/>
          <w:szCs w:val="22"/>
        </w:rPr>
      </w:pPr>
    </w:p>
    <w:p w:rsidR="000D3187" w:rsidRDefault="000D3187">
      <w:pPr>
        <w:spacing w:before="0" w:after="0"/>
        <w:rPr>
          <w:sz w:val="22"/>
          <w:szCs w:val="22"/>
        </w:rPr>
      </w:pP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kern w:val="2"/>
          <w:sz w:val="22"/>
          <w:szCs w:val="22"/>
        </w:rPr>
        <w:t>Čl. III</w:t>
      </w: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92515C" w:rsidRDefault="0092515C">
      <w:pPr>
        <w:spacing w:before="0" w:line="240" w:lineRule="auto"/>
        <w:jc w:val="center"/>
        <w:rPr>
          <w:b/>
          <w:bCs/>
          <w:sz w:val="22"/>
          <w:szCs w:val="22"/>
        </w:rPr>
      </w:pPr>
    </w:p>
    <w:p w:rsidR="0092515C" w:rsidRDefault="0092515C">
      <w:pPr>
        <w:spacing w:before="0" w:line="240" w:lineRule="auto"/>
        <w:rPr>
          <w:b/>
          <w:bCs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 k čl. III ods. 1 o stave a pohybe dlhodobého nehmotného majetku a dlhodobého hmotného majetku</w:t>
      </w: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č. 1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2220"/>
        <w:gridCol w:w="1770"/>
        <w:gridCol w:w="1905"/>
        <w:gridCol w:w="1800"/>
        <w:gridCol w:w="1920"/>
        <w:gridCol w:w="1875"/>
        <w:gridCol w:w="1905"/>
        <w:gridCol w:w="2075"/>
      </w:tblGrid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Nehmotné výsledky z vývojovej a obdobnej činnosti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Softvér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Oceniteľné práva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Ostatný dlhodobý nehmotný majetok</w:t>
            </w: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Obstaranie dlhodobého nehmotného majetku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Poskytnuté preddavky na dlhodobý nehmotný majetok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Spolu</w:t>
            </w:r>
          </w:p>
        </w:tc>
      </w:tr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Prvotné ocenenie</w:t>
            </w:r>
            <w:r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403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403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403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presuny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</w:tr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 xml:space="preserve">Oprávky – </w:t>
            </w:r>
            <w:r>
              <w:rPr>
                <w:szCs w:val="20"/>
              </w:rPr>
              <w:t xml:space="preserve">stav na začiatku bežného </w:t>
            </w:r>
            <w:r>
              <w:rPr>
                <w:szCs w:val="20"/>
              </w:rPr>
              <w:lastRenderedPageBreak/>
              <w:t>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</w:tr>
      <w:tr w:rsidR="0092515C">
        <w:trPr>
          <w:trHeight w:val="403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lastRenderedPageBreak/>
              <w:t xml:space="preserve">prírastky 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403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270</w:t>
            </w:r>
          </w:p>
        </w:tc>
      </w:tr>
      <w:tr w:rsidR="0092515C"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Opravné položky</w:t>
            </w:r>
            <w:r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309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33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33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337"/>
        </w:trPr>
        <w:tc>
          <w:tcPr>
            <w:tcW w:w="1547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92515C">
        <w:trPr>
          <w:trHeight w:val="361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začiatku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92515C">
        <w:trPr>
          <w:trHeight w:val="361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>
      <w:pPr>
        <w:spacing w:before="0" w:line="240" w:lineRule="auto"/>
      </w:pPr>
      <w:r>
        <w:rPr>
          <w:b/>
          <w:szCs w:val="20"/>
        </w:rPr>
        <w:t>Tabuľka č. 2</w:t>
      </w:r>
    </w:p>
    <w:tbl>
      <w:tblPr>
        <w:tblW w:w="15830" w:type="dxa"/>
        <w:tblInd w:w="-142" w:type="dxa"/>
        <w:tblLayout w:type="fixed"/>
        <w:tblLook w:val="0000" w:firstRow="0" w:lastRow="0" w:firstColumn="0" w:lastColumn="0" w:noHBand="0" w:noVBand="0"/>
      </w:tblPr>
      <w:tblGrid>
        <w:gridCol w:w="1944"/>
        <w:gridCol w:w="1131"/>
        <w:gridCol w:w="1230"/>
        <w:gridCol w:w="1305"/>
        <w:gridCol w:w="1246"/>
        <w:gridCol w:w="1259"/>
        <w:gridCol w:w="1140"/>
        <w:gridCol w:w="1125"/>
        <w:gridCol w:w="1185"/>
        <w:gridCol w:w="1440"/>
        <w:gridCol w:w="1245"/>
        <w:gridCol w:w="1580"/>
      </w:tblGrid>
      <w:tr w:rsidR="0092515C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Pozemky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Umelecké diela a zbierky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Samostatné hnuteľné veci a súbory hnuteľných vecí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Dopravné prostriedky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Pestovateľské celky trvalých porastov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Základné stádo a ťažné zvieratá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Drobný a ostatný dlhodobý 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Obstaranie dlhodobého hmotného majetku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Poskytnuté preddavky na dlhodobý hmotný majetok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Spolu</w:t>
            </w:r>
          </w:p>
        </w:tc>
      </w:tr>
      <w:tr w:rsidR="0092515C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Prvotné ocenenie</w:t>
            </w:r>
            <w:r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1  844 145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5 384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E60626" w:rsidP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38 770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E60626" w:rsidP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347 486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2  235 786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</w:p>
        </w:tc>
      </w:tr>
      <w:tr w:rsidR="0092515C" w:rsidTr="00E60626">
        <w:trPr>
          <w:trHeight w:val="62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 w:rsidP="00E60626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 w:rsidR="00E60626">
              <w:rPr>
                <w:sz w:val="22"/>
                <w:szCs w:val="22"/>
              </w:rPr>
              <w:t>13 668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21 486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 w:rsidP="00E60626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="00E60626">
              <w:rPr>
                <w:rFonts w:eastAsia="Arial Narrow" w:cs="Arial Narrow"/>
                <w:sz w:val="22"/>
                <w:szCs w:val="22"/>
              </w:rPr>
              <w:t>35 154</w:t>
            </w:r>
          </w:p>
        </w:tc>
      </w:tr>
      <w:tr w:rsidR="0092515C" w:rsidTr="00E60626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21 486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 w:rsidR="00E60626">
              <w:rPr>
                <w:sz w:val="22"/>
                <w:szCs w:val="22"/>
              </w:rPr>
              <w:t>21 486</w:t>
            </w:r>
          </w:p>
        </w:tc>
      </w:tr>
      <w:tr w:rsidR="0092515C" w:rsidTr="00E60626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lastRenderedPageBreak/>
              <w:t>presuny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účtov.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1  844 145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5  384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38 770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E60626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361 154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2  </w:t>
            </w:r>
            <w:r w:rsidR="00E60626">
              <w:rPr>
                <w:sz w:val="22"/>
                <w:szCs w:val="22"/>
              </w:rPr>
              <w:t>249 454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0626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0626" w:rsidRDefault="00E60626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 xml:space="preserve">Oprávky – </w:t>
            </w:r>
            <w:r>
              <w:rPr>
                <w:szCs w:val="20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1  765 792</w:t>
            </w: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5 384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10  662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336  393</w:t>
            </w: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2  118  231</w:t>
            </w:r>
          </w:p>
          <w:p w:rsidR="00E60626" w:rsidRDefault="00E60626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 78 353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8 433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7 581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94 367</w:t>
            </w:r>
          </w:p>
        </w:tc>
      </w:tr>
      <w:tr w:rsidR="0092515C" w:rsidTr="00E60626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92515C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1 844 145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5 384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19 095</w:t>
            </w:r>
            <w:r w:rsidR="0092515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343 974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2 212 598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Opravné položky</w:t>
            </w:r>
            <w:r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 w:rsidTr="00E60626">
        <w:trPr>
          <w:trHeight w:val="361"/>
        </w:trPr>
        <w:tc>
          <w:tcPr>
            <w:tcW w:w="1583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C42519" w:rsidTr="00E60626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Default="00C42519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78  353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0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28  108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11  095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2519" w:rsidRDefault="00C42519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117  556</w:t>
            </w:r>
          </w:p>
          <w:p w:rsidR="00C42519" w:rsidRDefault="00C42519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</w:tr>
      <w:tr w:rsidR="0092515C" w:rsidTr="00E60626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na konci bežného účtov.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42519"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42519">
              <w:rPr>
                <w:sz w:val="22"/>
                <w:szCs w:val="22"/>
              </w:rPr>
              <w:t>0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42519">
              <w:rPr>
                <w:sz w:val="22"/>
                <w:szCs w:val="22"/>
              </w:rPr>
              <w:t>19 676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42519">
              <w:rPr>
                <w:sz w:val="22"/>
                <w:szCs w:val="22"/>
              </w:rPr>
              <w:t>17 180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C42519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Pr="00C42519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36  856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 w:rsidP="00C42519">
      <w:pPr>
        <w:snapToGrid w:val="0"/>
        <w:spacing w:before="0" w:after="0" w:line="240" w:lineRule="auto"/>
        <w:jc w:val="center"/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>tabuľka k čl. III ods. 9 prehľad opravných položiek k pohľadávkam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2899"/>
        <w:gridCol w:w="2311"/>
        <w:gridCol w:w="2488"/>
        <w:gridCol w:w="1689"/>
        <w:gridCol w:w="1587"/>
        <w:gridCol w:w="3250"/>
      </w:tblGrid>
      <w:tr w:rsidR="0092515C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Opravné položky k pohľadávkam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Stav na začiatku bežného účtovného obdobia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Tvorba opravnej položky (zvýšenie)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Zníženie opravnej položky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Zúčtovanie opravnej položky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Stav na konci bežného účtovného obdobie</w:t>
            </w:r>
          </w:p>
        </w:tc>
      </w:tr>
      <w:tr w:rsidR="0092515C">
        <w:trPr>
          <w:trHeight w:val="476"/>
        </w:trPr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Pohľadávky z obchodného styku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Default="00C42519" w:rsidP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 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2519" w:rsidRDefault="00C42519" w:rsidP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</w:tr>
      <w:tr w:rsidR="0092515C">
        <w:trPr>
          <w:trHeight w:val="403"/>
        </w:trPr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Ostatné pohľadávky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</w:tr>
      <w:tr w:rsidR="0092515C">
        <w:trPr>
          <w:trHeight w:val="403"/>
        </w:trPr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Pohľadávky voči účastníkom združení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403"/>
        </w:trPr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Iné pohľadávky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bCs/>
                <w:szCs w:val="20"/>
              </w:rPr>
              <w:t>Opravné položky k pohľadávkam spolu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="00C42519">
              <w:rPr>
                <w:rFonts w:eastAsia="Arial Narrow" w:cs="Arial Narrow"/>
                <w:sz w:val="22"/>
                <w:szCs w:val="22"/>
              </w:rPr>
              <w:t>0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C42519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4323"/>
        <w:gridCol w:w="3827"/>
        <w:gridCol w:w="4754"/>
      </w:tblGrid>
      <w:tr w:rsidR="0092515C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</w:pPr>
          </w:p>
        </w:tc>
        <w:tc>
          <w:tcPr>
            <w:tcW w:w="8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2515C"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42519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Default="00C42519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Pohľadávky do lehoty splatnosti krátkodobé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Pr="00BF3BF1" w:rsidRDefault="00BF3BF1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BF3BF1">
              <w:rPr>
                <w:sz w:val="22"/>
              </w:rPr>
              <w:t xml:space="preserve">  520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42519" w:rsidRDefault="00C42519" w:rsidP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 xml:space="preserve">   910</w:t>
            </w:r>
          </w:p>
        </w:tc>
      </w:tr>
      <w:tr w:rsidR="00C42519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Default="00C42519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Pr="00BF3BF1" w:rsidRDefault="00BF3BF1" w:rsidP="002C025C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BF3BF1">
              <w:rPr>
                <w:sz w:val="22"/>
              </w:rPr>
              <w:t xml:space="preserve">2 </w:t>
            </w:r>
            <w:r w:rsidR="002C025C">
              <w:rPr>
                <w:sz w:val="22"/>
              </w:rPr>
              <w:t>605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42519" w:rsidRDefault="002C025C" w:rsidP="003F1FA3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2 642</w:t>
            </w:r>
          </w:p>
        </w:tc>
      </w:tr>
      <w:tr w:rsidR="00C42519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Default="00C42519">
            <w:pPr>
              <w:snapToGrid w:val="0"/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Pohľadávky krátkodobé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42519" w:rsidRPr="00BF3BF1" w:rsidRDefault="002C025C" w:rsidP="00BF3BF1">
            <w:pPr>
              <w:snapToGrid w:val="0"/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3 125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42519" w:rsidRDefault="002C025C" w:rsidP="003F1FA3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</w:rPr>
              <w:t xml:space="preserve">3 552 </w:t>
            </w:r>
          </w:p>
        </w:tc>
      </w:tr>
    </w:tbl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k čl. III ods. 11 o významných položkách časového rozlíšenia na strane aktív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2970"/>
        <w:gridCol w:w="3763"/>
        <w:gridCol w:w="3620"/>
      </w:tblGrid>
      <w:tr w:rsidR="0092515C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</w:rPr>
              <w:t xml:space="preserve">Opis položky časového rozlíšenia </w:t>
            </w:r>
          </w:p>
        </w:tc>
        <w:tc>
          <w:tcPr>
            <w:tcW w:w="3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 účtovné obdobie</w:t>
            </w:r>
          </w:p>
        </w:tc>
      </w:tr>
      <w:tr w:rsidR="00BF3BF1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3BF1" w:rsidRDefault="00BF3BF1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Náklady budúcich období  krátk.</w:t>
            </w:r>
          </w:p>
        </w:tc>
        <w:tc>
          <w:tcPr>
            <w:tcW w:w="3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3BF1" w:rsidRDefault="00BF3BF1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3BF1" w:rsidRDefault="00BF3BF1" w:rsidP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54</w:t>
            </w:r>
          </w:p>
        </w:tc>
      </w:tr>
      <w:tr w:rsidR="00BF3BF1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3BF1" w:rsidRDefault="00BF3BF1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-  poistné</w:t>
            </w:r>
          </w:p>
        </w:tc>
        <w:tc>
          <w:tcPr>
            <w:tcW w:w="3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3BF1" w:rsidRDefault="00BF3BF1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3BF1" w:rsidRDefault="00BF3BF1" w:rsidP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2515C" w:rsidRDefault="0092515C">
      <w:pPr>
        <w:spacing w:before="0" w:line="240" w:lineRule="auto"/>
      </w:pPr>
    </w:p>
    <w:p w:rsidR="0092515C" w:rsidRDefault="0092515C">
      <w:pPr>
        <w:spacing w:before="0" w:line="240" w:lineRule="auto"/>
      </w:pPr>
    </w:p>
    <w:p w:rsidR="0092515C" w:rsidRDefault="0092515C">
      <w:pPr>
        <w:spacing w:before="0" w:line="240" w:lineRule="auto"/>
      </w:pPr>
      <w:r>
        <w:rPr>
          <w:b/>
          <w:szCs w:val="20"/>
        </w:rPr>
        <w:t xml:space="preserve">tabuľka k čl. III ods. 12 o zmenách vlastných zdrojov krytia neobežného majetku a obežného majetku    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3195"/>
      </w:tblGrid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Prírastky</w:t>
            </w:r>
          </w:p>
          <w:p w:rsidR="0092515C" w:rsidRDefault="0092515C">
            <w:pPr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Úbytky</w:t>
            </w:r>
          </w:p>
          <w:p w:rsidR="0092515C" w:rsidRDefault="0092515C">
            <w:pPr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Presuny</w:t>
            </w:r>
          </w:p>
          <w:p w:rsidR="0092515C" w:rsidRDefault="0092515C">
            <w:pPr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(+, -)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92515C">
        <w:trPr>
          <w:trHeight w:val="391"/>
        </w:trPr>
        <w:tc>
          <w:tcPr>
            <w:tcW w:w="1460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Imanie a fondy</w:t>
            </w: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1  000</w:t>
            </w: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z toho: </w:t>
            </w:r>
          </w:p>
          <w:p w:rsidR="0092515C" w:rsidRDefault="0092515C">
            <w:pPr>
              <w:spacing w:before="0" w:after="0" w:line="240" w:lineRule="auto"/>
              <w:jc w:val="left"/>
            </w:pPr>
            <w:r>
              <w:rPr>
                <w:szCs w:val="20"/>
              </w:rPr>
              <w:t>nadačné imanie 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1460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b/>
                <w:szCs w:val="20"/>
              </w:rPr>
              <w:t>Fondy zo zisku</w:t>
            </w: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BF3BF1" w:rsidP="00BF3BF1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-  101  328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BF3BF1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- 605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 w:rsidP="00BF3BF1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-  101  </w:t>
            </w:r>
            <w:r w:rsidR="00BF3BF1">
              <w:rPr>
                <w:sz w:val="22"/>
                <w:szCs w:val="22"/>
              </w:rPr>
              <w:t>933</w:t>
            </w:r>
          </w:p>
        </w:tc>
      </w:tr>
      <w:tr w:rsidR="0092515C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rFonts w:eastAsia="Arial Narrow" w:cs="Arial Narrow"/>
                <w:sz w:val="22"/>
                <w:szCs w:val="22"/>
              </w:rPr>
              <w:t xml:space="preserve">    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- </w:t>
            </w:r>
            <w:r w:rsidR="00BF3BF1">
              <w:rPr>
                <w:sz w:val="22"/>
                <w:szCs w:val="22"/>
              </w:rPr>
              <w:t xml:space="preserve"> 605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2515C" w:rsidRDefault="00BF3BF1" w:rsidP="003C63EE">
            <w:pPr>
              <w:numPr>
                <w:ilvl w:val="0"/>
                <w:numId w:val="10"/>
              </w:numPr>
              <w:snapToGrid w:val="0"/>
              <w:spacing w:before="0" w:after="0" w:line="240" w:lineRule="auto"/>
            </w:pPr>
            <w:r>
              <w:rPr>
                <w:sz w:val="22"/>
                <w:szCs w:val="22"/>
              </w:rPr>
              <w:t>3</w:t>
            </w:r>
            <w:r w:rsidR="003C63E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126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rFonts w:eastAsia="Arial Narrow" w:cs="Arial Narrow"/>
                <w:sz w:val="22"/>
                <w:szCs w:val="22"/>
              </w:rPr>
              <w:t xml:space="preserve">     </w:t>
            </w:r>
          </w:p>
          <w:p w:rsidR="0092515C" w:rsidRDefault="0092515C" w:rsidP="00BF3BF1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 xml:space="preserve">- </w:t>
            </w:r>
            <w:r w:rsidR="00BF3BF1">
              <w:rPr>
                <w:sz w:val="22"/>
                <w:szCs w:val="22"/>
              </w:rPr>
              <w:t>605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rFonts w:eastAsia="Arial Narrow" w:cs="Arial Narrow"/>
                <w:sz w:val="22"/>
                <w:szCs w:val="22"/>
              </w:rPr>
              <w:t xml:space="preserve">    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-  </w:t>
            </w:r>
            <w:r w:rsidR="00BF3BF1">
              <w:rPr>
                <w:sz w:val="22"/>
                <w:szCs w:val="22"/>
              </w:rPr>
              <w:t>3 126</w:t>
            </w:r>
          </w:p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 w:rsidP="003C63EE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-</w:t>
            </w:r>
            <w:r w:rsidR="00BF3BF1">
              <w:rPr>
                <w:b/>
                <w:sz w:val="22"/>
                <w:szCs w:val="22"/>
              </w:rPr>
              <w:t xml:space="preserve"> 10</w:t>
            </w:r>
            <w:r w:rsidR="003C63EE">
              <w:rPr>
                <w:b/>
                <w:sz w:val="22"/>
                <w:szCs w:val="22"/>
              </w:rPr>
              <w:t>0</w:t>
            </w:r>
            <w:r w:rsidR="00BF3BF1">
              <w:rPr>
                <w:b/>
                <w:sz w:val="22"/>
                <w:szCs w:val="22"/>
              </w:rPr>
              <w:t xml:space="preserve"> </w:t>
            </w:r>
            <w:r w:rsidR="003C63EE">
              <w:rPr>
                <w:b/>
                <w:sz w:val="22"/>
                <w:szCs w:val="22"/>
              </w:rPr>
              <w:t>9</w:t>
            </w:r>
            <w:r w:rsidR="00BF3BF1">
              <w:rPr>
                <w:b/>
                <w:sz w:val="22"/>
                <w:szCs w:val="22"/>
              </w:rPr>
              <w:t>33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 w:rsidP="00BF3BF1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-</w:t>
            </w:r>
            <w:r w:rsidR="00BF3BF1">
              <w:rPr>
                <w:b/>
                <w:sz w:val="22"/>
                <w:szCs w:val="22"/>
              </w:rPr>
              <w:t xml:space="preserve"> 3 731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 w:rsidP="00BF3BF1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-</w:t>
            </w:r>
            <w:r w:rsidR="00BF3BF1">
              <w:rPr>
                <w:b/>
                <w:sz w:val="22"/>
                <w:szCs w:val="22"/>
              </w:rPr>
              <w:t xml:space="preserve"> 605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0D3187" w:rsidP="000D3187">
            <w:pPr>
              <w:snapToGrid w:val="0"/>
              <w:spacing w:before="0" w:after="0" w:line="240" w:lineRule="auto"/>
              <w:ind w:left="720"/>
            </w:pPr>
            <w:r>
              <w:rPr>
                <w:b/>
                <w:sz w:val="22"/>
                <w:szCs w:val="22"/>
              </w:rPr>
              <w:t xml:space="preserve">         - </w:t>
            </w:r>
            <w:r w:rsidR="00BF3BF1">
              <w:rPr>
                <w:b/>
                <w:sz w:val="22"/>
                <w:szCs w:val="22"/>
              </w:rPr>
              <w:t>104 059</w:t>
            </w:r>
          </w:p>
        </w:tc>
      </w:tr>
    </w:tbl>
    <w:p w:rsidR="0092515C" w:rsidRDefault="0092515C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>tabuľka k čl. III ods. 13 o rozdelení účtovného zisku alebo vysporiadaní účtovnej straty</w:t>
      </w:r>
    </w:p>
    <w:tbl>
      <w:tblPr>
        <w:tblW w:w="0" w:type="auto"/>
        <w:tblInd w:w="-180" w:type="dxa"/>
        <w:tblLayout w:type="fixed"/>
        <w:tblLook w:val="0000" w:firstRow="0" w:lastRow="0" w:firstColumn="0" w:lastColumn="0" w:noHBand="0" w:noVBand="0"/>
      </w:tblPr>
      <w:tblGrid>
        <w:gridCol w:w="6487"/>
        <w:gridCol w:w="5323"/>
      </w:tblGrid>
      <w:tr w:rsidR="0092515C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pStyle w:val="TopHeader"/>
              <w:snapToGrid w:val="0"/>
            </w:pPr>
            <w:r>
              <w:rPr>
                <w:rFonts w:cs="Arial"/>
                <w:sz w:val="20"/>
                <w:szCs w:val="20"/>
              </w:rPr>
              <w:t>Názov položky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pStyle w:val="TopHeader"/>
              <w:snapToGrid w:val="0"/>
            </w:pPr>
            <w:r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118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f</w:t>
            </w:r>
            <w:r>
              <w:rPr>
                <w:szCs w:val="20"/>
              </w:rPr>
              <w:t>ondu tvoreného podľa osobitného predpisu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Prevod  do n</w:t>
            </w:r>
            <w:r>
              <w:rPr>
                <w:szCs w:val="20"/>
              </w:rPr>
              <w:t>evysporiadaného výsledku hospodárenia minulých rokov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 w:rsidP="001C3055">
            <w:pPr>
              <w:snapToGrid w:val="0"/>
              <w:spacing w:before="0" w:after="0" w:line="240" w:lineRule="auto"/>
              <w:jc w:val="center"/>
            </w:pPr>
            <w:r>
              <w:rPr>
                <w:color w:val="000000"/>
                <w:sz w:val="22"/>
                <w:szCs w:val="22"/>
              </w:rPr>
              <w:t>-</w:t>
            </w:r>
            <w:r w:rsidR="001C3055">
              <w:rPr>
                <w:color w:val="000000"/>
                <w:sz w:val="22"/>
                <w:szCs w:val="22"/>
              </w:rPr>
              <w:t>605</w:t>
            </w:r>
          </w:p>
        </w:tc>
      </w:tr>
      <w:tr w:rsidR="0092515C">
        <w:trPr>
          <w:trHeight w:val="330"/>
        </w:trPr>
        <w:tc>
          <w:tcPr>
            <w:tcW w:w="118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b/>
                <w:bCs/>
                <w:color w:val="000000"/>
                <w:szCs w:val="20"/>
              </w:rPr>
              <w:t xml:space="preserve">Vysporiadanie účtovnej straty      </w:t>
            </w: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Zo základného imania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Z rezervného fondu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Z fondu tvoreného zo zisku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Z ostatných fondov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Z nerozdeleného zisku minulých rokov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>Prevod do n</w:t>
            </w:r>
            <w:r>
              <w:rPr>
                <w:szCs w:val="20"/>
              </w:rPr>
              <w:t>evysporiadaného výsledku hospodárenia minulých rokov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 w:rsidP="001C3055">
            <w:pPr>
              <w:snapToGrid w:val="0"/>
              <w:spacing w:before="0" w:after="0" w:line="240" w:lineRule="auto"/>
              <w:jc w:val="center"/>
            </w:pPr>
            <w:r>
              <w:rPr>
                <w:color w:val="000000"/>
                <w:sz w:val="22"/>
                <w:szCs w:val="22"/>
              </w:rPr>
              <w:t>-</w:t>
            </w:r>
            <w:r w:rsidR="001C3055">
              <w:rPr>
                <w:color w:val="000000"/>
                <w:sz w:val="22"/>
                <w:szCs w:val="22"/>
              </w:rPr>
              <w:t>605</w:t>
            </w:r>
          </w:p>
        </w:tc>
      </w:tr>
      <w:tr w:rsidR="0092515C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</w:pPr>
            <w:r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5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>tabuľka k čl. III ods. 14 písm. a) o  tvorbe a použití rezerv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905"/>
        <w:gridCol w:w="2693"/>
        <w:gridCol w:w="1985"/>
        <w:gridCol w:w="1843"/>
        <w:gridCol w:w="2126"/>
        <w:gridCol w:w="3053"/>
      </w:tblGrid>
      <w:tr w:rsidR="0092515C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Zrušenie alebo zníženie rezerv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92515C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Jednotlivé druhy krátkodo- bých zákonných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C3055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3055" w:rsidRDefault="001C3055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Rezerva na nevyčep.dovolenky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1C3055" w:rsidTr="001C3055">
        <w:trPr>
          <w:trHeight w:val="307"/>
        </w:trPr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3055" w:rsidRDefault="001C3055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Rezerva na nevyfakt.služby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1  008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1  008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1  008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1  008</w:t>
            </w:r>
          </w:p>
        </w:tc>
      </w:tr>
      <w:tr w:rsidR="001C3055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3055" w:rsidRDefault="001C3055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3055" w:rsidRDefault="001C3055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</w:tr>
      <w:tr w:rsidR="0092515C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Jednotlivé druhy krátkod.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Jednotlivé druhy dlhodob.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C3055" w:rsidTr="0092515C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3055" w:rsidRDefault="001C3055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3055" w:rsidRDefault="001C3055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1  008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k čl. III ods. 14 písm. c) a d) o záväzkoch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890"/>
        <w:gridCol w:w="3118"/>
        <w:gridCol w:w="3904"/>
      </w:tblGrid>
      <w:tr w:rsidR="0092515C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Druh záväzkov</w:t>
            </w:r>
          </w:p>
        </w:tc>
        <w:tc>
          <w:tcPr>
            <w:tcW w:w="7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konci</w:t>
            </w:r>
          </w:p>
        </w:tc>
      </w:tr>
      <w:tr w:rsidR="0092515C"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0F2A03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CE108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  <w:lang w:eastAsia="sk-SK"/>
              </w:rPr>
              <w:t xml:space="preserve">       </w:t>
            </w:r>
            <w:r w:rsidRPr="00CE108C">
              <w:rPr>
                <w:rFonts w:eastAsia="Arial Narrow" w:cs="Arial Narrow"/>
                <w:sz w:val="22"/>
                <w:szCs w:val="22"/>
                <w:lang w:eastAsia="sk-SK"/>
              </w:rPr>
              <w:t>54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0F2A03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22"/>
                <w:szCs w:val="22"/>
                <w:lang w:eastAsia="sk-SK"/>
              </w:rPr>
              <w:t xml:space="preserve">   </w:t>
            </w:r>
            <w:r>
              <w:rPr>
                <w:sz w:val="22"/>
                <w:szCs w:val="22"/>
                <w:lang w:eastAsia="sk-SK"/>
              </w:rPr>
              <w:t>5  870</w:t>
            </w:r>
          </w:p>
        </w:tc>
      </w:tr>
      <w:tr w:rsidR="000F2A03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CE108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67 436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0F2A03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  <w:lang w:eastAsia="sk-SK"/>
              </w:rPr>
              <w:t>76  814</w:t>
            </w:r>
          </w:p>
          <w:p w:rsidR="000F2A03" w:rsidRDefault="000F2A03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0F2A03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3F1FA3">
            <w:pPr>
              <w:snapToGrid w:val="0"/>
              <w:spacing w:before="0" w:after="0" w:line="240" w:lineRule="auto"/>
              <w:jc w:val="center"/>
            </w:pPr>
            <w:r w:rsidRPr="003F1FA3">
              <w:rPr>
                <w:b/>
                <w:sz w:val="22"/>
                <w:szCs w:val="22"/>
                <w:lang w:eastAsia="sk-SK"/>
              </w:rPr>
              <w:t>67 490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0F2A03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82  684</w:t>
            </w:r>
          </w:p>
        </w:tc>
      </w:tr>
      <w:tr w:rsidR="000F2A03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3F1FA3" w:rsidP="003F1FA3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7 882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3F1FA3" w:rsidP="003F1FA3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5 368</w:t>
            </w:r>
          </w:p>
        </w:tc>
      </w:tr>
      <w:tr w:rsidR="000F2A03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0F2A03" w:rsidP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2A03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0F2A03" w:rsidP="0092515C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2A03">
        <w:trPr>
          <w:trHeight w:val="383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0F2A03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2A03" w:rsidRDefault="002C02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75 372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2A03" w:rsidRDefault="002C025C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88 052</w:t>
            </w:r>
          </w:p>
        </w:tc>
      </w:tr>
    </w:tbl>
    <w:p w:rsidR="0092515C" w:rsidRDefault="0092515C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>tabuľka k čl. III ods. 14 písm. e) o vývoji sociálneho fondu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23"/>
        <w:gridCol w:w="3685"/>
        <w:gridCol w:w="3904"/>
      </w:tblGrid>
      <w:tr w:rsidR="0092515C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Bezprostredne predchádzajúce účtovné  obdobie</w:t>
            </w:r>
          </w:p>
        </w:tc>
      </w:tr>
      <w:tr w:rsidR="00CE108C">
        <w:trPr>
          <w:trHeight w:val="43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</w:pPr>
            <w: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P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20786">
              <w:rPr>
                <w:sz w:val="22"/>
                <w:szCs w:val="22"/>
              </w:rPr>
              <w:t>5 368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108C" w:rsidRDefault="00CE108C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2  960</w:t>
            </w:r>
          </w:p>
        </w:tc>
      </w:tr>
      <w:tr w:rsidR="00CE108C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E108C" w:rsidRP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20786">
              <w:rPr>
                <w:sz w:val="22"/>
                <w:szCs w:val="22"/>
              </w:rPr>
              <w:t>3 015</w:t>
            </w:r>
          </w:p>
          <w:p w:rsidR="00820786" w:rsidRP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108C" w:rsidRDefault="00CE108C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2  467</w:t>
            </w:r>
          </w:p>
        </w:tc>
      </w:tr>
      <w:tr w:rsidR="00CE108C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108C" w:rsidRDefault="00CE108C" w:rsidP="0092515C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E108C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P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108C" w:rsidRDefault="00CE108C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59</w:t>
            </w:r>
          </w:p>
        </w:tc>
      </w:tr>
      <w:tr w:rsidR="00CE108C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Default="00CE108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08C" w:rsidRPr="00820786" w:rsidRDefault="00820786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7 882</w:t>
            </w:r>
          </w:p>
        </w:tc>
        <w:tc>
          <w:tcPr>
            <w:tcW w:w="3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108C" w:rsidRDefault="00CE108C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5  368</w:t>
            </w:r>
          </w:p>
        </w:tc>
      </w:tr>
    </w:tbl>
    <w:p w:rsidR="0092515C" w:rsidRDefault="0092515C">
      <w:pPr>
        <w:spacing w:before="0" w:after="0" w:line="240" w:lineRule="auto"/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35"/>
        <w:gridCol w:w="970"/>
        <w:gridCol w:w="1843"/>
        <w:gridCol w:w="1559"/>
        <w:gridCol w:w="2126"/>
        <w:gridCol w:w="2694"/>
        <w:gridCol w:w="3478"/>
      </w:tblGrid>
      <w:tr w:rsidR="0092515C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Druh cudzieho zdroja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92515C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Krátkodobý bankový úver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rPr>
          <w:trHeight w:val="391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Pôžička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204  000</w:t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204  000</w:t>
            </w:r>
          </w:p>
        </w:tc>
      </w:tr>
      <w:tr w:rsidR="0092515C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Návratná finančná výpomoc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szCs w:val="20"/>
              </w:rPr>
              <w:t>Dlhodobý bankový úver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rPr>
          <w:trHeight w:val="375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Cs w:val="20"/>
              </w:rPr>
              <w:t>Spolu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204  000</w:t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204  000</w:t>
            </w:r>
          </w:p>
        </w:tc>
      </w:tr>
    </w:tbl>
    <w:p w:rsidR="0092515C" w:rsidRDefault="0092515C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>tabuľka k čl. III ods. 15 o významných položkách výnosov budúcich období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3405"/>
        <w:gridCol w:w="3328"/>
        <w:gridCol w:w="1922"/>
        <w:gridCol w:w="2130"/>
        <w:gridCol w:w="3962"/>
      </w:tblGrid>
      <w:tr w:rsidR="0092515C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Cs w:val="20"/>
              </w:rPr>
              <w:t>Položky výnosov budúcich období z dôvodu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Prírastky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Úbytky</w:t>
            </w: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92515C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bezodplatne nadobudnutého dlhodobého majetku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2515C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dlhodobého majetku obstaraného z dotácie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21C24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 xml:space="preserve">dlhodobého majetku  obstaraného z finančného daru 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 w:rsidP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21C24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C24" w:rsidRDefault="00821C24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zostatku dotácie zo ŠR alebo z prostriedkov EU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 w:rsidP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65  551</w:t>
            </w: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9060B9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9060B9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65 551</w:t>
            </w: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C24" w:rsidRDefault="009060B9">
            <w:pPr>
              <w:snapToGrid w:val="0"/>
              <w:spacing w:before="0" w:line="240" w:lineRule="auto"/>
              <w:jc w:val="center"/>
            </w:pPr>
            <w:r>
              <w:t>0</w:t>
            </w:r>
          </w:p>
        </w:tc>
      </w:tr>
      <w:tr w:rsidR="00821C24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C24" w:rsidRDefault="00821C24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zostatku dotácie z rozpočtu obce alebo z rozpočtu vyššieho územného celku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 w:rsidP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21C24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</w:pPr>
            <w:r>
              <w:rPr>
                <w:szCs w:val="20"/>
              </w:rPr>
              <w:t>zostatku grantu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 w:rsidP="0092515C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21C24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>
            <w:pPr>
              <w:snapToGrid w:val="0"/>
              <w:spacing w:before="0" w:line="240" w:lineRule="auto"/>
            </w:pPr>
            <w:r>
              <w:rPr>
                <w:szCs w:val="20"/>
              </w:rPr>
              <w:t>zostatku podielu zaplatenej dane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Default="00821C24" w:rsidP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25  115</w:t>
            </w: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Pr="00A575A2" w:rsidRDefault="008A187D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32 086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C24" w:rsidRPr="00A575A2" w:rsidRDefault="008A187D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23 048</w:t>
            </w: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A2" w:rsidRPr="00A575A2" w:rsidRDefault="00A575A2" w:rsidP="00A575A2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A575A2">
              <w:rPr>
                <w:sz w:val="22"/>
              </w:rPr>
              <w:t>34 153</w:t>
            </w:r>
          </w:p>
        </w:tc>
      </w:tr>
      <w:tr w:rsidR="0092515C"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dlhodobého majetku obstaraného z podielu zaplatenej dane</w:t>
            </w:r>
          </w:p>
        </w:tc>
        <w:tc>
          <w:tcPr>
            <w:tcW w:w="3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nepoužitého sponzorského</w:t>
            </w:r>
          </w:p>
        </w:tc>
        <w:tc>
          <w:tcPr>
            <w:tcW w:w="33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>dlhodobého majetku obstaraného zo sponzorského</w:t>
            </w:r>
          </w:p>
        </w:tc>
        <w:tc>
          <w:tcPr>
            <w:tcW w:w="33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9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515C">
        <w:tc>
          <w:tcPr>
            <w:tcW w:w="3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Cs w:val="20"/>
              </w:rPr>
              <w:t xml:space="preserve">Fakturovaná služba dopredu </w:t>
            </w:r>
          </w:p>
        </w:tc>
        <w:tc>
          <w:tcPr>
            <w:tcW w:w="33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821C24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52  690</w:t>
            </w: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8A187D" w:rsidRDefault="008A187D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8A187D">
              <w:rPr>
                <w:sz w:val="22"/>
              </w:rPr>
              <w:t>590 570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Pr="008A187D" w:rsidRDefault="008A187D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8A187D">
              <w:rPr>
                <w:sz w:val="22"/>
              </w:rPr>
              <w:t>595 170</w:t>
            </w:r>
          </w:p>
        </w:tc>
        <w:tc>
          <w:tcPr>
            <w:tcW w:w="39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Pr="008A187D" w:rsidRDefault="008A187D">
            <w:pPr>
              <w:snapToGrid w:val="0"/>
              <w:spacing w:before="0" w:line="240" w:lineRule="auto"/>
              <w:jc w:val="center"/>
              <w:rPr>
                <w:sz w:val="22"/>
              </w:rPr>
            </w:pPr>
            <w:r w:rsidRPr="008A187D">
              <w:rPr>
                <w:sz w:val="22"/>
              </w:rPr>
              <w:t>48 090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</w:pPr>
    </w:p>
    <w:p w:rsidR="0092515C" w:rsidRDefault="0092515C">
      <w:pPr>
        <w:spacing w:before="0" w:line="240" w:lineRule="auto"/>
        <w:jc w:val="center"/>
      </w:pPr>
      <w:r>
        <w:rPr>
          <w:b/>
          <w:bCs/>
          <w:kern w:val="2"/>
          <w:sz w:val="22"/>
          <w:szCs w:val="22"/>
        </w:rPr>
        <w:t>Čl. IV</w:t>
      </w:r>
    </w:p>
    <w:p w:rsidR="0092515C" w:rsidRDefault="0092515C">
      <w:pPr>
        <w:keepNext/>
        <w:spacing w:before="0" w:line="240" w:lineRule="auto"/>
        <w:jc w:val="center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92515C" w:rsidRDefault="0092515C">
      <w:pPr>
        <w:spacing w:before="0" w:line="240" w:lineRule="auto"/>
      </w:pPr>
      <w:r>
        <w:rPr>
          <w:sz w:val="22"/>
          <w:szCs w:val="22"/>
        </w:rPr>
        <w:t xml:space="preserve">(1) Prehľad tržieb za služieb hlavnej činnosti </w:t>
      </w:r>
    </w:p>
    <w:p w:rsidR="0092515C" w:rsidRDefault="0092515C">
      <w:pPr>
        <w:spacing w:before="0" w:line="240" w:lineRule="auto"/>
      </w:pPr>
      <w:r>
        <w:rPr>
          <w:sz w:val="22"/>
          <w:szCs w:val="22"/>
        </w:rPr>
        <w:t xml:space="preserve">(2) Vyčíslenie hodnoty významných položiek prijatých darov, </w:t>
      </w:r>
    </w:p>
    <w:p w:rsidR="0092515C" w:rsidRDefault="0092515C">
      <w:pPr>
        <w:spacing w:before="0" w:line="240" w:lineRule="auto"/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:rsidR="000D3187" w:rsidRDefault="000D3187">
      <w:pPr>
        <w:spacing w:before="0" w:line="240" w:lineRule="auto"/>
        <w:rPr>
          <w:b/>
          <w:bCs/>
          <w:szCs w:val="20"/>
        </w:rPr>
      </w:pPr>
    </w:p>
    <w:p w:rsidR="0092515C" w:rsidRDefault="0092515C">
      <w:pPr>
        <w:spacing w:before="0" w:line="240" w:lineRule="auto"/>
      </w:pPr>
      <w:r>
        <w:rPr>
          <w:b/>
          <w:bCs/>
          <w:szCs w:val="20"/>
        </w:rPr>
        <w:lastRenderedPageBreak/>
        <w:t>tabuľka k čl. IV  ods. 1,2,3.</w:t>
      </w:r>
    </w:p>
    <w:tbl>
      <w:tblPr>
        <w:tblW w:w="0" w:type="auto"/>
        <w:tblInd w:w="-1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9"/>
        <w:gridCol w:w="1802"/>
        <w:gridCol w:w="1802"/>
        <w:gridCol w:w="1797"/>
        <w:gridCol w:w="1956"/>
      </w:tblGrid>
      <w:tr w:rsidR="0092515C">
        <w:trPr>
          <w:trHeight w:val="705"/>
        </w:trPr>
        <w:tc>
          <w:tcPr>
            <w:tcW w:w="26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</w:pPr>
          </w:p>
          <w:p w:rsidR="0092515C" w:rsidRDefault="0092515C">
            <w:pPr>
              <w:snapToGrid w:val="0"/>
              <w:jc w:val="center"/>
            </w:pPr>
            <w:r>
              <w:rPr>
                <w:b/>
                <w:bCs/>
                <w:szCs w:val="20"/>
              </w:rPr>
              <w:t>Výnosy v  EUR</w:t>
            </w:r>
          </w:p>
        </w:tc>
        <w:tc>
          <w:tcPr>
            <w:tcW w:w="36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Pr="008A187D" w:rsidRDefault="0092515C" w:rsidP="008A187D">
            <w:pPr>
              <w:snapToGrid w:val="0"/>
              <w:jc w:val="center"/>
              <w:rPr>
                <w:b/>
                <w:bCs/>
                <w:szCs w:val="20"/>
              </w:rPr>
            </w:pPr>
            <w:r>
              <w:rPr>
                <w:rFonts w:eastAsia="Arial Narrow" w:cs="Arial Narrow"/>
                <w:b/>
                <w:bCs/>
                <w:szCs w:val="20"/>
              </w:rPr>
              <w:t xml:space="preserve">           </w:t>
            </w:r>
            <w:r>
              <w:rPr>
                <w:b/>
                <w:bCs/>
                <w:szCs w:val="20"/>
              </w:rPr>
              <w:t>Rok 20</w:t>
            </w:r>
            <w:r w:rsidR="008A187D">
              <w:rPr>
                <w:b/>
                <w:bCs/>
                <w:szCs w:val="20"/>
              </w:rPr>
              <w:t>20</w:t>
            </w:r>
          </w:p>
        </w:tc>
        <w:tc>
          <w:tcPr>
            <w:tcW w:w="3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 w:rsidP="008A187D">
            <w:pPr>
              <w:snapToGrid w:val="0"/>
              <w:jc w:val="center"/>
            </w:pPr>
            <w:r>
              <w:rPr>
                <w:rFonts w:eastAsia="Arial Narrow" w:cs="Arial Narrow"/>
                <w:b/>
                <w:bCs/>
                <w:szCs w:val="20"/>
              </w:rPr>
              <w:t xml:space="preserve">           </w:t>
            </w:r>
            <w:r>
              <w:rPr>
                <w:b/>
                <w:bCs/>
                <w:szCs w:val="20"/>
              </w:rPr>
              <w:t>rok 201</w:t>
            </w:r>
            <w:r w:rsidR="008A187D">
              <w:rPr>
                <w:b/>
                <w:bCs/>
                <w:szCs w:val="20"/>
              </w:rPr>
              <w:t>9</w:t>
            </w:r>
          </w:p>
        </w:tc>
      </w:tr>
      <w:tr w:rsidR="0092515C">
        <w:trPr>
          <w:trHeight w:val="705"/>
        </w:trPr>
        <w:tc>
          <w:tcPr>
            <w:tcW w:w="26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</w:pPr>
            <w:r>
              <w:t>Hlavná činnosť</w:t>
            </w:r>
          </w:p>
        </w:tc>
        <w:tc>
          <w:tcPr>
            <w:tcW w:w="18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</w:pPr>
            <w:r>
              <w:t>Podnikateľská činnosť</w:t>
            </w:r>
          </w:p>
        </w:tc>
        <w:tc>
          <w:tcPr>
            <w:tcW w:w="17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</w:pPr>
            <w:r>
              <w:t>Hlavná činnosť</w:t>
            </w:r>
          </w:p>
        </w:tc>
        <w:tc>
          <w:tcPr>
            <w:tcW w:w="1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jc w:val="center"/>
            </w:pPr>
            <w:r>
              <w:t>Podnikateľská činnosť</w:t>
            </w:r>
          </w:p>
        </w:tc>
      </w:tr>
      <w:tr w:rsidR="008A187D">
        <w:tc>
          <w:tcPr>
            <w:tcW w:w="2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left"/>
            </w:pPr>
            <w:r>
              <w:rPr>
                <w:szCs w:val="20"/>
              </w:rPr>
              <w:t>1. Tržby z poskytovania služieb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  <w:r>
              <w:t>589 848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 w:rsidP="008A187D">
            <w:pPr>
              <w:snapToGrid w:val="0"/>
              <w:jc w:val="center"/>
            </w:pPr>
            <w:r>
              <w:t>120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sz w:val="22"/>
                <w:szCs w:val="22"/>
              </w:rPr>
              <w:t>563  612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sz w:val="22"/>
                <w:szCs w:val="22"/>
              </w:rPr>
              <w:t>40,00</w:t>
            </w:r>
          </w:p>
        </w:tc>
      </w:tr>
      <w:tr w:rsidR="008A187D">
        <w:tc>
          <w:tcPr>
            <w:tcW w:w="2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</w:pPr>
            <w:r>
              <w:rPr>
                <w:szCs w:val="20"/>
              </w:rPr>
              <w:t>2. Prijaté dary</w:t>
            </w:r>
            <w:r>
              <w:rPr>
                <w:sz w:val="22"/>
                <w:szCs w:val="22"/>
              </w:rPr>
              <w:t xml:space="preserve"> a príspevky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  <w:r>
              <w:t>19 403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     </w:t>
            </w:r>
            <w:r>
              <w:rPr>
                <w:sz w:val="22"/>
                <w:szCs w:val="22"/>
              </w:rPr>
              <w:t>3  500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</w:p>
        </w:tc>
      </w:tr>
      <w:tr w:rsidR="008A187D">
        <w:tc>
          <w:tcPr>
            <w:tcW w:w="2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</w:pPr>
            <w:r>
              <w:rPr>
                <w:szCs w:val="20"/>
              </w:rPr>
              <w:t>3. Prijaté dotácie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  <w:r>
              <w:t>560 008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672  980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</w:p>
        </w:tc>
      </w:tr>
      <w:tr w:rsidR="008A187D">
        <w:tc>
          <w:tcPr>
            <w:tcW w:w="2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</w:pPr>
            <w:r>
              <w:rPr>
                <w:szCs w:val="20"/>
              </w:rPr>
              <w:t>SPOLU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  <w:r>
              <w:t>1 169 259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jc w:val="center"/>
            </w:pPr>
            <w:r>
              <w:t>120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1  240  092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jc w:val="center"/>
            </w:pPr>
            <w:r>
              <w:rPr>
                <w:sz w:val="22"/>
                <w:szCs w:val="22"/>
              </w:rPr>
              <w:t>40,00</w:t>
            </w:r>
          </w:p>
        </w:tc>
      </w:tr>
    </w:tbl>
    <w:p w:rsidR="0092515C" w:rsidRDefault="0092515C">
      <w:pPr>
        <w:spacing w:before="0" w:line="240" w:lineRule="auto"/>
      </w:pPr>
    </w:p>
    <w:p w:rsidR="0092515C" w:rsidRDefault="0092515C">
      <w:pPr>
        <w:spacing w:before="0" w:line="240" w:lineRule="auto"/>
        <w:rPr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sz w:val="22"/>
          <w:szCs w:val="22"/>
        </w:rPr>
        <w:t xml:space="preserve">(5) Vyčíslenie hodnoty významných položiek nákladov, nákladov na ostatné služby, osobitných nákladov a iných ostatných nákladov. </w:t>
      </w: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k čl. IV  ods. 5</w:t>
      </w:r>
    </w:p>
    <w:tbl>
      <w:tblPr>
        <w:tblW w:w="0" w:type="auto"/>
        <w:tblInd w:w="-1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2"/>
        <w:gridCol w:w="1606"/>
        <w:gridCol w:w="1966"/>
      </w:tblGrid>
      <w:tr w:rsidR="0092515C">
        <w:trPr>
          <w:cantSplit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>
            <w:pPr>
              <w:snapToGrid w:val="0"/>
              <w:spacing w:before="62" w:after="62" w:line="100" w:lineRule="atLeast"/>
            </w:pPr>
            <w:r>
              <w:rPr>
                <w:b/>
                <w:bCs/>
                <w:szCs w:val="20"/>
              </w:rPr>
              <w:t>Náklady v  EUR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15C" w:rsidRDefault="0092515C" w:rsidP="008A187D">
            <w:pPr>
              <w:snapToGrid w:val="0"/>
              <w:spacing w:before="62" w:after="62" w:line="100" w:lineRule="atLeast"/>
            </w:pPr>
            <w:r>
              <w:rPr>
                <w:rFonts w:eastAsia="Arial Narrow" w:cs="Arial Narrow"/>
                <w:b/>
                <w:bCs/>
                <w:szCs w:val="20"/>
              </w:rPr>
              <w:t xml:space="preserve">    </w:t>
            </w:r>
            <w:r>
              <w:rPr>
                <w:b/>
                <w:bCs/>
                <w:szCs w:val="20"/>
              </w:rPr>
              <w:t>rok 20</w:t>
            </w:r>
            <w:r w:rsidR="008A187D">
              <w:rPr>
                <w:b/>
                <w:bCs/>
                <w:szCs w:val="20"/>
              </w:rPr>
              <w:t>20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15C" w:rsidRDefault="0092515C" w:rsidP="008A187D">
            <w:pPr>
              <w:snapToGrid w:val="0"/>
              <w:spacing w:before="62" w:after="62" w:line="100" w:lineRule="atLeast"/>
            </w:pPr>
            <w:r>
              <w:rPr>
                <w:rFonts w:eastAsia="Arial Narrow" w:cs="Arial Narrow"/>
                <w:b/>
                <w:bCs/>
                <w:szCs w:val="20"/>
              </w:rPr>
              <w:t xml:space="preserve">           </w:t>
            </w:r>
            <w:r>
              <w:rPr>
                <w:b/>
                <w:bCs/>
                <w:szCs w:val="20"/>
              </w:rPr>
              <w:t>rok 201</w:t>
            </w:r>
            <w:r w:rsidR="008A187D">
              <w:rPr>
                <w:b/>
                <w:bCs/>
                <w:szCs w:val="20"/>
              </w:rPr>
              <w:t>9</w:t>
            </w:r>
          </w:p>
        </w:tc>
      </w:tr>
      <w:tr w:rsidR="008A187D">
        <w:trPr>
          <w:cantSplit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spacing w:before="62" w:after="62" w:line="100" w:lineRule="atLeast"/>
            </w:pPr>
            <w:r>
              <w:rPr>
                <w:szCs w:val="20"/>
              </w:rPr>
              <w:t xml:space="preserve">Spotreba materiálu  </w:t>
            </w:r>
          </w:p>
          <w:p w:rsidR="008A187D" w:rsidRDefault="008A187D">
            <w:pPr>
              <w:spacing w:before="62" w:after="62" w:line="100" w:lineRule="atLeast"/>
            </w:pPr>
            <w:r>
              <w:rPr>
                <w:szCs w:val="20"/>
              </w:rPr>
              <w:t xml:space="preserve">Spotreba energie                    </w:t>
            </w:r>
          </w:p>
          <w:p w:rsidR="008A187D" w:rsidRDefault="008A187D">
            <w:pPr>
              <w:spacing w:before="62" w:after="62" w:line="100" w:lineRule="atLeast"/>
            </w:pPr>
            <w:r>
              <w:rPr>
                <w:szCs w:val="20"/>
              </w:rPr>
              <w:t>Ostatné služby</w:t>
            </w:r>
          </w:p>
          <w:p w:rsidR="008A187D" w:rsidRDefault="008A187D">
            <w:pPr>
              <w:spacing w:before="62" w:after="62" w:line="100" w:lineRule="atLeast"/>
            </w:pPr>
            <w:r>
              <w:rPr>
                <w:szCs w:val="20"/>
              </w:rPr>
              <w:t>Ostatné dane a poplatky</w:t>
            </w:r>
          </w:p>
          <w:p w:rsidR="008A187D" w:rsidRDefault="008A187D">
            <w:pPr>
              <w:spacing w:before="62" w:after="62" w:line="100" w:lineRule="atLeast"/>
            </w:pPr>
            <w:r>
              <w:rPr>
                <w:szCs w:val="20"/>
              </w:rPr>
              <w:t>Iné ostatné náklady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spacing w:before="62" w:after="62" w:line="100" w:lineRule="atLeas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152F8">
              <w:rPr>
                <w:sz w:val="22"/>
                <w:szCs w:val="22"/>
              </w:rPr>
              <w:t>151 268</w:t>
            </w:r>
          </w:p>
          <w:p w:rsidR="002152F8" w:rsidRDefault="002152F8">
            <w:pPr>
              <w:snapToGrid w:val="0"/>
              <w:spacing w:before="62" w:after="62" w:line="100" w:lineRule="atLeas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37 898</w:t>
            </w:r>
          </w:p>
          <w:p w:rsidR="002152F8" w:rsidRDefault="002152F8">
            <w:pPr>
              <w:snapToGrid w:val="0"/>
              <w:spacing w:before="62" w:after="62" w:line="100" w:lineRule="atLeas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130 980</w:t>
            </w:r>
          </w:p>
          <w:p w:rsidR="002152F8" w:rsidRDefault="002152F8">
            <w:pPr>
              <w:snapToGrid w:val="0"/>
              <w:spacing w:before="62" w:after="62" w:line="100" w:lineRule="atLeas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1 651</w:t>
            </w:r>
          </w:p>
          <w:p w:rsidR="002152F8" w:rsidRDefault="002152F8">
            <w:pPr>
              <w:snapToGrid w:val="0"/>
              <w:spacing w:before="62" w:after="62" w:line="100" w:lineRule="atLeast"/>
              <w:jc w:val="center"/>
            </w:pPr>
            <w:r>
              <w:rPr>
                <w:sz w:val="22"/>
                <w:szCs w:val="22"/>
              </w:rPr>
              <w:t xml:space="preserve">  6 176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sz w:val="22"/>
                <w:szCs w:val="22"/>
              </w:rPr>
              <w:t>127  748</w:t>
            </w:r>
          </w:p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34  498</w:t>
            </w:r>
          </w:p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sz w:val="22"/>
                <w:szCs w:val="22"/>
              </w:rPr>
              <w:t>141  673</w:t>
            </w:r>
          </w:p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2  174</w:t>
            </w:r>
          </w:p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9  404</w:t>
            </w:r>
          </w:p>
        </w:tc>
      </w:tr>
      <w:tr w:rsidR="008A187D">
        <w:trPr>
          <w:cantSplit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spacing w:before="62" w:after="62" w:line="100" w:lineRule="atLeast"/>
            </w:pPr>
            <w:r>
              <w:rPr>
                <w:szCs w:val="20"/>
              </w:rPr>
              <w:t>SPOLU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7D" w:rsidRDefault="008A187D">
            <w:pPr>
              <w:snapToGrid w:val="0"/>
              <w:spacing w:before="62" w:after="62" w:line="100" w:lineRule="atLeast"/>
              <w:jc w:val="center"/>
            </w:pPr>
            <w:r>
              <w:rPr>
                <w:sz w:val="22"/>
                <w:szCs w:val="22"/>
              </w:rPr>
              <w:t xml:space="preserve"> </w:t>
            </w:r>
            <w:r w:rsidR="002152F8">
              <w:rPr>
                <w:sz w:val="22"/>
                <w:szCs w:val="22"/>
              </w:rPr>
              <w:t>327 973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187D" w:rsidRDefault="008A187D" w:rsidP="0092515C">
            <w:pPr>
              <w:snapToGrid w:val="0"/>
              <w:spacing w:before="62" w:after="62" w:line="100" w:lineRule="atLeast"/>
              <w:jc w:val="center"/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315  497</w:t>
            </w:r>
          </w:p>
        </w:tc>
      </w:tr>
    </w:tbl>
    <w:p w:rsidR="0092515C" w:rsidRDefault="0092515C">
      <w:pPr>
        <w:keepNext/>
        <w:spacing w:before="0" w:line="240" w:lineRule="auto"/>
        <w:jc w:val="center"/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lastRenderedPageBreak/>
        <w:t xml:space="preserve">tabuľka k čl. IV  ods. 6 o účele a výške použitia podielu zaplatenej dane    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7155"/>
        <w:gridCol w:w="3972"/>
        <w:gridCol w:w="3613"/>
      </w:tblGrid>
      <w:tr w:rsidR="0092515C">
        <w:tc>
          <w:tcPr>
            <w:tcW w:w="7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152F8">
        <w:trPr>
          <w:trHeight w:val="397"/>
        </w:trPr>
        <w:tc>
          <w:tcPr>
            <w:tcW w:w="7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152F8" w:rsidRDefault="002152F8">
            <w:pPr>
              <w:snapToGrid w:val="0"/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Na sociálnu službu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152F8" w:rsidRDefault="002152F8" w:rsidP="0092515C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  <w:szCs w:val="22"/>
              </w:rPr>
              <w:t>13  240</w:t>
            </w:r>
          </w:p>
          <w:p w:rsidR="002152F8" w:rsidRDefault="002152F8" w:rsidP="0092515C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52F8" w:rsidRPr="002152F8" w:rsidRDefault="002152F8" w:rsidP="002152F8">
            <w:pPr>
              <w:snapToGrid w:val="0"/>
              <w:spacing w:before="0" w:after="0" w:line="240" w:lineRule="auto"/>
              <w:jc w:val="center"/>
            </w:pPr>
            <w:r>
              <w:rPr>
                <w:sz w:val="22"/>
              </w:rPr>
              <w:t>18 234</w:t>
            </w:r>
          </w:p>
        </w:tc>
      </w:tr>
      <w:tr w:rsidR="002152F8">
        <w:trPr>
          <w:trHeight w:val="397"/>
        </w:trPr>
        <w:tc>
          <w:tcPr>
            <w:tcW w:w="7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152F8" w:rsidRDefault="002152F8">
            <w:pPr>
              <w:snapToGrid w:val="0"/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Zostatok podielu zaplatenej dane bežného účtovného obdobia</w:t>
            </w:r>
            <w:r>
              <w:rPr>
                <w:b/>
                <w:sz w:val="22"/>
                <w:szCs w:val="22"/>
              </w:rPr>
              <w:t xml:space="preserve">                                                                         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152F8" w:rsidRPr="007A1867" w:rsidRDefault="007A1867" w:rsidP="0092515C">
            <w:pPr>
              <w:snapToGrid w:val="0"/>
              <w:spacing w:before="0" w:after="0" w:line="240" w:lineRule="auto"/>
              <w:jc w:val="center"/>
              <w:rPr>
                <w:sz w:val="22"/>
              </w:rPr>
            </w:pPr>
            <w:r w:rsidRPr="007A1867">
              <w:rPr>
                <w:sz w:val="22"/>
              </w:rPr>
              <w:t>18 234</w:t>
            </w:r>
          </w:p>
        </w:tc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52F8" w:rsidRPr="007A1867" w:rsidRDefault="002152F8">
            <w:pPr>
              <w:snapToGrid w:val="0"/>
              <w:spacing w:before="0" w:after="0" w:line="240" w:lineRule="auto"/>
              <w:jc w:val="center"/>
              <w:rPr>
                <w:sz w:val="22"/>
              </w:rPr>
            </w:pPr>
            <w:r w:rsidRPr="007A1867">
              <w:rPr>
                <w:sz w:val="22"/>
              </w:rPr>
              <w:t xml:space="preserve"> </w:t>
            </w:r>
            <w:r w:rsidR="007A1867" w:rsidRPr="007A1867">
              <w:rPr>
                <w:sz w:val="22"/>
              </w:rPr>
              <w:t>19 635</w:t>
            </w:r>
          </w:p>
        </w:tc>
      </w:tr>
    </w:tbl>
    <w:p w:rsidR="0092515C" w:rsidRDefault="0092515C">
      <w:pPr>
        <w:spacing w:before="0" w:line="240" w:lineRule="auto"/>
      </w:pPr>
    </w:p>
    <w:p w:rsidR="000D3187" w:rsidRDefault="000D3187">
      <w:pPr>
        <w:spacing w:before="0" w:line="240" w:lineRule="auto"/>
        <w:rPr>
          <w:b/>
          <w:sz w:val="22"/>
          <w:szCs w:val="22"/>
        </w:rPr>
      </w:pPr>
    </w:p>
    <w:p w:rsidR="0092515C" w:rsidRDefault="0092515C">
      <w:pPr>
        <w:spacing w:before="0" w:line="240" w:lineRule="auto"/>
      </w:pPr>
      <w:r>
        <w:rPr>
          <w:b/>
          <w:sz w:val="22"/>
          <w:szCs w:val="22"/>
        </w:rPr>
        <w:t>tabuľka k čl. IV  ods. 8 o nákladoch vynaložených v súvislosti s auditom účtovnej závierky</w:t>
      </w:r>
    </w:p>
    <w:tbl>
      <w:tblPr>
        <w:tblW w:w="0" w:type="auto"/>
        <w:tblInd w:w="-142" w:type="dxa"/>
        <w:tblLayout w:type="fixed"/>
        <w:tblLook w:val="0000" w:firstRow="0" w:lastRow="0" w:firstColumn="0" w:lastColumn="0" w:noHBand="0" w:noVBand="0"/>
      </w:tblPr>
      <w:tblGrid>
        <w:gridCol w:w="6840"/>
        <w:gridCol w:w="2804"/>
      </w:tblGrid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sz w:val="22"/>
                <w:szCs w:val="22"/>
              </w:rPr>
              <w:t>1  680</w:t>
            </w:r>
          </w:p>
        </w:tc>
      </w:tr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zisťovacie audítorské služby okrem overenia účtovnej závierky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 w:rsidRPr="002152F8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2515C"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2515C" w:rsidRDefault="0092515C">
            <w:pPr>
              <w:snapToGrid w:val="0"/>
              <w:spacing w:before="0" w:line="240" w:lineRule="auto"/>
              <w:jc w:val="center"/>
            </w:pPr>
            <w:r>
              <w:rPr>
                <w:b/>
                <w:sz w:val="22"/>
                <w:szCs w:val="22"/>
              </w:rPr>
              <w:t>1  680</w:t>
            </w:r>
          </w:p>
        </w:tc>
      </w:tr>
    </w:tbl>
    <w:p w:rsidR="0092515C" w:rsidRDefault="0092515C">
      <w:pPr>
        <w:snapToGrid w:val="0"/>
        <w:spacing w:before="0" w:after="0" w:line="240" w:lineRule="auto"/>
        <w:jc w:val="center"/>
        <w:rPr>
          <w:b/>
          <w:bCs/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center"/>
        <w:rPr>
          <w:b/>
          <w:bCs/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center"/>
      </w:pPr>
      <w:r>
        <w:rPr>
          <w:b/>
          <w:bCs/>
          <w:sz w:val="22"/>
          <w:szCs w:val="22"/>
        </w:rPr>
        <w:t>Čl. V</w:t>
      </w:r>
    </w:p>
    <w:p w:rsidR="0092515C" w:rsidRDefault="0092515C">
      <w:pPr>
        <w:snapToGrid w:val="0"/>
        <w:spacing w:before="0" w:after="0" w:line="240" w:lineRule="auto"/>
        <w:jc w:val="center"/>
      </w:pPr>
      <w:r>
        <w:rPr>
          <w:b/>
          <w:bCs/>
          <w:sz w:val="22"/>
          <w:szCs w:val="22"/>
        </w:rPr>
        <w:t>Opis údajov na podsúvahových účtoch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Významné položky prenajatého majetku, majetku prijatého do úschovy, odpísané pohľadávky a prípadné ďalšie položky.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t>UJ neeviduje žiadne pohyby na podúsvahových účtoch.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0D3187" w:rsidRDefault="000D3187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center"/>
      </w:pPr>
      <w:r>
        <w:rPr>
          <w:b/>
          <w:bCs/>
          <w:sz w:val="22"/>
          <w:szCs w:val="22"/>
        </w:rPr>
        <w:t>Čl. VI</w:t>
      </w:r>
    </w:p>
    <w:p w:rsidR="0092515C" w:rsidRDefault="0092515C">
      <w:pPr>
        <w:snapToGrid w:val="0"/>
        <w:spacing w:before="0" w:after="0" w:line="240" w:lineRule="auto"/>
        <w:jc w:val="center"/>
      </w:pPr>
      <w:r>
        <w:rPr>
          <w:b/>
          <w:bCs/>
          <w:sz w:val="22"/>
          <w:szCs w:val="22"/>
        </w:rPr>
        <w:t>Ďalšie informácie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lastRenderedPageBreak/>
        <w:t>Účtovná jednotka nepredpokladá významné budúce zmeny týkajúce sa iných aktív.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takýmito inými pasívami sú: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t>Účtovná jednotka nepredpokladá významné budúce zmeny týkajúce sa iných pasív</w:t>
      </w:r>
      <w:r>
        <w:rPr>
          <w:rFonts w:ascii="TimesNewRomanPSMT" w:eastAsia="TimesNewRomanPSMT" w:hAnsi="TimesNewRomanPSMT" w:cs="TimesNewRomanPSMT"/>
          <w:b/>
          <w:bCs/>
          <w:sz w:val="22"/>
          <w:szCs w:val="22"/>
        </w:rPr>
        <w:t>.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(3) Opis významných položiek ostatných finančných povinností, ktoré sa nesledujú v účtovníctve a neuvádzajú sa v súvahe; pri každej položke sa uvádza jej opis, výška a údaj, či sa týka spriaznených osôb, a to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a) povinnosť z devízových termínovaných obchodov a iných finančných derivátov,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b) povinnosť z opčných obchodov,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c) zákonná povinnosť alebo zmluvná povinnosť odobrať určité produkty alebo služby, napríklad z dodávateľských alebo odberateľských zmlúv,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d) povinnosť z leasingových, nájomných, servisných, poistných, koncesionárskych, licenčných zmlúv a podobných zmlúv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e) iné povinnosti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t>Účtovná jednotka nepredpokladá významné budúce zmeny týkajúce sa ostatných finančných povinností.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(4) Prehľad nehnuteľných kultúrnych pamiatok, ktoré sú v správe alebo vo vlastníctve účtovnej jednotky.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t>Účtovná jednotka nehnuteľné kultúrne pamiatky vo svojej účtovnej agende neeviduje.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92515C" w:rsidRDefault="0092515C">
      <w:pPr>
        <w:snapToGrid w:val="0"/>
        <w:spacing w:before="0" w:after="0" w:line="240" w:lineRule="auto"/>
        <w:jc w:val="left"/>
      </w:pPr>
      <w:r>
        <w:rPr>
          <w:sz w:val="22"/>
          <w:szCs w:val="22"/>
        </w:rPr>
        <w:t>(5) Informácie o významných skutočnostiach, ktoré nastali medzi dňom, ku ktorému sa zostavuje účtovná závierka a dňom jej zostavenia.</w:t>
      </w:r>
    </w:p>
    <w:p w:rsidR="0092515C" w:rsidRDefault="0092515C">
      <w:pPr>
        <w:snapToGrid w:val="0"/>
        <w:spacing w:before="0" w:after="0" w:line="240" w:lineRule="auto"/>
        <w:jc w:val="left"/>
      </w:pPr>
      <w:r>
        <w:rPr>
          <w:b/>
          <w:bCs/>
          <w:sz w:val="22"/>
          <w:szCs w:val="22"/>
        </w:rPr>
        <w:t>Takéto skutočnosti nenastali</w:t>
      </w:r>
    </w:p>
    <w:p w:rsidR="0092515C" w:rsidRDefault="0092515C">
      <w:pPr>
        <w:snapToGrid w:val="0"/>
        <w:spacing w:before="0" w:after="0" w:line="240" w:lineRule="auto"/>
        <w:jc w:val="left"/>
        <w:rPr>
          <w:sz w:val="22"/>
          <w:szCs w:val="22"/>
        </w:rPr>
      </w:pPr>
    </w:p>
    <w:p w:rsidR="003F1FA3" w:rsidRDefault="0092515C">
      <w:pPr>
        <w:snapToGrid w:val="0"/>
        <w:spacing w:before="0" w:after="0" w:line="240" w:lineRule="auto"/>
        <w:jc w:val="left"/>
        <w:rPr>
          <w:rFonts w:ascii="TimesNewRomanPSMT" w:eastAsia="TimesNewRomanPSMT" w:hAnsi="TimesNewRomanPSMT" w:cs="TimesNewRomanPSMT"/>
          <w:sz w:val="22"/>
          <w:szCs w:val="22"/>
        </w:rPr>
      </w:pPr>
      <w:r>
        <w:rPr>
          <w:sz w:val="22"/>
          <w:szCs w:val="22"/>
        </w:rPr>
        <w:t xml:space="preserve">Účtovná jednotka prehlasuje, že medzi dňom, ku ktorému sa zostavuje účtovná závierka a dňom jej </w:t>
      </w:r>
      <w:r>
        <w:rPr>
          <w:rFonts w:ascii="TimesNewRomanPSMT" w:eastAsia="TimesNewRomanPSMT" w:hAnsi="TimesNewRomanPSMT" w:cs="TimesNewRomanPSMT"/>
          <w:sz w:val="22"/>
          <w:szCs w:val="22"/>
        </w:rPr>
        <w:t>zostavenia, nenastali žiadne významné skutočnosti.</w:t>
      </w:r>
    </w:p>
    <w:p w:rsidR="000D3187" w:rsidRDefault="000D3187">
      <w:pPr>
        <w:snapToGrid w:val="0"/>
        <w:spacing w:before="0" w:after="0" w:line="240" w:lineRule="auto"/>
        <w:jc w:val="left"/>
        <w:rPr>
          <w:rFonts w:ascii="TimesNewRomanPSMT" w:eastAsia="TimesNewRomanPSMT" w:hAnsi="TimesNewRomanPSMT" w:cs="TimesNewRomanPSMT"/>
          <w:sz w:val="22"/>
          <w:szCs w:val="22"/>
        </w:rPr>
      </w:pPr>
    </w:p>
    <w:p w:rsidR="003F1FA3" w:rsidRPr="003F1FA3" w:rsidRDefault="003F1FA3" w:rsidP="000D3187">
      <w:pPr>
        <w:snapToGrid w:val="0"/>
        <w:spacing w:before="0" w:after="0" w:line="240" w:lineRule="auto"/>
        <w:rPr>
          <w:sz w:val="22"/>
          <w:szCs w:val="22"/>
        </w:rPr>
      </w:pPr>
      <w:r w:rsidRPr="003F1FA3">
        <w:rPr>
          <w:sz w:val="22"/>
          <w:szCs w:val="22"/>
        </w:rPr>
        <w:t xml:space="preserve">„Vzhľadom  na skutočnosť, že v súčasnosti prebieha pandémia ochorenia COVID – 19 a nie je možné predvídať skončenie mimoriadnej situácie v súvislosti s týmto ochorením, nedokážeme jednoznačne predpokladať budúci vývoj </w:t>
      </w:r>
      <w:r w:rsidR="000D3187">
        <w:rPr>
          <w:sz w:val="22"/>
          <w:szCs w:val="22"/>
        </w:rPr>
        <w:t>s</w:t>
      </w:r>
      <w:r w:rsidRPr="003F1FA3">
        <w:rPr>
          <w:sz w:val="22"/>
          <w:szCs w:val="22"/>
        </w:rPr>
        <w:t>poločnosti. Manažment bude pokračovať v monitorovaní potenciálneho dopadu a podnikne všetky možné kroky na zmiernenie akýchkoľvek negatívnych účinkov na spoločnosť a jej zamestnancov. Po zvážení situácie k dnešnému dňu sme dospeli k záveru, že táto mimoriadna situácia nemá zásadný negatívny vplyv na nepretržitosť trvania spoločnosti.“</w:t>
      </w:r>
    </w:p>
    <w:p w:rsidR="003F1FA3" w:rsidRDefault="003F1FA3">
      <w:pPr>
        <w:snapToGrid w:val="0"/>
        <w:spacing w:before="0" w:after="0" w:line="240" w:lineRule="auto"/>
        <w:jc w:val="left"/>
      </w:pPr>
    </w:p>
    <w:sectPr w:rsidR="003F1FA3">
      <w:footerReference w:type="default" r:id="rId8"/>
      <w:footerReference w:type="first" r:id="rId9"/>
      <w:pgSz w:w="16838" w:h="11906" w:orient="landscape"/>
      <w:pgMar w:top="737" w:right="1033" w:bottom="851" w:left="850" w:header="708" w:footer="709" w:gutter="0"/>
      <w:pgNumType w:start="7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9FC" w:rsidRDefault="00C079FC">
      <w:pPr>
        <w:spacing w:before="0" w:after="0" w:line="240" w:lineRule="auto"/>
      </w:pPr>
      <w:r>
        <w:separator/>
      </w:r>
    </w:p>
  </w:endnote>
  <w:endnote w:type="continuationSeparator" w:id="0">
    <w:p w:rsidR="00C079FC" w:rsidRDefault="00C079F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charset w:val="EE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15C" w:rsidRDefault="00F83D59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9925050</wp:posOffset>
              </wp:positionH>
              <wp:positionV relativeFrom="paragraph">
                <wp:posOffset>635</wp:posOffset>
              </wp:positionV>
              <wp:extent cx="387985" cy="201295"/>
              <wp:effectExtent l="0" t="635" r="2540" b="762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985" cy="2012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515C" w:rsidRDefault="0092515C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83D59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1905" tIns="1905" rIns="1905" bIns="190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81.5pt;margin-top:.05pt;width:30.55pt;height:15.8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" stroked="f">
              <v:fill opacity="0"/>
              <v:textbox inset=".15pt,.15pt,.15pt,.15pt">
                <w:txbxContent>
                  <w:p w:rsidR="0092515C" w:rsidRDefault="0092515C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83D59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 w:rsidR="0092515C">
      <w:t xml:space="preserve">Strana </w:t>
    </w:r>
  </w:p>
  <w:p w:rsidR="0092515C" w:rsidRDefault="0092515C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15C" w:rsidRDefault="0092515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9FC" w:rsidRDefault="00C079FC">
      <w:pPr>
        <w:spacing w:before="0" w:after="0" w:line="240" w:lineRule="auto"/>
      </w:pPr>
      <w:r>
        <w:separator/>
      </w:r>
    </w:p>
  </w:footnote>
  <w:footnote w:type="continuationSeparator" w:id="0">
    <w:p w:rsidR="00C079FC" w:rsidRDefault="00C079FC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Cs w:val="2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  <w:b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6">
    <w:nsid w:val="00000007"/>
    <w:multiLevelType w:val="multilevel"/>
    <w:tmpl w:val="00000007"/>
    <w:name w:val="WW8Num7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12625DB2"/>
    <w:multiLevelType w:val="hybridMultilevel"/>
    <w:tmpl w:val="0A0E226E"/>
    <w:lvl w:ilvl="0" w:tplc="61021C74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4632ADD"/>
    <w:multiLevelType w:val="hybridMultilevel"/>
    <w:tmpl w:val="F43C2B3E"/>
    <w:lvl w:ilvl="0" w:tplc="D1C4DD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B8D"/>
    <w:rsid w:val="000D3187"/>
    <w:rsid w:val="000F2A03"/>
    <w:rsid w:val="001C3055"/>
    <w:rsid w:val="002152F8"/>
    <w:rsid w:val="002C025C"/>
    <w:rsid w:val="00315AAE"/>
    <w:rsid w:val="003C63EE"/>
    <w:rsid w:val="003F1FA3"/>
    <w:rsid w:val="00767C92"/>
    <w:rsid w:val="007A1867"/>
    <w:rsid w:val="00820786"/>
    <w:rsid w:val="00821C24"/>
    <w:rsid w:val="008A187D"/>
    <w:rsid w:val="009060B9"/>
    <w:rsid w:val="0092515C"/>
    <w:rsid w:val="00A575A2"/>
    <w:rsid w:val="00AD533F"/>
    <w:rsid w:val="00B91D85"/>
    <w:rsid w:val="00BF3BF1"/>
    <w:rsid w:val="00C079FC"/>
    <w:rsid w:val="00C42519"/>
    <w:rsid w:val="00CE108C"/>
    <w:rsid w:val="00D04D01"/>
    <w:rsid w:val="00D47B8D"/>
    <w:rsid w:val="00E60626"/>
    <w:rsid w:val="00EF6CF0"/>
    <w:rsid w:val="00F83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  <w:bCs/>
      <w:i w:val="0"/>
      <w:iCs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3z0">
    <w:name w:val="WW8Num3z0"/>
    <w:rPr>
      <w:rFonts w:cs="Times New Roman"/>
      <w:szCs w:val="20"/>
    </w:rPr>
  </w:style>
  <w:style w:type="character" w:customStyle="1" w:styleId="WW8Num4z0">
    <w:name w:val="WW8Num4z0"/>
    <w:rPr>
      <w:rFonts w:cs="Times New Roman"/>
    </w:rPr>
  </w:style>
  <w:style w:type="character" w:customStyle="1" w:styleId="WW8Num5z0">
    <w:name w:val="WW8Num5z0"/>
    <w:rPr>
      <w:rFonts w:cs="Times New Roman"/>
      <w:b/>
    </w:rPr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ascii="Arial" w:hAnsi="Arial" w:cs="Arial"/>
      <w:b/>
      <w:bCs/>
      <w:i w:val="0"/>
      <w:iCs w:val="0"/>
      <w:sz w:val="24"/>
      <w:szCs w:val="24"/>
    </w:rPr>
  </w:style>
  <w:style w:type="character" w:customStyle="1" w:styleId="WW8Num7z1">
    <w:name w:val="WW8Num7z1"/>
    <w:rPr>
      <w:rFonts w:cs="Times New Roman"/>
      <w:b w:val="0"/>
      <w:bCs w:val="0"/>
      <w:i w:val="0"/>
      <w:iCs w:val="0"/>
    </w:rPr>
  </w:style>
  <w:style w:type="character" w:customStyle="1" w:styleId="WW8Num7z2">
    <w:name w:val="WW8Num7z2"/>
    <w:rPr>
      <w:rFonts w:cs="Times New Roman"/>
    </w:rPr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8Num5z1">
    <w:name w:val="WW8Num5z1"/>
    <w:rPr>
      <w:rFonts w:cs="Times New Roman"/>
    </w:rPr>
  </w:style>
  <w:style w:type="character" w:customStyle="1" w:styleId="WW8Num9z0">
    <w:name w:val="WW8Num9z0"/>
    <w:rPr>
      <w:rFonts w:ascii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z1">
    <w:name w:val="WW8Num9z1"/>
    <w:rPr>
      <w:rFonts w:cs="Times New Roman"/>
    </w:rPr>
  </w:style>
  <w:style w:type="character" w:customStyle="1" w:styleId="WW8Num10z0">
    <w:name w:val="WW8Num10z0"/>
    <w:rPr>
      <w:rFonts w:cs="Times New Roman"/>
    </w:rPr>
  </w:style>
  <w:style w:type="character" w:customStyle="1" w:styleId="WW8Num11z0">
    <w:name w:val="WW8Num11z0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eastAsia="Times New Roman" w:hAnsi="Cambria" w:cs="Times New Roman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  <w:lang w:val="x-none"/>
    </w:rPr>
  </w:style>
  <w:style w:type="character" w:customStyle="1" w:styleId="HlavikaChar">
    <w:name w:val="Hlavička Char"/>
    <w:rPr>
      <w:rFonts w:ascii="Arial Narrow" w:hAnsi="Arial Narrow" w:cs="Arial"/>
      <w:sz w:val="24"/>
      <w:szCs w:val="24"/>
      <w:lang w:val="x-none"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  <w:jc w:val="left"/>
    </w:pPr>
    <w:rPr>
      <w:rFonts w:cs="Times New Roman"/>
      <w:sz w:val="24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</w:pPr>
    <w:rPr>
      <w:rFonts w:cs="Lucida Sans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</w:pPr>
    <w:rPr>
      <w:rFonts w:cs="Mangal"/>
      <w:i/>
      <w:iCs/>
      <w:sz w:val="24"/>
    </w:r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eastAsia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2"/>
      </w:numPr>
      <w:tabs>
        <w:tab w:val="left" w:pos="0"/>
      </w:tabs>
      <w:suppressAutoHyphens/>
      <w:spacing w:before="120" w:after="120"/>
    </w:pPr>
    <w:rPr>
      <w:rFonts w:ascii="Arial" w:eastAsia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eastAsia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6"/>
      </w:numPr>
      <w:tabs>
        <w:tab w:val="left" w:pos="0"/>
      </w:tabs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eastAsia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Arial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Odsekzoznamu">
    <w:name w:val="List Paragraph"/>
    <w:basedOn w:val="Normlny"/>
    <w:uiPriority w:val="34"/>
    <w:qFormat/>
    <w:rsid w:val="003F1FA3"/>
    <w:pPr>
      <w:suppressAutoHyphens w:val="0"/>
      <w:spacing w:before="0" w:after="0" w:line="240" w:lineRule="auto"/>
      <w:ind w:left="720"/>
      <w:jc w:val="left"/>
    </w:pPr>
    <w:rPr>
      <w:rFonts w:ascii="Calibri" w:eastAsia="Calibri" w:hAnsi="Calibri" w:cs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  <w:bCs/>
      <w:i w:val="0"/>
      <w:iCs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3z0">
    <w:name w:val="WW8Num3z0"/>
    <w:rPr>
      <w:rFonts w:cs="Times New Roman"/>
      <w:szCs w:val="20"/>
    </w:rPr>
  </w:style>
  <w:style w:type="character" w:customStyle="1" w:styleId="WW8Num4z0">
    <w:name w:val="WW8Num4z0"/>
    <w:rPr>
      <w:rFonts w:cs="Times New Roman"/>
    </w:rPr>
  </w:style>
  <w:style w:type="character" w:customStyle="1" w:styleId="WW8Num5z0">
    <w:name w:val="WW8Num5z0"/>
    <w:rPr>
      <w:rFonts w:cs="Times New Roman"/>
      <w:b/>
    </w:rPr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ascii="Arial" w:hAnsi="Arial" w:cs="Arial"/>
      <w:b/>
      <w:bCs/>
      <w:i w:val="0"/>
      <w:iCs w:val="0"/>
      <w:sz w:val="24"/>
      <w:szCs w:val="24"/>
    </w:rPr>
  </w:style>
  <w:style w:type="character" w:customStyle="1" w:styleId="WW8Num7z1">
    <w:name w:val="WW8Num7z1"/>
    <w:rPr>
      <w:rFonts w:cs="Times New Roman"/>
      <w:b w:val="0"/>
      <w:bCs w:val="0"/>
      <w:i w:val="0"/>
      <w:iCs w:val="0"/>
    </w:rPr>
  </w:style>
  <w:style w:type="character" w:customStyle="1" w:styleId="WW8Num7z2">
    <w:name w:val="WW8Num7z2"/>
    <w:rPr>
      <w:rFonts w:cs="Times New Roman"/>
    </w:rPr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8Num5z1">
    <w:name w:val="WW8Num5z1"/>
    <w:rPr>
      <w:rFonts w:cs="Times New Roman"/>
    </w:rPr>
  </w:style>
  <w:style w:type="character" w:customStyle="1" w:styleId="WW8Num9z0">
    <w:name w:val="WW8Num9z0"/>
    <w:rPr>
      <w:rFonts w:ascii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z1">
    <w:name w:val="WW8Num9z1"/>
    <w:rPr>
      <w:rFonts w:cs="Times New Roman"/>
    </w:rPr>
  </w:style>
  <w:style w:type="character" w:customStyle="1" w:styleId="WW8Num10z0">
    <w:name w:val="WW8Num10z0"/>
    <w:rPr>
      <w:rFonts w:cs="Times New Roman"/>
    </w:rPr>
  </w:style>
  <w:style w:type="character" w:customStyle="1" w:styleId="WW8Num11z0">
    <w:name w:val="WW8Num11z0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eastAsia="Times New Roman" w:hAnsi="Cambria" w:cs="Times New Roman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  <w:lang w:val="x-none"/>
    </w:rPr>
  </w:style>
  <w:style w:type="character" w:customStyle="1" w:styleId="HlavikaChar">
    <w:name w:val="Hlavička Char"/>
    <w:rPr>
      <w:rFonts w:ascii="Arial Narrow" w:hAnsi="Arial Narrow" w:cs="Arial"/>
      <w:sz w:val="24"/>
      <w:szCs w:val="24"/>
      <w:lang w:val="x-none"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  <w:jc w:val="left"/>
    </w:pPr>
    <w:rPr>
      <w:rFonts w:cs="Times New Roman"/>
      <w:sz w:val="24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</w:pPr>
    <w:rPr>
      <w:rFonts w:cs="Lucida Sans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</w:pPr>
    <w:rPr>
      <w:rFonts w:cs="Mangal"/>
      <w:i/>
      <w:iCs/>
      <w:sz w:val="24"/>
    </w:r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eastAsia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2"/>
      </w:numPr>
      <w:tabs>
        <w:tab w:val="left" w:pos="0"/>
      </w:tabs>
      <w:suppressAutoHyphens/>
      <w:spacing w:before="120" w:after="120"/>
    </w:pPr>
    <w:rPr>
      <w:rFonts w:ascii="Arial" w:eastAsia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eastAsia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6"/>
      </w:numPr>
      <w:tabs>
        <w:tab w:val="left" w:pos="0"/>
      </w:tabs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eastAsia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Arial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Odsekzoznamu">
    <w:name w:val="List Paragraph"/>
    <w:basedOn w:val="Normlny"/>
    <w:uiPriority w:val="34"/>
    <w:qFormat/>
    <w:rsid w:val="003F1FA3"/>
    <w:pPr>
      <w:suppressAutoHyphens w:val="0"/>
      <w:spacing w:before="0" w:after="0" w:line="240" w:lineRule="auto"/>
      <w:ind w:left="720"/>
      <w:jc w:val="left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780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2533</Words>
  <Characters>14440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Hewlett-Packard Company</Company>
  <LinksUpToDate>false</LinksUpToDate>
  <CharactersWithSpaces>16940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Hewlett-Packard Company</cp:lastModifiedBy>
  <cp:revision>2</cp:revision>
  <cp:lastPrinted>2021-03-02T09:17:00Z</cp:lastPrinted>
  <dcterms:created xsi:type="dcterms:W3CDTF">2021-03-22T16:59:00Z</dcterms:created>
  <dcterms:modified xsi:type="dcterms:W3CDTF">2021-03-22T16:59:00Z</dcterms:modified>
</cp:coreProperties>
</file>