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25B" w:rsidRPr="0064525B" w:rsidRDefault="0064525B" w:rsidP="000F67EB">
      <w:pPr>
        <w:pBdr>
          <w:top w:val="single" w:sz="4" w:space="1" w:color="auto"/>
          <w:left w:val="single" w:sz="4" w:space="4" w:color="auto"/>
          <w:bottom w:val="single" w:sz="4" w:space="1" w:color="auto"/>
          <w:right w:val="single" w:sz="4" w:space="6" w:color="auto"/>
        </w:pBdr>
        <w:rPr>
          <w:rFonts w:asciiTheme="minorHAnsi" w:hAnsiTheme="minorHAnsi"/>
        </w:rPr>
      </w:pPr>
      <w:bookmarkStart w:id="0" w:name="_Toc530739894"/>
      <w:r w:rsidRPr="0064525B">
        <w:rPr>
          <w:rFonts w:asciiTheme="minorHAnsi" w:hAnsiTheme="minorHAnsi"/>
        </w:rPr>
        <w:t xml:space="preserve">Zostavené podľa opatrenia </w:t>
      </w:r>
      <w:proofErr w:type="spellStart"/>
      <w:r w:rsidRPr="0064525B">
        <w:rPr>
          <w:rFonts w:asciiTheme="minorHAnsi" w:hAnsiTheme="minorHAnsi"/>
        </w:rPr>
        <w:t>č.MF</w:t>
      </w:r>
      <w:proofErr w:type="spellEnd"/>
      <w:r w:rsidRPr="0064525B">
        <w:rPr>
          <w:rFonts w:asciiTheme="minorHAnsi" w:hAnsiTheme="minorHAnsi"/>
        </w:rPr>
        <w:t xml:space="preserve">/23378/2014-74 (FS č.12/2014) sa ustanovujú podrobnosti o individuálnej účtovnej závierke a rozsahu údajov určených z individuálnej účtovnej závierky na zverejnenie </w:t>
      </w:r>
      <w:r w:rsidRPr="0064525B">
        <w:rPr>
          <w:rFonts w:asciiTheme="minorHAnsi" w:hAnsiTheme="minorHAnsi"/>
          <w:b/>
        </w:rPr>
        <w:t>pre malé účtovné jednotky</w:t>
      </w:r>
    </w:p>
    <w:p w:rsidR="0064525B" w:rsidRDefault="0064525B" w:rsidP="00243D6F"/>
    <w:p w:rsidR="006E2A43" w:rsidRPr="0064525B" w:rsidRDefault="006E2A43" w:rsidP="00243D6F"/>
    <w:bookmarkEnd w:id="0"/>
    <w:p w:rsidR="00BA6C0C" w:rsidRDefault="00BA6C0C" w:rsidP="0002000C">
      <w:pPr>
        <w:pStyle w:val="Nadpis1"/>
      </w:pPr>
    </w:p>
    <w:p w:rsidR="00011DB3" w:rsidRPr="00011DB3" w:rsidRDefault="00011DB3" w:rsidP="00011DB3">
      <w:r>
        <w:t xml:space="preserve"> </w:t>
      </w:r>
    </w:p>
    <w:p w:rsidR="004D3B4A" w:rsidRDefault="00011DB3" w:rsidP="0002000C">
      <w:pPr>
        <w:pStyle w:val="Nadpis1"/>
      </w:pPr>
      <w:r>
        <w:t>VŠ</w:t>
      </w:r>
      <w:r w:rsidR="00B85246">
        <w:t>EOBECNÉ INFORM</w:t>
      </w:r>
      <w:r>
        <w:t>Á</w:t>
      </w:r>
      <w:r w:rsidR="00B85246">
        <w:t>CIE</w:t>
      </w:r>
    </w:p>
    <w:p w:rsidR="0064525B" w:rsidRDefault="0064525B" w:rsidP="0064525B"/>
    <w:p w:rsidR="004D3B4A" w:rsidRPr="00277271" w:rsidRDefault="004D3B4A" w:rsidP="00576392">
      <w:pPr>
        <w:pStyle w:val="Zkladntext"/>
      </w:pPr>
    </w:p>
    <w:p w:rsidR="000475F8" w:rsidRPr="00277271" w:rsidRDefault="008A32E0" w:rsidP="00576392">
      <w:pPr>
        <w:pStyle w:val="Nadpis2"/>
      </w:pPr>
      <w:r>
        <w:t xml:space="preserve">Základné informácie o účtovnej jednotke </w:t>
      </w:r>
    </w:p>
    <w:p w:rsidR="000475F8" w:rsidRPr="00277271" w:rsidRDefault="00243D6F" w:rsidP="00243D6F">
      <w:pPr>
        <w:ind w:left="360"/>
        <w:rPr>
          <w:sz w:val="18"/>
        </w:rPr>
      </w:pPr>
      <w:r>
        <w:rPr>
          <w:sz w:val="18"/>
        </w:rPr>
        <w:t xml:space="preserve">  REGASTAV alfa </w:t>
      </w:r>
      <w:proofErr w:type="spellStart"/>
      <w:r>
        <w:rPr>
          <w:sz w:val="18"/>
        </w:rPr>
        <w:t>s.r.o</w:t>
      </w:r>
      <w:proofErr w:type="spellEnd"/>
      <w:r>
        <w:rPr>
          <w:sz w:val="18"/>
        </w:rPr>
        <w:t>.</w:t>
      </w:r>
      <w:r w:rsidR="00364927">
        <w:fldChar w:fldCharType="begin"/>
      </w:r>
      <w:r w:rsidR="00364927">
        <w:instrText xml:space="preserve"> DOCPROPERTY  Client  \* MERGEFORMAT </w:instrText>
      </w:r>
      <w:r w:rsidR="00364927">
        <w:fldChar w:fldCharType="end"/>
      </w:r>
      <w:r>
        <w:rPr>
          <w:sz w:val="18"/>
        </w:rPr>
        <w:t xml:space="preserve"> </w:t>
      </w:r>
    </w:p>
    <w:p w:rsidR="000475F8" w:rsidRPr="00277271" w:rsidRDefault="00497A19" w:rsidP="000475F8">
      <w:pPr>
        <w:rPr>
          <w:sz w:val="18"/>
        </w:rPr>
      </w:pPr>
      <w:r w:rsidRPr="00277271">
        <w:rPr>
          <w:sz w:val="18"/>
        </w:rPr>
        <w:t xml:space="preserve">          </w:t>
      </w:r>
      <w:r w:rsidR="000475F8" w:rsidRPr="00277271">
        <w:rPr>
          <w:sz w:val="18"/>
        </w:rPr>
        <w:t xml:space="preserve">Sídlo: </w:t>
      </w:r>
      <w:r w:rsidR="00243D6F">
        <w:rPr>
          <w:sz w:val="18"/>
        </w:rPr>
        <w:t>Považské Podhradie 440, 017 04  Považská Bystrica</w:t>
      </w:r>
    </w:p>
    <w:p w:rsidR="00497A19" w:rsidRPr="00277271" w:rsidRDefault="00497A19" w:rsidP="00497A19">
      <w:pPr>
        <w:rPr>
          <w:sz w:val="18"/>
        </w:rPr>
      </w:pPr>
      <w:r w:rsidRPr="00277271">
        <w:rPr>
          <w:sz w:val="18"/>
        </w:rPr>
        <w:t xml:space="preserve">          IČO spoločnosti je </w:t>
      </w:r>
      <w:r w:rsidR="00243D6F">
        <w:rPr>
          <w:sz w:val="18"/>
        </w:rPr>
        <w:t>31 615 279</w:t>
      </w:r>
      <w:r w:rsidRPr="00277271">
        <w:rPr>
          <w:sz w:val="18"/>
        </w:rPr>
        <w:t>.</w:t>
      </w:r>
    </w:p>
    <w:p w:rsidR="000475F8" w:rsidRPr="00277271" w:rsidRDefault="000475F8" w:rsidP="000475F8">
      <w:pPr>
        <w:rPr>
          <w:sz w:val="18"/>
        </w:rPr>
      </w:pPr>
    </w:p>
    <w:p w:rsidR="00497A19" w:rsidRPr="00277271" w:rsidRDefault="000475F8" w:rsidP="00055465">
      <w:pPr>
        <w:ind w:left="405"/>
        <w:jc w:val="both"/>
        <w:rPr>
          <w:sz w:val="18"/>
        </w:rPr>
      </w:pPr>
      <w:r w:rsidRPr="00277271">
        <w:rPr>
          <w:sz w:val="18"/>
        </w:rPr>
        <w:t xml:space="preserve">Spoločnosť </w:t>
      </w:r>
      <w:r w:rsidR="00676725">
        <w:fldChar w:fldCharType="begin"/>
      </w:r>
      <w:r w:rsidR="00676725">
        <w:instrText xml:space="preserve"> DOCPROPERTY  Client  \* MERGEFORMAT </w:instrText>
      </w:r>
      <w:r w:rsidR="00676725">
        <w:fldChar w:fldCharType="separate"/>
      </w:r>
      <w:r w:rsidR="00243D6F">
        <w:rPr>
          <w:sz w:val="18"/>
        </w:rPr>
        <w:t xml:space="preserve">REGASTAV alfa </w:t>
      </w:r>
      <w:proofErr w:type="spellStart"/>
      <w:r w:rsidR="00243D6F">
        <w:rPr>
          <w:sz w:val="18"/>
        </w:rPr>
        <w:t>s.r.o</w:t>
      </w:r>
      <w:proofErr w:type="spellEnd"/>
      <w:r w:rsidR="00243D6F">
        <w:rPr>
          <w:sz w:val="18"/>
        </w:rPr>
        <w:t>.</w:t>
      </w:r>
      <w:r w:rsidRPr="00277271">
        <w:rPr>
          <w:sz w:val="18"/>
        </w:rPr>
        <w:t xml:space="preserve"> </w:t>
      </w:r>
      <w:r w:rsidR="00676725">
        <w:rPr>
          <w:sz w:val="18"/>
        </w:rPr>
        <w:fldChar w:fldCharType="end"/>
      </w:r>
      <w:r w:rsidRPr="00277271">
        <w:rPr>
          <w:sz w:val="18"/>
        </w:rPr>
        <w:t xml:space="preserve"> bola založená na základe </w:t>
      </w:r>
      <w:r w:rsidRPr="00243D6F">
        <w:rPr>
          <w:sz w:val="18"/>
        </w:rPr>
        <w:t>spoločenskej zmluvy</w:t>
      </w:r>
      <w:r w:rsidRPr="00277271">
        <w:rPr>
          <w:sz w:val="18"/>
        </w:rPr>
        <w:t xml:space="preserve"> dňa </w:t>
      </w:r>
      <w:r w:rsidR="00243D6F">
        <w:rPr>
          <w:sz w:val="18"/>
        </w:rPr>
        <w:t>14.09.1994</w:t>
      </w:r>
      <w:r w:rsidRPr="00277271">
        <w:rPr>
          <w:sz w:val="18"/>
        </w:rPr>
        <w:t xml:space="preserve"> a do obchodného registra bola zapísaná dňa </w:t>
      </w:r>
      <w:r w:rsidR="00243D6F">
        <w:rPr>
          <w:sz w:val="18"/>
        </w:rPr>
        <w:t xml:space="preserve">22.09.1994 </w:t>
      </w:r>
      <w:r w:rsidRPr="00277271">
        <w:rPr>
          <w:sz w:val="18"/>
        </w:rPr>
        <w:t xml:space="preserve">(Obchodný register Okresného súdu </w:t>
      </w:r>
      <w:r w:rsidR="00243D6F">
        <w:rPr>
          <w:sz w:val="18"/>
        </w:rPr>
        <w:t>Trenčín</w:t>
      </w:r>
      <w:r w:rsidRPr="00277271">
        <w:rPr>
          <w:sz w:val="18"/>
        </w:rPr>
        <w:t>,</w:t>
      </w:r>
      <w:r w:rsidR="00497A19" w:rsidRPr="00277271">
        <w:rPr>
          <w:sz w:val="18"/>
        </w:rPr>
        <w:t xml:space="preserve"> oddiel </w:t>
      </w:r>
      <w:proofErr w:type="spellStart"/>
      <w:r w:rsidR="00243D6F">
        <w:rPr>
          <w:sz w:val="18"/>
        </w:rPr>
        <w:t>Sro</w:t>
      </w:r>
      <w:proofErr w:type="spellEnd"/>
      <w:r w:rsidR="00497A19" w:rsidRPr="00277271">
        <w:rPr>
          <w:sz w:val="18"/>
        </w:rPr>
        <w:t>,</w:t>
      </w:r>
      <w:r w:rsidR="00243D6F">
        <w:rPr>
          <w:sz w:val="18"/>
        </w:rPr>
        <w:t xml:space="preserve"> </w:t>
      </w:r>
      <w:r w:rsidR="00497A19" w:rsidRPr="00277271">
        <w:rPr>
          <w:sz w:val="18"/>
        </w:rPr>
        <w:t xml:space="preserve">vložka </w:t>
      </w:r>
      <w:r w:rsidR="00243D6F">
        <w:rPr>
          <w:sz w:val="18"/>
        </w:rPr>
        <w:t>2800/R</w:t>
      </w:r>
      <w:r w:rsidR="00497A19" w:rsidRPr="00277271">
        <w:rPr>
          <w:sz w:val="18"/>
        </w:rPr>
        <w:t>.)</w:t>
      </w:r>
    </w:p>
    <w:p w:rsidR="000475F8" w:rsidRPr="008A32E0" w:rsidRDefault="000475F8" w:rsidP="000475F8"/>
    <w:p w:rsidR="004D3B4A" w:rsidRPr="008A32E0" w:rsidRDefault="004D3B4A" w:rsidP="004D3B4A"/>
    <w:p w:rsidR="004D3B4A" w:rsidRPr="008A32E0" w:rsidRDefault="008A32E0" w:rsidP="00576392">
      <w:pPr>
        <w:pStyle w:val="Nadpis2"/>
        <w:numPr>
          <w:ilvl w:val="0"/>
          <w:numId w:val="0"/>
        </w:numPr>
        <w:ind w:left="426"/>
      </w:pPr>
      <w:bookmarkStart w:id="1" w:name="_Toc530739896"/>
      <w:r w:rsidRPr="00576392">
        <w:rPr>
          <w:b w:val="0"/>
        </w:rPr>
        <w:t xml:space="preserve">Hlavný predmet </w:t>
      </w:r>
      <w:r w:rsidR="00C3463F" w:rsidRPr="00576392">
        <w:rPr>
          <w:b w:val="0"/>
        </w:rPr>
        <w:t xml:space="preserve"> činnosti účtovnej jednotky</w:t>
      </w:r>
      <w:r w:rsidR="004D3B4A" w:rsidRPr="008A32E0">
        <w:t xml:space="preserve"> :</w:t>
      </w:r>
      <w:bookmarkEnd w:id="1"/>
    </w:p>
    <w:p w:rsidR="00C3463F" w:rsidRPr="00243D6F" w:rsidRDefault="00243D6F" w:rsidP="00C3463F">
      <w:pPr>
        <w:pStyle w:val="NormalODSEKY"/>
        <w:rPr>
          <w:lang w:val="sk-SK"/>
        </w:rPr>
      </w:pPr>
      <w:r w:rsidRPr="00243D6F">
        <w:rPr>
          <w:lang w:val="sk-SK"/>
        </w:rPr>
        <w:t>sprostredkovanie obchodu,</w:t>
      </w:r>
    </w:p>
    <w:p w:rsidR="00243D6F" w:rsidRDefault="006E2A43" w:rsidP="00C3463F">
      <w:pPr>
        <w:pStyle w:val="NormalODSEKY"/>
        <w:rPr>
          <w:lang w:val="sk-SK"/>
        </w:rPr>
      </w:pPr>
      <w:r>
        <w:rPr>
          <w:lang w:val="sk-SK"/>
        </w:rPr>
        <w:t>kúpa tovaru na účely jeho predaja konečnému spotrebiteľovi (maloobchod) alebo iným prevádzkovateľom živnosti (veľkoobchod),</w:t>
      </w:r>
    </w:p>
    <w:p w:rsidR="006E2A43" w:rsidRDefault="006E2A43" w:rsidP="00C3463F">
      <w:pPr>
        <w:pStyle w:val="NormalODSEKY"/>
        <w:rPr>
          <w:lang w:val="sk-SK"/>
        </w:rPr>
      </w:pPr>
      <w:r>
        <w:rPr>
          <w:lang w:val="sk-SK"/>
        </w:rPr>
        <w:t>prenájom a požičiavanie strojov a strojných zariadení vrátane motorových vozidiel,</w:t>
      </w:r>
    </w:p>
    <w:p w:rsidR="006E2A43" w:rsidRDefault="006E2A43" w:rsidP="00C3463F">
      <w:pPr>
        <w:pStyle w:val="NormalODSEKY"/>
        <w:rPr>
          <w:lang w:val="sk-SK"/>
        </w:rPr>
      </w:pPr>
      <w:r>
        <w:rPr>
          <w:lang w:val="sk-SK"/>
        </w:rPr>
        <w:t>nákladná cestná doprava vykonávaná vozidlami s celkovou hmotnosťou do 3,5 t vrátane prípojného vozidla,</w:t>
      </w:r>
    </w:p>
    <w:p w:rsidR="006E2A43" w:rsidRDefault="006E2A43" w:rsidP="00C3463F">
      <w:pPr>
        <w:pStyle w:val="NormalODSEKY"/>
        <w:rPr>
          <w:lang w:val="sk-SK"/>
        </w:rPr>
      </w:pPr>
      <w:r>
        <w:rPr>
          <w:lang w:val="sk-SK"/>
        </w:rPr>
        <w:t>práce so stavebnými a zemnými mechanizmami,</w:t>
      </w:r>
    </w:p>
    <w:p w:rsidR="006E2A43" w:rsidRDefault="006E2A43" w:rsidP="00C3463F">
      <w:pPr>
        <w:pStyle w:val="NormalODSEKY"/>
        <w:rPr>
          <w:lang w:val="sk-SK"/>
        </w:rPr>
      </w:pPr>
      <w:r>
        <w:rPr>
          <w:lang w:val="sk-SK"/>
        </w:rPr>
        <w:t>prenájom nehnuteľností spojený s poskytovaním iných než základných služieb spojených s prenájmom,</w:t>
      </w:r>
    </w:p>
    <w:p w:rsidR="006E2A43" w:rsidRDefault="006E2A43" w:rsidP="00C3463F">
      <w:pPr>
        <w:pStyle w:val="NormalODSEKY"/>
        <w:rPr>
          <w:lang w:val="sk-SK"/>
        </w:rPr>
      </w:pPr>
      <w:r>
        <w:rPr>
          <w:lang w:val="sk-SK"/>
        </w:rPr>
        <w:t>prenájom hnuteľných vecí,</w:t>
      </w:r>
    </w:p>
    <w:p w:rsidR="006E2A43" w:rsidRDefault="006E2A43" w:rsidP="00C3463F">
      <w:pPr>
        <w:pStyle w:val="NormalODSEKY"/>
        <w:rPr>
          <w:lang w:val="sk-SK"/>
        </w:rPr>
      </w:pPr>
      <w:r>
        <w:rPr>
          <w:lang w:val="sk-SK"/>
        </w:rPr>
        <w:t>zámočníctvo,</w:t>
      </w:r>
    </w:p>
    <w:p w:rsidR="006E2A43" w:rsidRDefault="006E2A43" w:rsidP="00C3463F">
      <w:pPr>
        <w:pStyle w:val="NormalODSEKY"/>
        <w:rPr>
          <w:lang w:val="sk-SK"/>
        </w:rPr>
      </w:pPr>
      <w:r>
        <w:rPr>
          <w:lang w:val="sk-SK"/>
        </w:rPr>
        <w:t>prípravné práce k realizácii stavby,</w:t>
      </w:r>
    </w:p>
    <w:p w:rsidR="006E2A43" w:rsidRDefault="006E2A43" w:rsidP="00C3463F">
      <w:pPr>
        <w:pStyle w:val="NormalODSEKY"/>
        <w:rPr>
          <w:lang w:val="sk-SK"/>
        </w:rPr>
      </w:pPr>
      <w:r>
        <w:rPr>
          <w:lang w:val="sk-SK"/>
        </w:rPr>
        <w:t>dokončovacie stavebné práce pri realizácii exteriérov a interiérov,</w:t>
      </w:r>
    </w:p>
    <w:p w:rsidR="006E2A43" w:rsidRDefault="006E2A43" w:rsidP="00C3463F">
      <w:pPr>
        <w:pStyle w:val="NormalODSEKY"/>
        <w:rPr>
          <w:lang w:val="sk-SK"/>
        </w:rPr>
      </w:pPr>
      <w:r>
        <w:rPr>
          <w:lang w:val="sk-SK"/>
        </w:rPr>
        <w:t>uskutočňovanie stavieb a ich zmien,</w:t>
      </w:r>
    </w:p>
    <w:p w:rsidR="006E2A43" w:rsidRPr="00243D6F" w:rsidRDefault="006E2A43" w:rsidP="00C3463F">
      <w:pPr>
        <w:pStyle w:val="NormalODSEKY"/>
        <w:rPr>
          <w:lang w:val="sk-SK"/>
        </w:rPr>
      </w:pPr>
      <w:r>
        <w:rPr>
          <w:lang w:val="sk-SK"/>
        </w:rPr>
        <w:t>výroba jednoduchých výrobkov z kovu.</w:t>
      </w:r>
    </w:p>
    <w:p w:rsidR="00C3463F" w:rsidRPr="00277271" w:rsidRDefault="00C3463F" w:rsidP="00C3463F">
      <w:pPr>
        <w:pStyle w:val="NormalODSEKY"/>
        <w:numPr>
          <w:ilvl w:val="0"/>
          <w:numId w:val="0"/>
        </w:numPr>
        <w:ind w:left="851"/>
        <w:rPr>
          <w:highlight w:val="lightGray"/>
          <w:lang w:val="sk-SK"/>
        </w:rPr>
      </w:pPr>
    </w:p>
    <w:p w:rsidR="004D3B4A" w:rsidRPr="00277271" w:rsidRDefault="004D3B4A" w:rsidP="00576392">
      <w:pPr>
        <w:pStyle w:val="Zkladntext"/>
      </w:pPr>
    </w:p>
    <w:p w:rsidR="005F5D4F" w:rsidRPr="00277271" w:rsidRDefault="005F5D4F" w:rsidP="00576392">
      <w:pPr>
        <w:pStyle w:val="Zkladntext"/>
      </w:pPr>
    </w:p>
    <w:p w:rsidR="004D3B4A" w:rsidRPr="00277271" w:rsidRDefault="004D3B4A" w:rsidP="00576392">
      <w:pPr>
        <w:pStyle w:val="Zkladntext"/>
      </w:pPr>
      <w:bookmarkStart w:id="2" w:name="_MON_1455561779"/>
      <w:bookmarkEnd w:id="2"/>
    </w:p>
    <w:p w:rsidR="00576392" w:rsidRPr="00277271" w:rsidRDefault="00576392" w:rsidP="00576392">
      <w:pPr>
        <w:pStyle w:val="Nadpis2"/>
      </w:pPr>
      <w:r w:rsidRPr="00277271">
        <w:t>Dátum schválenia účtovnej závierky za predchádzajúce účtovné obdobie</w:t>
      </w:r>
    </w:p>
    <w:p w:rsidR="00576392" w:rsidRPr="00277271" w:rsidRDefault="004D3B4A" w:rsidP="00576392">
      <w:pPr>
        <w:pStyle w:val="Zkladntext"/>
      </w:pPr>
      <w:r w:rsidRPr="00277271">
        <w:tab/>
      </w:r>
      <w:r w:rsidR="00576392" w:rsidRPr="00277271">
        <w:t>Účtovná závierka Spoločnosti k</w:t>
      </w:r>
      <w:r w:rsidR="006E2A43">
        <w:t> 31.12.201</w:t>
      </w:r>
      <w:r w:rsidR="00C7541F">
        <w:t>9</w:t>
      </w:r>
      <w:r w:rsidR="00576392" w:rsidRPr="00277271">
        <w:t>, za predchádzajúce účtovné obdobie, bola schválená valným zhromaždením</w:t>
      </w:r>
      <w:r w:rsidR="00BB5278">
        <w:t xml:space="preserve"> </w:t>
      </w:r>
      <w:r w:rsidR="00576392" w:rsidRPr="00277271">
        <w:t xml:space="preserve">dňa </w:t>
      </w:r>
      <w:r w:rsidR="00676725">
        <w:t>09</w:t>
      </w:r>
      <w:r w:rsidR="006E2A43">
        <w:t>.0</w:t>
      </w:r>
      <w:r w:rsidR="00676725">
        <w:t>3</w:t>
      </w:r>
      <w:r w:rsidR="006E2A43">
        <w:t>.20</w:t>
      </w:r>
      <w:r w:rsidR="00676725">
        <w:t>20</w:t>
      </w:r>
      <w:r w:rsidR="00576392" w:rsidRPr="00277271">
        <w:t xml:space="preserve"> </w:t>
      </w:r>
    </w:p>
    <w:p w:rsidR="00576392" w:rsidRDefault="00576392" w:rsidP="00576392">
      <w:pPr>
        <w:pStyle w:val="Zkladntext"/>
      </w:pPr>
      <w:r>
        <w:t xml:space="preserve">         </w:t>
      </w:r>
    </w:p>
    <w:p w:rsidR="00576392" w:rsidRPr="00277271" w:rsidRDefault="00576392" w:rsidP="00576392">
      <w:pPr>
        <w:pStyle w:val="Zkladntext"/>
      </w:pPr>
      <w:r>
        <w:t xml:space="preserve">            </w:t>
      </w:r>
    </w:p>
    <w:p w:rsidR="004D3B4A" w:rsidRPr="00277271" w:rsidRDefault="00576392" w:rsidP="00576392">
      <w:pPr>
        <w:pStyle w:val="Nadpis2"/>
      </w:pPr>
      <w:r>
        <w:t xml:space="preserve">Právny dôvod na zostavenie účtovnej závierky </w:t>
      </w:r>
    </w:p>
    <w:p w:rsidR="00576392" w:rsidRPr="006E2A43" w:rsidRDefault="00576392" w:rsidP="00576392">
      <w:pPr>
        <w:pStyle w:val="Zkladntext"/>
      </w:pPr>
      <w:r>
        <w:t xml:space="preserve">      </w:t>
      </w:r>
      <w:r w:rsidR="006E2A43">
        <w:t xml:space="preserve"> </w:t>
      </w:r>
      <w:r>
        <w:t xml:space="preserve">  </w:t>
      </w:r>
      <w:r w:rsidRPr="006E2A43">
        <w:t>Účtovná závierka Spoločnosti k 31. decembru 20</w:t>
      </w:r>
      <w:r w:rsidR="00676725">
        <w:t>20</w:t>
      </w:r>
      <w:r w:rsidRPr="006E2A43">
        <w:t xml:space="preserve"> je zostavená ako riadna účtovná závierka podľa § 17 </w:t>
      </w:r>
      <w:r w:rsidR="00BB5278" w:rsidRPr="006E2A43">
        <w:t>Z</w:t>
      </w:r>
      <w:r w:rsidR="00241F10" w:rsidRPr="006E2A43">
        <w:t xml:space="preserve">ákona NR SR </w:t>
      </w:r>
      <w:r w:rsidRPr="006E2A43">
        <w:t>č. 431/2002 Z. z. o</w:t>
      </w:r>
      <w:r w:rsidR="00BB5278" w:rsidRPr="006E2A43">
        <w:t> </w:t>
      </w:r>
      <w:r w:rsidRPr="006E2A43">
        <w:t>účtovníctve</w:t>
      </w:r>
      <w:r w:rsidR="00BB5278" w:rsidRPr="006E2A43">
        <w:t xml:space="preserve"> v znení neskorších predpisov </w:t>
      </w:r>
      <w:r w:rsidRPr="006E2A43">
        <w:t xml:space="preserve"> za účtovné obdobie od 1. januára 20</w:t>
      </w:r>
      <w:r w:rsidR="00676725">
        <w:t>20</w:t>
      </w:r>
      <w:r w:rsidR="006E2A43">
        <w:t xml:space="preserve"> do 31. decembra 20</w:t>
      </w:r>
      <w:r w:rsidR="00676725">
        <w:t>20</w:t>
      </w:r>
      <w:r w:rsidRPr="006E2A43">
        <w:t>.</w:t>
      </w:r>
      <w:r w:rsidR="00BB5278" w:rsidRPr="006E2A43">
        <w:t xml:space="preserve">  Účtovná závierka bola zostavená za predpokladu nepretržitého trvania účtovnej jednotky </w:t>
      </w:r>
    </w:p>
    <w:p w:rsidR="00576392" w:rsidRDefault="00576392" w:rsidP="00576392">
      <w:pPr>
        <w:pStyle w:val="Zkladntext"/>
      </w:pPr>
    </w:p>
    <w:p w:rsidR="00576392" w:rsidRPr="00277271" w:rsidRDefault="00576392" w:rsidP="00576392">
      <w:pPr>
        <w:pStyle w:val="Zkladntext"/>
      </w:pPr>
      <w:r>
        <w:t xml:space="preserve">                     </w:t>
      </w:r>
    </w:p>
    <w:p w:rsidR="004D3B4A" w:rsidRPr="00577D57" w:rsidRDefault="00576392" w:rsidP="00576392">
      <w:pPr>
        <w:pStyle w:val="Nadpis2"/>
      </w:pPr>
      <w:bookmarkStart w:id="3" w:name="OLE_LINK13"/>
      <w:bookmarkStart w:id="4" w:name="OLE_LINK14"/>
      <w:r w:rsidRPr="00577D57">
        <w:t xml:space="preserve">Údaje o skupine účtovných jednotiek </w:t>
      </w:r>
    </w:p>
    <w:p w:rsidR="00F82C99" w:rsidRPr="00F82C99" w:rsidRDefault="00F82C99" w:rsidP="00F82C99"/>
    <w:p w:rsidR="00577D57" w:rsidRDefault="00577D57" w:rsidP="00831257">
      <w:pPr>
        <w:pStyle w:val="Odsekzoznamu"/>
        <w:numPr>
          <w:ilvl w:val="5"/>
          <w:numId w:val="1"/>
        </w:numPr>
        <w:jc w:val="both"/>
        <w:rPr>
          <w:sz w:val="18"/>
          <w:szCs w:val="18"/>
        </w:rPr>
      </w:pPr>
      <w:r w:rsidRPr="00577D57">
        <w:rPr>
          <w:sz w:val="18"/>
          <w:szCs w:val="18"/>
        </w:rPr>
        <w:t xml:space="preserve">Najvyšší podnik v konsolidácii </w:t>
      </w:r>
    </w:p>
    <w:p w:rsidR="00577D57" w:rsidRDefault="00577D57" w:rsidP="00577D57">
      <w:pPr>
        <w:pStyle w:val="Odsekzoznamu"/>
        <w:ind w:left="716"/>
        <w:jc w:val="both"/>
        <w:rPr>
          <w:sz w:val="18"/>
          <w:szCs w:val="18"/>
        </w:rPr>
      </w:pPr>
    </w:p>
    <w:p w:rsidR="00577D57" w:rsidRDefault="00241F10" w:rsidP="006E2A43">
      <w:pPr>
        <w:pStyle w:val="Zkladntext"/>
        <w:rPr>
          <w:szCs w:val="18"/>
        </w:rPr>
      </w:pPr>
      <w:r>
        <w:rPr>
          <w:szCs w:val="18"/>
        </w:rPr>
        <w:t xml:space="preserve">       </w:t>
      </w:r>
      <w:r w:rsidR="006E2A43">
        <w:rPr>
          <w:szCs w:val="18"/>
        </w:rPr>
        <w:t>Spoločnosti sa netýka.</w:t>
      </w:r>
    </w:p>
    <w:p w:rsidR="00831257" w:rsidRDefault="00831257" w:rsidP="00577D57">
      <w:pPr>
        <w:pStyle w:val="Zkladntext"/>
        <w:rPr>
          <w:szCs w:val="18"/>
        </w:rPr>
      </w:pPr>
      <w:r>
        <w:rPr>
          <w:szCs w:val="18"/>
        </w:rPr>
        <w:t xml:space="preserve"> </w:t>
      </w:r>
    </w:p>
    <w:p w:rsidR="00831257" w:rsidRDefault="00831257" w:rsidP="00831257">
      <w:pPr>
        <w:pStyle w:val="Zkladntext"/>
        <w:numPr>
          <w:ilvl w:val="5"/>
          <w:numId w:val="1"/>
        </w:numPr>
        <w:rPr>
          <w:szCs w:val="18"/>
        </w:rPr>
      </w:pPr>
      <w:r>
        <w:rPr>
          <w:szCs w:val="18"/>
        </w:rPr>
        <w:t>Materský podnik v</w:t>
      </w:r>
      <w:r w:rsidR="00241F10">
        <w:rPr>
          <w:szCs w:val="18"/>
        </w:rPr>
        <w:t> </w:t>
      </w:r>
      <w:r>
        <w:rPr>
          <w:szCs w:val="18"/>
        </w:rPr>
        <w:t>konsolidácii</w:t>
      </w:r>
    </w:p>
    <w:p w:rsidR="00241F10" w:rsidRDefault="00241F10" w:rsidP="00241F10">
      <w:pPr>
        <w:pStyle w:val="Zkladntext"/>
        <w:ind w:left="284" w:firstLine="0"/>
        <w:rPr>
          <w:szCs w:val="18"/>
        </w:rPr>
      </w:pPr>
      <w:r>
        <w:rPr>
          <w:szCs w:val="18"/>
        </w:rPr>
        <w:t xml:space="preserve">  </w:t>
      </w:r>
    </w:p>
    <w:p w:rsidR="00241F10" w:rsidRDefault="00241F10" w:rsidP="006E2A43">
      <w:pPr>
        <w:pStyle w:val="Zkladntext"/>
        <w:rPr>
          <w:szCs w:val="18"/>
        </w:rPr>
      </w:pPr>
      <w:r>
        <w:rPr>
          <w:szCs w:val="18"/>
        </w:rPr>
        <w:t xml:space="preserve">       </w:t>
      </w:r>
      <w:r w:rsidR="006E2A43">
        <w:rPr>
          <w:szCs w:val="18"/>
        </w:rPr>
        <w:t>Spoločnosti sa netýka.</w:t>
      </w:r>
    </w:p>
    <w:p w:rsidR="00831257" w:rsidRDefault="00831257" w:rsidP="00577D57">
      <w:pPr>
        <w:pStyle w:val="Zkladntext"/>
        <w:rPr>
          <w:szCs w:val="18"/>
        </w:rPr>
      </w:pPr>
    </w:p>
    <w:p w:rsidR="00F82C99" w:rsidRPr="00F82C99" w:rsidRDefault="00577D57" w:rsidP="00F82C99">
      <w:pPr>
        <w:jc w:val="both"/>
        <w:rPr>
          <w:sz w:val="18"/>
          <w:szCs w:val="18"/>
        </w:rPr>
      </w:pPr>
      <w:r>
        <w:rPr>
          <w:sz w:val="18"/>
          <w:szCs w:val="18"/>
        </w:rPr>
        <w:t xml:space="preserve">   </w:t>
      </w:r>
      <w:r w:rsidR="005C2D00">
        <w:rPr>
          <w:sz w:val="18"/>
          <w:szCs w:val="18"/>
        </w:rPr>
        <w:t xml:space="preserve">  </w:t>
      </w:r>
      <w:r>
        <w:rPr>
          <w:sz w:val="18"/>
          <w:szCs w:val="18"/>
        </w:rPr>
        <w:t xml:space="preserve"> </w:t>
      </w:r>
      <w:r w:rsidR="00F82C99" w:rsidRPr="00F82C99">
        <w:rPr>
          <w:sz w:val="18"/>
          <w:szCs w:val="18"/>
        </w:rPr>
        <w:t xml:space="preserve">c) </w:t>
      </w:r>
      <w:r w:rsidR="00F82C99">
        <w:rPr>
          <w:sz w:val="18"/>
          <w:szCs w:val="18"/>
        </w:rPr>
        <w:t xml:space="preserve"> </w:t>
      </w:r>
      <w:r w:rsidR="005C2D00">
        <w:rPr>
          <w:sz w:val="18"/>
          <w:szCs w:val="18"/>
        </w:rPr>
        <w:t xml:space="preserve">    </w:t>
      </w:r>
      <w:r w:rsidR="001A697E">
        <w:rPr>
          <w:sz w:val="18"/>
          <w:szCs w:val="18"/>
        </w:rPr>
        <w:t xml:space="preserve">Miesto uloženia </w:t>
      </w:r>
      <w:r w:rsidR="00F82C99" w:rsidRPr="00F82C99">
        <w:rPr>
          <w:sz w:val="18"/>
          <w:szCs w:val="18"/>
        </w:rPr>
        <w:t xml:space="preserve"> </w:t>
      </w:r>
      <w:r w:rsidR="00F82C99" w:rsidRPr="005C2D00">
        <w:rPr>
          <w:sz w:val="18"/>
          <w:szCs w:val="18"/>
        </w:rPr>
        <w:t>konsolidovaných účtovných závierok</w:t>
      </w:r>
      <w:r w:rsidR="005C2D00" w:rsidRPr="005C2D00">
        <w:rPr>
          <w:sz w:val="18"/>
          <w:szCs w:val="18"/>
        </w:rPr>
        <w:t xml:space="preserve"> uvedených v písmenách  a)  a b ) </w:t>
      </w:r>
      <w:r w:rsidR="00F82C99" w:rsidRPr="005C2D00">
        <w:rPr>
          <w:sz w:val="18"/>
          <w:szCs w:val="18"/>
        </w:rPr>
        <w:t>:</w:t>
      </w:r>
    </w:p>
    <w:p w:rsidR="00F82C99" w:rsidRDefault="005C2D00" w:rsidP="00F82C99">
      <w:pPr>
        <w:spacing w:after="120"/>
        <w:jc w:val="both"/>
        <w:rPr>
          <w:sz w:val="18"/>
          <w:szCs w:val="18"/>
        </w:rPr>
      </w:pPr>
      <w:r>
        <w:rPr>
          <w:sz w:val="18"/>
          <w:szCs w:val="18"/>
        </w:rPr>
        <w:t xml:space="preserve">  </w:t>
      </w:r>
      <w:r w:rsidR="001A697E">
        <w:rPr>
          <w:sz w:val="18"/>
          <w:szCs w:val="18"/>
        </w:rPr>
        <w:t xml:space="preserve"> </w:t>
      </w:r>
    </w:p>
    <w:p w:rsidR="001A697E" w:rsidRDefault="001A697E" w:rsidP="006E2A43">
      <w:pPr>
        <w:rPr>
          <w:i/>
          <w:sz w:val="18"/>
          <w:szCs w:val="18"/>
        </w:rPr>
      </w:pPr>
      <w:r w:rsidRPr="001A697E">
        <w:rPr>
          <w:sz w:val="18"/>
          <w:szCs w:val="18"/>
        </w:rPr>
        <w:t xml:space="preserve">       </w:t>
      </w:r>
      <w:r w:rsidR="006E2A43">
        <w:rPr>
          <w:sz w:val="18"/>
          <w:szCs w:val="18"/>
        </w:rPr>
        <w:t>Spoločnosti sa netýka.</w:t>
      </w:r>
    </w:p>
    <w:p w:rsidR="00192E25" w:rsidRDefault="00192E25" w:rsidP="001A697E">
      <w:pPr>
        <w:rPr>
          <w:i/>
          <w:sz w:val="18"/>
          <w:szCs w:val="18"/>
        </w:rPr>
      </w:pPr>
    </w:p>
    <w:p w:rsidR="00192E25" w:rsidRDefault="00192E25" w:rsidP="001A697E">
      <w:pPr>
        <w:rPr>
          <w:i/>
          <w:sz w:val="18"/>
          <w:szCs w:val="18"/>
        </w:rPr>
      </w:pPr>
      <w:r>
        <w:rPr>
          <w:i/>
          <w:sz w:val="18"/>
          <w:szCs w:val="18"/>
        </w:rPr>
        <w:t xml:space="preserve">  </w:t>
      </w:r>
    </w:p>
    <w:p w:rsidR="00192E25" w:rsidRPr="00192E25" w:rsidRDefault="00192E25" w:rsidP="001A697E">
      <w:pPr>
        <w:rPr>
          <w:sz w:val="18"/>
          <w:szCs w:val="18"/>
        </w:rPr>
      </w:pPr>
      <w:r>
        <w:rPr>
          <w:i/>
          <w:sz w:val="18"/>
          <w:szCs w:val="18"/>
        </w:rPr>
        <w:t xml:space="preserve"> </w:t>
      </w:r>
      <w:r>
        <w:rPr>
          <w:sz w:val="18"/>
          <w:szCs w:val="18"/>
        </w:rPr>
        <w:t xml:space="preserve">    d)  </w:t>
      </w:r>
      <w:r w:rsidR="00005D1B">
        <w:rPr>
          <w:sz w:val="18"/>
          <w:szCs w:val="18"/>
        </w:rPr>
        <w:t xml:space="preserve">Oslobodenie </w:t>
      </w:r>
      <w:r w:rsidR="00005D1B" w:rsidRPr="00F82C99">
        <w:rPr>
          <w:sz w:val="18"/>
          <w:szCs w:val="18"/>
        </w:rPr>
        <w:t xml:space="preserve"> od povinnosti zostaviť </w:t>
      </w:r>
      <w:r w:rsidR="00005D1B" w:rsidRPr="00F82C99">
        <w:rPr>
          <w:b/>
          <w:sz w:val="18"/>
          <w:szCs w:val="18"/>
        </w:rPr>
        <w:t>konsolidovanú účtovnú závierku</w:t>
      </w:r>
      <w:r w:rsidR="00005D1B" w:rsidRPr="00F82C99">
        <w:rPr>
          <w:sz w:val="18"/>
          <w:szCs w:val="18"/>
        </w:rPr>
        <w:t xml:space="preserve"> a konsolidovanú výročnú správu podľa § 22</w:t>
      </w:r>
    </w:p>
    <w:p w:rsidR="001A697E" w:rsidRPr="00192E25" w:rsidRDefault="00092689" w:rsidP="00F82C99">
      <w:pPr>
        <w:spacing w:after="120"/>
        <w:jc w:val="both"/>
        <w:rPr>
          <w:sz w:val="18"/>
          <w:szCs w:val="18"/>
        </w:rPr>
      </w:pPr>
      <w:r>
        <w:rPr>
          <w:sz w:val="18"/>
          <w:szCs w:val="18"/>
        </w:rPr>
        <w:t xml:space="preserve"> </w:t>
      </w:r>
      <w:r w:rsidR="00A76340">
        <w:rPr>
          <w:sz w:val="18"/>
          <w:szCs w:val="18"/>
        </w:rPr>
        <w:t xml:space="preserve">  </w:t>
      </w:r>
    </w:p>
    <w:p w:rsidR="00005D1B" w:rsidRPr="00005D1B" w:rsidRDefault="005C2D00" w:rsidP="00A76340">
      <w:pPr>
        <w:spacing w:after="120"/>
        <w:jc w:val="both"/>
        <w:rPr>
          <w:sz w:val="18"/>
          <w:szCs w:val="18"/>
        </w:rPr>
      </w:pPr>
      <w:r>
        <w:rPr>
          <w:sz w:val="18"/>
          <w:szCs w:val="18"/>
        </w:rPr>
        <w:t xml:space="preserve">   </w:t>
      </w:r>
      <w:r w:rsidR="00A76340">
        <w:rPr>
          <w:sz w:val="18"/>
          <w:szCs w:val="18"/>
        </w:rPr>
        <w:t xml:space="preserve">   </w:t>
      </w:r>
      <w:r w:rsidR="00192E25">
        <w:rPr>
          <w:sz w:val="18"/>
          <w:szCs w:val="18"/>
        </w:rPr>
        <w:t xml:space="preserve"> </w:t>
      </w:r>
      <w:r w:rsidR="00F82C99">
        <w:rPr>
          <w:sz w:val="18"/>
          <w:szCs w:val="18"/>
        </w:rPr>
        <w:t xml:space="preserve"> </w:t>
      </w:r>
      <w:r w:rsidR="00005D1B" w:rsidRPr="006E2A43">
        <w:rPr>
          <w:sz w:val="18"/>
          <w:szCs w:val="18"/>
        </w:rPr>
        <w:t>Spoločnosť nie je materskou spoločnosťou.</w:t>
      </w:r>
    </w:p>
    <w:p w:rsidR="00227124" w:rsidRPr="00005D1B" w:rsidRDefault="00227124" w:rsidP="00227124">
      <w:pPr>
        <w:pStyle w:val="Zkladntext"/>
        <w:rPr>
          <w:szCs w:val="18"/>
        </w:rPr>
      </w:pPr>
      <w:r>
        <w:rPr>
          <w:color w:val="0000FF"/>
          <w:szCs w:val="18"/>
        </w:rPr>
        <w:t xml:space="preserve"> </w:t>
      </w:r>
    </w:p>
    <w:p w:rsidR="00005D1B" w:rsidRPr="00227124" w:rsidRDefault="00227124" w:rsidP="006E2A43">
      <w:pPr>
        <w:rPr>
          <w:sz w:val="18"/>
          <w:szCs w:val="18"/>
        </w:rPr>
      </w:pPr>
      <w:r>
        <w:rPr>
          <w:sz w:val="18"/>
          <w:szCs w:val="18"/>
        </w:rPr>
        <w:t xml:space="preserve">         </w:t>
      </w:r>
      <w:r w:rsidR="006E2A43">
        <w:rPr>
          <w:sz w:val="18"/>
          <w:szCs w:val="18"/>
        </w:rPr>
        <w:t>Spoločnosti sa netýka.</w:t>
      </w:r>
      <w:bookmarkStart w:id="5" w:name="_GoBack"/>
      <w:bookmarkEnd w:id="5"/>
    </w:p>
    <w:p w:rsidR="00F82C99" w:rsidRPr="00005D1B" w:rsidRDefault="00F82C99" w:rsidP="00F82C99">
      <w:pPr>
        <w:spacing w:after="120"/>
        <w:jc w:val="both"/>
        <w:rPr>
          <w:sz w:val="18"/>
          <w:szCs w:val="18"/>
        </w:rPr>
      </w:pPr>
    </w:p>
    <w:p w:rsidR="007F3AA7" w:rsidRDefault="00460C7A" w:rsidP="006E2A43">
      <w:pPr>
        <w:jc w:val="both"/>
      </w:pPr>
      <w:r>
        <w:rPr>
          <w:sz w:val="18"/>
          <w:szCs w:val="18"/>
        </w:rPr>
        <w:t xml:space="preserve"> </w:t>
      </w:r>
    </w:p>
    <w:p w:rsidR="004D3B4A" w:rsidRDefault="00F82C99" w:rsidP="00576392">
      <w:pPr>
        <w:pStyle w:val="Nadpis2"/>
      </w:pPr>
      <w:r>
        <w:t>Priemerný prepočítaný počet zamestnancov</w:t>
      </w:r>
    </w:p>
    <w:p w:rsidR="00460C7A" w:rsidRDefault="00460C7A" w:rsidP="00460C7A"/>
    <w:bookmarkStart w:id="6" w:name="_MON_1549299261"/>
    <w:bookmarkEnd w:id="6"/>
    <w:p w:rsidR="00460C7A" w:rsidRPr="00460C7A" w:rsidRDefault="00676725" w:rsidP="00460C7A">
      <w:r>
        <w:object w:dxaOrig="9007" w:dyaOrig="1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50pt;height:64.5pt" o:ole="">
            <v:imagedata r:id="rId8" o:title=""/>
          </v:shape>
          <o:OLEObject Type="Embed" ProgID="Excel.Sheet.12" ShapeID="_x0000_i1037" DrawAspect="Content" ObjectID="_1678085635" r:id="rId9"/>
        </w:object>
      </w:r>
    </w:p>
    <w:bookmarkEnd w:id="3"/>
    <w:bookmarkEnd w:id="4"/>
    <w:p w:rsidR="00793667" w:rsidRPr="00277271" w:rsidRDefault="00793667" w:rsidP="00576392">
      <w:pPr>
        <w:pStyle w:val="Zkladntext"/>
      </w:pPr>
    </w:p>
    <w:p w:rsidR="00793667" w:rsidRPr="00277271" w:rsidRDefault="00793667" w:rsidP="00576392">
      <w:pPr>
        <w:pStyle w:val="Zkladntext"/>
      </w:pPr>
    </w:p>
    <w:p w:rsidR="00BA6C0C" w:rsidRDefault="00BA6C0C" w:rsidP="0002000C">
      <w:pPr>
        <w:pStyle w:val="Nadpis1"/>
      </w:pPr>
      <w:bookmarkStart w:id="7" w:name="_Toc530739897"/>
    </w:p>
    <w:p w:rsidR="00ED3C49" w:rsidRDefault="00ED3C49" w:rsidP="0002000C">
      <w:pPr>
        <w:pStyle w:val="Nadpis1"/>
      </w:pPr>
      <w:r w:rsidRPr="00277271">
        <w:t xml:space="preserve">INFORMÁCIE </w:t>
      </w:r>
      <w:r w:rsidR="00F82C99">
        <w:t>O ORGÁNOCH SPOLOČNOSTI</w:t>
      </w:r>
    </w:p>
    <w:bookmarkEnd w:id="7"/>
    <w:p w:rsidR="00133FA1" w:rsidRPr="00110F8B" w:rsidRDefault="00133FA1" w:rsidP="006E2A43">
      <w:pPr>
        <w:spacing w:after="120"/>
        <w:jc w:val="both"/>
        <w:rPr>
          <w:bCs/>
          <w:i/>
          <w:sz w:val="18"/>
          <w:szCs w:val="18"/>
        </w:rPr>
      </w:pPr>
      <w:r w:rsidRPr="00EB3306">
        <w:rPr>
          <w:b/>
          <w:bCs/>
          <w:sz w:val="18"/>
          <w:szCs w:val="18"/>
        </w:rPr>
        <w:t>Informácie o orgánoch účtovnej jednotky</w:t>
      </w:r>
      <w:r w:rsidRPr="00EB3306">
        <w:rPr>
          <w:bCs/>
          <w:sz w:val="18"/>
          <w:szCs w:val="18"/>
        </w:rPr>
        <w:t xml:space="preserve"> </w:t>
      </w:r>
    </w:p>
    <w:p w:rsidR="006E2A43" w:rsidRDefault="006E2A43" w:rsidP="004D3B4A">
      <w:pPr>
        <w:rPr>
          <w:sz w:val="18"/>
        </w:rPr>
      </w:pPr>
      <w:r>
        <w:rPr>
          <w:sz w:val="18"/>
        </w:rPr>
        <w:t xml:space="preserve">Ing. Ľubomír </w:t>
      </w:r>
      <w:proofErr w:type="spellStart"/>
      <w:r>
        <w:rPr>
          <w:sz w:val="18"/>
        </w:rPr>
        <w:t>Zlocha</w:t>
      </w:r>
      <w:proofErr w:type="spellEnd"/>
      <w:r>
        <w:rPr>
          <w:sz w:val="18"/>
        </w:rPr>
        <w:t xml:space="preserve"> (od 22.09.1994)</w:t>
      </w:r>
      <w:r>
        <w:rPr>
          <w:sz w:val="18"/>
        </w:rPr>
        <w:tab/>
      </w:r>
      <w:r>
        <w:rPr>
          <w:sz w:val="18"/>
        </w:rPr>
        <w:tab/>
      </w:r>
      <w:r>
        <w:rPr>
          <w:sz w:val="18"/>
        </w:rPr>
        <w:tab/>
      </w:r>
      <w:r>
        <w:rPr>
          <w:sz w:val="18"/>
        </w:rPr>
        <w:tab/>
      </w:r>
      <w:r>
        <w:rPr>
          <w:sz w:val="18"/>
        </w:rPr>
        <w:tab/>
      </w:r>
      <w:r w:rsidR="002452D5">
        <w:rPr>
          <w:sz w:val="18"/>
        </w:rPr>
        <w:t>JUDr</w:t>
      </w:r>
      <w:r>
        <w:rPr>
          <w:sz w:val="18"/>
        </w:rPr>
        <w:t xml:space="preserve">. Ľubomír </w:t>
      </w:r>
      <w:proofErr w:type="spellStart"/>
      <w:r>
        <w:rPr>
          <w:sz w:val="18"/>
        </w:rPr>
        <w:t>Zlocha</w:t>
      </w:r>
      <w:proofErr w:type="spellEnd"/>
      <w:r>
        <w:rPr>
          <w:sz w:val="18"/>
        </w:rPr>
        <w:t xml:space="preserve"> (od 23.07.2012)</w:t>
      </w:r>
    </w:p>
    <w:p w:rsidR="006E2A43" w:rsidRDefault="006E2A43" w:rsidP="004D3B4A">
      <w:pPr>
        <w:rPr>
          <w:sz w:val="18"/>
        </w:rPr>
      </w:pPr>
      <w:proofErr w:type="spellStart"/>
      <w:r>
        <w:rPr>
          <w:sz w:val="18"/>
        </w:rPr>
        <w:t>Dedovec</w:t>
      </w:r>
      <w:proofErr w:type="spellEnd"/>
      <w:r>
        <w:rPr>
          <w:sz w:val="18"/>
        </w:rPr>
        <w:t xml:space="preserve"> 1836/354</w:t>
      </w:r>
      <w:r>
        <w:rPr>
          <w:sz w:val="18"/>
        </w:rPr>
        <w:tab/>
      </w:r>
      <w:r>
        <w:rPr>
          <w:sz w:val="18"/>
        </w:rPr>
        <w:tab/>
      </w:r>
      <w:r>
        <w:rPr>
          <w:sz w:val="18"/>
        </w:rPr>
        <w:tab/>
      </w:r>
      <w:r>
        <w:rPr>
          <w:sz w:val="18"/>
        </w:rPr>
        <w:tab/>
      </w:r>
      <w:r>
        <w:rPr>
          <w:sz w:val="18"/>
        </w:rPr>
        <w:tab/>
      </w:r>
      <w:r>
        <w:rPr>
          <w:sz w:val="18"/>
        </w:rPr>
        <w:tab/>
      </w:r>
      <w:r>
        <w:rPr>
          <w:sz w:val="18"/>
        </w:rPr>
        <w:tab/>
      </w:r>
      <w:proofErr w:type="spellStart"/>
      <w:r>
        <w:rPr>
          <w:sz w:val="18"/>
        </w:rPr>
        <w:t>Dedovec</w:t>
      </w:r>
      <w:proofErr w:type="spellEnd"/>
      <w:r>
        <w:rPr>
          <w:sz w:val="18"/>
        </w:rPr>
        <w:t xml:space="preserve"> 1836/354</w:t>
      </w:r>
    </w:p>
    <w:p w:rsidR="006E2A43" w:rsidRPr="006E2A43" w:rsidRDefault="006E2A43" w:rsidP="004D3B4A">
      <w:pPr>
        <w:rPr>
          <w:sz w:val="18"/>
        </w:rPr>
      </w:pPr>
      <w:r>
        <w:rPr>
          <w:sz w:val="18"/>
        </w:rPr>
        <w:t>Považská Bystrica 017 01</w:t>
      </w:r>
      <w:r>
        <w:rPr>
          <w:sz w:val="18"/>
        </w:rPr>
        <w:tab/>
      </w:r>
      <w:r>
        <w:rPr>
          <w:sz w:val="18"/>
        </w:rPr>
        <w:tab/>
      </w:r>
      <w:r>
        <w:rPr>
          <w:sz w:val="18"/>
        </w:rPr>
        <w:tab/>
      </w:r>
      <w:r>
        <w:rPr>
          <w:sz w:val="18"/>
        </w:rPr>
        <w:tab/>
      </w:r>
      <w:r>
        <w:rPr>
          <w:sz w:val="18"/>
        </w:rPr>
        <w:tab/>
      </w:r>
      <w:r>
        <w:rPr>
          <w:sz w:val="18"/>
        </w:rPr>
        <w:tab/>
        <w:t>Považská Bystrica 017 01</w:t>
      </w:r>
    </w:p>
    <w:p w:rsidR="004D3B4A" w:rsidRPr="00277271" w:rsidRDefault="00860BCE" w:rsidP="004D3B4A">
      <w:r w:rsidRPr="00277271">
        <w:t xml:space="preserve">         </w:t>
      </w:r>
    </w:p>
    <w:p w:rsidR="004D3B4A" w:rsidRPr="00277271" w:rsidRDefault="004D3B4A" w:rsidP="00576392">
      <w:pPr>
        <w:pStyle w:val="Zkladntext"/>
      </w:pPr>
      <w:r w:rsidRPr="00277271">
        <w:tab/>
      </w:r>
      <w:r w:rsidRPr="00277271">
        <w:tab/>
      </w:r>
      <w:r w:rsidRPr="00277271">
        <w:tab/>
      </w:r>
      <w:r w:rsidRPr="00277271">
        <w:tab/>
      </w:r>
    </w:p>
    <w:bookmarkStart w:id="8" w:name="_Toc530739898"/>
    <w:p w:rsidR="00D54563" w:rsidRPr="00277271" w:rsidRDefault="00EB3306">
      <w:pPr>
        <w:spacing w:after="200" w:line="276" w:lineRule="auto"/>
        <w:rPr>
          <w:b/>
          <w:caps/>
          <w:sz w:val="18"/>
        </w:rPr>
      </w:pPr>
      <w:r w:rsidRPr="00521E3B">
        <w:rPr>
          <w:b/>
          <w:caps/>
          <w:sz w:val="18"/>
        </w:rPr>
        <w:object w:dxaOrig="9007" w:dyaOrig="1946">
          <v:shape id="_x0000_i1026" type="#_x0000_t75" style="width:450pt;height:97.5pt" o:ole="">
            <v:imagedata r:id="rId10" o:title=""/>
          </v:shape>
          <o:OLEObject Type="Embed" ProgID="Excel.Sheet.12" ShapeID="_x0000_i1026" DrawAspect="Content" ObjectID="_1678085636" r:id="rId11"/>
        </w:object>
      </w:r>
    </w:p>
    <w:p w:rsidR="00D54563" w:rsidRPr="00277271" w:rsidRDefault="00D54563" w:rsidP="00576392">
      <w:pPr>
        <w:pStyle w:val="Zkladntext"/>
      </w:pPr>
      <w:bookmarkStart w:id="9" w:name="_MON_1484463767"/>
      <w:bookmarkEnd w:id="8"/>
      <w:bookmarkEnd w:id="9"/>
    </w:p>
    <w:p w:rsidR="00BA6C0C" w:rsidRDefault="00BA6C0C" w:rsidP="0002000C">
      <w:pPr>
        <w:pStyle w:val="Nadpis1"/>
      </w:pPr>
    </w:p>
    <w:p w:rsidR="004D3B4A" w:rsidRDefault="00302171" w:rsidP="0002000C">
      <w:pPr>
        <w:pStyle w:val="Nadpis1"/>
      </w:pPr>
      <w:r w:rsidRPr="00277271">
        <w:t>INFORMÁCIE O</w:t>
      </w:r>
      <w:r w:rsidR="007F3AA7">
        <w:t> PRIJATÝCH POSTUPOCH</w:t>
      </w:r>
    </w:p>
    <w:p w:rsidR="004D3B4A" w:rsidRPr="00277271" w:rsidRDefault="009C5A7B" w:rsidP="00110F8B">
      <w:bookmarkStart w:id="10" w:name="_Toc530739899"/>
      <w:r w:rsidRPr="00277271">
        <w:t xml:space="preserve">       </w:t>
      </w:r>
      <w:bookmarkEnd w:id="10"/>
    </w:p>
    <w:p w:rsidR="004D3B4A" w:rsidRPr="00277271" w:rsidRDefault="00342180" w:rsidP="004973BD">
      <w:pPr>
        <w:pStyle w:val="Nadpis2"/>
        <w:numPr>
          <w:ilvl w:val="0"/>
          <w:numId w:val="10"/>
        </w:numPr>
      </w:pPr>
      <w:r>
        <w:t xml:space="preserve"> </w:t>
      </w:r>
      <w:r w:rsidR="004D3B4A" w:rsidRPr="00277271">
        <w:t>Východiská pre zostavenie účtovnej závierky</w:t>
      </w:r>
    </w:p>
    <w:p w:rsidR="00110F8B" w:rsidRPr="00110F8B" w:rsidRDefault="00110F8B" w:rsidP="00110F8B">
      <w:pPr>
        <w:pStyle w:val="Pismenka"/>
        <w:numPr>
          <w:ilvl w:val="0"/>
          <w:numId w:val="0"/>
        </w:numPr>
        <w:ind w:left="294"/>
        <w:rPr>
          <w:b w:val="0"/>
        </w:rPr>
      </w:pPr>
      <w:r w:rsidRPr="00110F8B">
        <w:rPr>
          <w:b w:val="0"/>
        </w:rPr>
        <w:t xml:space="preserve">Účtovná závierka spoločnosti pozostávajúca zo súvahy, výkazu ziskov a strát a poznámok k účtovnej závierke k </w:t>
      </w:r>
      <w:r w:rsidR="006E2A43" w:rsidRPr="006E2A43">
        <w:rPr>
          <w:b w:val="0"/>
        </w:rPr>
        <w:t>31.12.20</w:t>
      </w:r>
      <w:r w:rsidR="00676725">
        <w:rPr>
          <w:b w:val="0"/>
        </w:rPr>
        <w:t>20</w:t>
      </w:r>
      <w:r w:rsidRPr="006E2A43">
        <w:rPr>
          <w:b w:val="0"/>
        </w:rPr>
        <w:t xml:space="preserve"> bola zostavená za predpokladu nepretržitého trvania činnosti spoločnosti a v súlade s účtovnými predpismi</w:t>
      </w:r>
      <w:r w:rsidRPr="00110F8B">
        <w:rPr>
          <w:b w:val="0"/>
        </w:rPr>
        <w:t xml:space="preserve"> platnými v Slovenskej republike. Údaje v účtovnej závierke správne a verne zobrazujú stav majetku a záväzkov, vlastné imanie predstavujúce súhrn vlastných zdrojov krytia majetku, finančnú situáciu a výsledok hospodárenia.</w:t>
      </w:r>
    </w:p>
    <w:p w:rsidR="00110F8B" w:rsidRPr="00110F8B" w:rsidRDefault="00110F8B" w:rsidP="00110F8B">
      <w:pPr>
        <w:pStyle w:val="Pismenka"/>
        <w:numPr>
          <w:ilvl w:val="0"/>
          <w:numId w:val="0"/>
        </w:numPr>
        <w:ind w:left="294"/>
        <w:rPr>
          <w:b w:val="0"/>
          <w:highlight w:val="yellow"/>
        </w:rPr>
      </w:pPr>
    </w:p>
    <w:p w:rsidR="00110F8B" w:rsidRPr="00110F8B" w:rsidRDefault="00110F8B" w:rsidP="00110F8B">
      <w:pPr>
        <w:pStyle w:val="Pismenka"/>
        <w:numPr>
          <w:ilvl w:val="0"/>
          <w:numId w:val="0"/>
        </w:numPr>
        <w:ind w:left="294"/>
        <w:rPr>
          <w:b w:val="0"/>
          <w:i/>
        </w:rPr>
      </w:pPr>
    </w:p>
    <w:p w:rsidR="00CA6A63" w:rsidRPr="00277271" w:rsidRDefault="00110F8B" w:rsidP="00576392">
      <w:pPr>
        <w:pStyle w:val="Zkladntext"/>
      </w:pPr>
      <w:r>
        <w:t xml:space="preserve">      </w:t>
      </w:r>
    </w:p>
    <w:p w:rsidR="004D3B4A" w:rsidRDefault="00110F8B" w:rsidP="004973BD">
      <w:pPr>
        <w:pStyle w:val="Nadpis2"/>
        <w:numPr>
          <w:ilvl w:val="0"/>
          <w:numId w:val="10"/>
        </w:numPr>
      </w:pPr>
      <w:r>
        <w:t xml:space="preserve">Informácia o aplikácii </w:t>
      </w:r>
      <w:r w:rsidR="00515772">
        <w:t xml:space="preserve">a zmenách </w:t>
      </w:r>
      <w:r>
        <w:t xml:space="preserve">účtovných zásad a účtovných metód </w:t>
      </w:r>
    </w:p>
    <w:p w:rsidR="00033E60" w:rsidRDefault="00E1680E" w:rsidP="004973BD">
      <w:pPr>
        <w:pStyle w:val="Nadpis2"/>
        <w:numPr>
          <w:ilvl w:val="1"/>
          <w:numId w:val="10"/>
        </w:numPr>
      </w:pPr>
      <w:r>
        <w:t xml:space="preserve">Všeobecné účtovné zásady </w:t>
      </w:r>
    </w:p>
    <w:p w:rsidR="00033E60" w:rsidRPr="00033E60" w:rsidRDefault="00033E60" w:rsidP="004973BD">
      <w:pPr>
        <w:numPr>
          <w:ilvl w:val="0"/>
          <w:numId w:val="8"/>
        </w:numPr>
        <w:jc w:val="both"/>
        <w:rPr>
          <w:sz w:val="18"/>
          <w:szCs w:val="18"/>
        </w:rPr>
      </w:pPr>
      <w:r w:rsidRPr="00033E60">
        <w:rPr>
          <w:sz w:val="18"/>
          <w:szCs w:val="18"/>
        </w:rPr>
        <w:t>Pri účtovaní o výsledku hospodárenia účtovnej jednotky spoločnosť berie za základ všetky náklady a výnosy, ktoré sa vzťahujú na účtovné obdobie bez ohľadu na dátum ich platenia.</w:t>
      </w:r>
    </w:p>
    <w:p w:rsidR="00033E60" w:rsidRPr="00033E60" w:rsidRDefault="00033E60" w:rsidP="004973BD">
      <w:pPr>
        <w:numPr>
          <w:ilvl w:val="0"/>
          <w:numId w:val="8"/>
        </w:numPr>
        <w:jc w:val="both"/>
        <w:rPr>
          <w:sz w:val="18"/>
          <w:szCs w:val="18"/>
        </w:rPr>
      </w:pPr>
      <w:r w:rsidRPr="00033E60">
        <w:rPr>
          <w:sz w:val="18"/>
          <w:szCs w:val="18"/>
        </w:rPr>
        <w:lastRenderedPageBreak/>
        <w:t>Ocenenie majetku a záväzkov v účtovníctve a účtovnej závierke je upravené o položky vyjadrujúce riziká, straty a znehodnotenia, ktoré boli známe ku dňu zostavenia účtovnej závierky (opravné položky, rezervy).</w:t>
      </w:r>
    </w:p>
    <w:p w:rsidR="00033E60" w:rsidRPr="00033E60" w:rsidRDefault="00033E60" w:rsidP="004973BD">
      <w:pPr>
        <w:numPr>
          <w:ilvl w:val="0"/>
          <w:numId w:val="8"/>
        </w:numPr>
        <w:jc w:val="both"/>
        <w:rPr>
          <w:sz w:val="18"/>
          <w:szCs w:val="18"/>
        </w:rPr>
      </w:pPr>
      <w:r w:rsidRPr="00033E60">
        <w:rPr>
          <w:sz w:val="18"/>
          <w:szCs w:val="18"/>
        </w:rPr>
        <w:t xml:space="preserve">Pokiaľ sa pri inventarizácii zásob zistí, že ich predajná cena znížená o náklady spojené s predajom je nižšia, než cena použitá na ich ocenenie v účtovníctve, zásoby sa ocenia v účtovníctve a v účtovnej závierke touto nižšou cenou. </w:t>
      </w:r>
    </w:p>
    <w:p w:rsidR="00033E60" w:rsidRPr="00033E60" w:rsidRDefault="00033E60" w:rsidP="004973BD">
      <w:pPr>
        <w:numPr>
          <w:ilvl w:val="0"/>
          <w:numId w:val="8"/>
        </w:numPr>
        <w:jc w:val="both"/>
        <w:rPr>
          <w:sz w:val="18"/>
          <w:szCs w:val="18"/>
        </w:rPr>
      </w:pPr>
      <w:r w:rsidRPr="00033E60">
        <w:rPr>
          <w:sz w:val="18"/>
          <w:szCs w:val="18"/>
        </w:rPr>
        <w:t xml:space="preserve">Spoločnosť účtuje o skutočnostiach, ktoré sú predmetom účtovníctva, do obdobia, s ktorým tieto skutočnosti časovo a vecne súvisia, ak túto zásadu nemožno dodržať, môže účtovať aj v účtovnom období, v ktorom uvedené skutočnosti zistila. </w:t>
      </w:r>
    </w:p>
    <w:p w:rsidR="00033E60" w:rsidRPr="00033E60" w:rsidRDefault="00033E60" w:rsidP="004973BD">
      <w:pPr>
        <w:numPr>
          <w:ilvl w:val="0"/>
          <w:numId w:val="8"/>
        </w:numPr>
        <w:jc w:val="both"/>
        <w:rPr>
          <w:sz w:val="18"/>
          <w:szCs w:val="18"/>
        </w:rPr>
      </w:pPr>
      <w:r w:rsidRPr="00033E60">
        <w:rPr>
          <w:sz w:val="18"/>
          <w:szCs w:val="18"/>
        </w:rPr>
        <w:t xml:space="preserve">Majetok a záväzky sú vykazované v historických cenách, ak nie je v článku </w:t>
      </w:r>
      <w:r w:rsidR="004F054C">
        <w:rPr>
          <w:sz w:val="18"/>
          <w:szCs w:val="18"/>
        </w:rPr>
        <w:t>II</w:t>
      </w:r>
      <w:r w:rsidRPr="00033E60">
        <w:rPr>
          <w:sz w:val="18"/>
          <w:szCs w:val="18"/>
        </w:rPr>
        <w:t xml:space="preserve"> bode </w:t>
      </w:r>
      <w:r w:rsidR="004F054C">
        <w:rPr>
          <w:sz w:val="18"/>
          <w:szCs w:val="18"/>
        </w:rPr>
        <w:t>2.2.</w:t>
      </w:r>
      <w:r w:rsidRPr="00033E60">
        <w:rPr>
          <w:sz w:val="18"/>
          <w:szCs w:val="18"/>
        </w:rPr>
        <w:t>1(Spôsob ocenenia jednotlivých položiek) uvedené inak.</w:t>
      </w:r>
    </w:p>
    <w:p w:rsidR="00033E60" w:rsidRPr="00033E60" w:rsidRDefault="00033E60" w:rsidP="004973BD">
      <w:pPr>
        <w:numPr>
          <w:ilvl w:val="0"/>
          <w:numId w:val="8"/>
        </w:numPr>
        <w:jc w:val="both"/>
        <w:rPr>
          <w:sz w:val="18"/>
          <w:szCs w:val="18"/>
        </w:rPr>
      </w:pPr>
      <w:r w:rsidRPr="00033E60">
        <w:rPr>
          <w:sz w:val="18"/>
          <w:szCs w:val="18"/>
        </w:rPr>
        <w:t>Spoločnosť vykonala ku dňu účtovnej závierky inventarizáciu majetku a záväzkov v súlade so zákonom o účtovníctve.</w:t>
      </w:r>
    </w:p>
    <w:p w:rsidR="00033E60" w:rsidRPr="00033E60" w:rsidRDefault="00033E60" w:rsidP="004973BD">
      <w:pPr>
        <w:numPr>
          <w:ilvl w:val="0"/>
          <w:numId w:val="8"/>
        </w:numPr>
        <w:jc w:val="both"/>
        <w:rPr>
          <w:sz w:val="18"/>
          <w:szCs w:val="18"/>
        </w:rPr>
      </w:pPr>
      <w:r w:rsidRPr="00033E60">
        <w:rPr>
          <w:sz w:val="18"/>
          <w:szCs w:val="18"/>
        </w:rPr>
        <w:t>Zostatky účtov, ktoré obsahuje súvaha, a ktorými sa účtovné obdobie začína, nadväzujú na zostatky účtov, ktorými sa predchádzajúce účtovné obdobie uzavrelo.</w:t>
      </w:r>
    </w:p>
    <w:p w:rsidR="00033E60" w:rsidRDefault="00033E60" w:rsidP="004973BD">
      <w:pPr>
        <w:numPr>
          <w:ilvl w:val="0"/>
          <w:numId w:val="8"/>
        </w:numPr>
        <w:jc w:val="both"/>
        <w:rPr>
          <w:sz w:val="18"/>
          <w:szCs w:val="18"/>
        </w:rPr>
      </w:pPr>
      <w:r w:rsidRPr="00033E60">
        <w:rPr>
          <w:sz w:val="18"/>
          <w:szCs w:val="18"/>
        </w:rPr>
        <w:t>Pri rozlišovaní majetku a pasív na dlhodobé a krátkodobé sa za základné kritérium berie celková doba splatnosti. Pohľadávky a záväzky sú však v súvahe vykazované podľa zostatkovej doby splatnosti ku dňu zostavenia účtovnej závierky, to znamená, že pohľadávky a záväzky so zostatkovou dobou splatnosti do 12 mesiacov sú vykazované ako krátkodobé, so zostatkovou dobou splatnosti nad 12 mesiacov ako dlhodobé.</w:t>
      </w:r>
    </w:p>
    <w:p w:rsidR="00FD43A7" w:rsidRDefault="00FD43A7" w:rsidP="00FD43A7">
      <w:pPr>
        <w:ind w:left="360"/>
        <w:jc w:val="both"/>
        <w:rPr>
          <w:sz w:val="18"/>
          <w:szCs w:val="18"/>
        </w:rPr>
      </w:pPr>
    </w:p>
    <w:p w:rsidR="003B6954" w:rsidRDefault="00FD43A7" w:rsidP="00FD43A7">
      <w:pPr>
        <w:pStyle w:val="Nadpis2"/>
        <w:numPr>
          <w:ilvl w:val="1"/>
          <w:numId w:val="10"/>
        </w:numPr>
      </w:pPr>
      <w:r>
        <w:t>Použité účtovné metódy a</w:t>
      </w:r>
      <w:r w:rsidR="003B6954">
        <w:t> </w:t>
      </w:r>
      <w:r>
        <w:t>zásady</w:t>
      </w:r>
    </w:p>
    <w:p w:rsidR="003B6954" w:rsidRDefault="003B6954" w:rsidP="003B6954">
      <w:pPr>
        <w:pStyle w:val="Nadpis2"/>
        <w:numPr>
          <w:ilvl w:val="2"/>
          <w:numId w:val="17"/>
        </w:numPr>
      </w:pPr>
      <w:r>
        <w:t xml:space="preserve">. Spôsob ocenenia jednotlivých položiek </w:t>
      </w:r>
    </w:p>
    <w:p w:rsidR="003B6954" w:rsidRPr="003B6954" w:rsidRDefault="003B6954" w:rsidP="003B6954">
      <w:pPr>
        <w:numPr>
          <w:ilvl w:val="0"/>
          <w:numId w:val="18"/>
        </w:numPr>
        <w:jc w:val="both"/>
        <w:rPr>
          <w:b/>
          <w:sz w:val="18"/>
          <w:szCs w:val="18"/>
        </w:rPr>
      </w:pPr>
      <w:r w:rsidRPr="003B6954">
        <w:rPr>
          <w:sz w:val="18"/>
          <w:szCs w:val="18"/>
        </w:rPr>
        <w:t xml:space="preserve"> </w:t>
      </w:r>
      <w:r w:rsidRPr="003B6954">
        <w:rPr>
          <w:b/>
          <w:sz w:val="18"/>
          <w:szCs w:val="18"/>
        </w:rPr>
        <w:t>Dlhodobý nehmotný majetok obstaraný kúpou</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Dlhodobý nehmotný majetok obstaraný kúpou bol v účtovníctve ocenený v obstarávacej cene.</w:t>
      </w:r>
    </w:p>
    <w:p w:rsidR="003B6954" w:rsidRPr="003B6954" w:rsidRDefault="003B6954" w:rsidP="003B6954">
      <w:pPr>
        <w:rPr>
          <w:sz w:val="18"/>
          <w:szCs w:val="18"/>
        </w:rPr>
      </w:pPr>
    </w:p>
    <w:p w:rsidR="003B6954" w:rsidRPr="003B6954" w:rsidRDefault="003B6954" w:rsidP="00467569">
      <w:pPr>
        <w:jc w:val="both"/>
        <w:rPr>
          <w:sz w:val="18"/>
          <w:szCs w:val="18"/>
        </w:rPr>
      </w:pPr>
      <w:r w:rsidRPr="006E2A43">
        <w:rPr>
          <w:sz w:val="18"/>
          <w:szCs w:val="18"/>
        </w:rPr>
        <w:t>Drobný dlhodobý nehmotný majetok do výšky 2 400 EUR je jednorazovo odpísaný do nákladov spoločnosti v roku jeho</w:t>
      </w:r>
      <w:r w:rsidRPr="003B6954">
        <w:rPr>
          <w:sz w:val="18"/>
          <w:szCs w:val="18"/>
        </w:rPr>
        <w:t xml:space="preserve"> obstarania.</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8"/>
        </w:numPr>
        <w:jc w:val="both"/>
        <w:rPr>
          <w:b/>
          <w:sz w:val="18"/>
          <w:szCs w:val="18"/>
        </w:rPr>
      </w:pPr>
      <w:r w:rsidRPr="003B6954">
        <w:rPr>
          <w:b/>
          <w:sz w:val="18"/>
          <w:szCs w:val="18"/>
        </w:rPr>
        <w:t>Dlhodobý nehmotný majetok obstaraný vlastnou činnosťou</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Spoločnosť nevytvára dlhodobý nehmotný</w:t>
      </w:r>
      <w:r w:rsidRPr="003B6954">
        <w:rPr>
          <w:b/>
          <w:sz w:val="18"/>
          <w:szCs w:val="18"/>
        </w:rPr>
        <w:t xml:space="preserve"> </w:t>
      </w:r>
      <w:r w:rsidRPr="003B6954">
        <w:rPr>
          <w:sz w:val="18"/>
          <w:szCs w:val="18"/>
        </w:rPr>
        <w:t>majetok vlastnou činnosťou.</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6"/>
        </w:numPr>
        <w:jc w:val="both"/>
        <w:rPr>
          <w:b/>
          <w:sz w:val="18"/>
          <w:szCs w:val="18"/>
        </w:rPr>
      </w:pPr>
      <w:r w:rsidRPr="003B6954">
        <w:rPr>
          <w:b/>
          <w:sz w:val="18"/>
          <w:szCs w:val="18"/>
        </w:rPr>
        <w:t>Dlhodobý nehmotný majetok obstaraný iným spôsobom</w:t>
      </w:r>
    </w:p>
    <w:p w:rsidR="003B6954" w:rsidRPr="003B6954" w:rsidRDefault="003B6954" w:rsidP="003B6954">
      <w:pPr>
        <w:rPr>
          <w:b/>
          <w:sz w:val="18"/>
          <w:szCs w:val="18"/>
        </w:rPr>
      </w:pPr>
    </w:p>
    <w:p w:rsidR="003B6954" w:rsidRPr="003B6954" w:rsidRDefault="003B6954" w:rsidP="003B6954">
      <w:pPr>
        <w:rPr>
          <w:sz w:val="18"/>
          <w:szCs w:val="18"/>
        </w:rPr>
      </w:pPr>
      <w:r w:rsidRPr="003B6954">
        <w:rPr>
          <w:sz w:val="18"/>
          <w:szCs w:val="18"/>
        </w:rPr>
        <w:t>Spoločnosť neeviduje dlhodobý nehmotný</w:t>
      </w:r>
      <w:r w:rsidRPr="003B6954">
        <w:rPr>
          <w:b/>
          <w:sz w:val="18"/>
          <w:szCs w:val="18"/>
        </w:rPr>
        <w:t xml:space="preserve"> </w:t>
      </w:r>
      <w:r w:rsidRPr="003B6954">
        <w:rPr>
          <w:sz w:val="18"/>
          <w:szCs w:val="18"/>
        </w:rPr>
        <w:t>majetok obstaraný iným spôsobom.</w:t>
      </w:r>
    </w:p>
    <w:p w:rsidR="003B6954" w:rsidRPr="003B6954" w:rsidRDefault="003B6954" w:rsidP="003B6954">
      <w:pPr>
        <w:rPr>
          <w:b/>
          <w:sz w:val="18"/>
          <w:szCs w:val="18"/>
        </w:rPr>
      </w:pPr>
    </w:p>
    <w:p w:rsidR="003B6954" w:rsidRPr="003B6954" w:rsidRDefault="003B6954" w:rsidP="003B6954">
      <w:pPr>
        <w:ind w:firstLine="45"/>
        <w:rPr>
          <w:b/>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kúpou</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Dlhodobý hmotný majetok bol v účtovníctve ocenený v obstarávacej cene. Obstarávacia cena obsahuje cenu obstarania majetku a náklady súvisiace s obstaraním, ako napríklad náklady na dopravu, poštovné, clo, províziu.</w:t>
      </w:r>
    </w:p>
    <w:p w:rsidR="003B6954" w:rsidRPr="003B6954" w:rsidRDefault="003B6954" w:rsidP="003B6954">
      <w:pPr>
        <w:pStyle w:val="Hlavika"/>
        <w:tabs>
          <w:tab w:val="clear" w:pos="4536"/>
          <w:tab w:val="clear" w:pos="9072"/>
        </w:tabs>
        <w:rPr>
          <w:sz w:val="18"/>
          <w:szCs w:val="18"/>
        </w:rPr>
      </w:pPr>
    </w:p>
    <w:p w:rsidR="003B6954" w:rsidRPr="003B6954" w:rsidRDefault="003B6954" w:rsidP="00467569">
      <w:pPr>
        <w:jc w:val="both"/>
        <w:rPr>
          <w:sz w:val="18"/>
          <w:szCs w:val="18"/>
        </w:rPr>
      </w:pPr>
      <w:r w:rsidRPr="00467569">
        <w:rPr>
          <w:sz w:val="18"/>
          <w:szCs w:val="18"/>
        </w:rPr>
        <w:t>Náklady na rozšírenie, modernizáciu a rekonštrukciu, vedúce k zvýšeniu výkonnosti, kapacity alebo účinnosti v úhrnnej hodnote viac ako 1 700 EUR pri jednotlivom majetku za bežné účtovné obdobie, zvyšujú obstarávaciu cenu dlhodobého hmotného majetku. Náklady na technické zhodnotenie v úhrnnej hodnote 1 700 EUR a menej pri jednotlivom majetku za bežné</w:t>
      </w:r>
      <w:r w:rsidRPr="003B6954">
        <w:rPr>
          <w:sz w:val="18"/>
          <w:szCs w:val="18"/>
        </w:rPr>
        <w:t xml:space="preserve"> účtovné obdobie a náklady na prevádzku, údržbu a opravy sa účtujú do nákladov bežného účtovného obdobia.</w:t>
      </w:r>
    </w:p>
    <w:p w:rsidR="003B6954" w:rsidRPr="003B6954" w:rsidRDefault="003B6954" w:rsidP="003B6954">
      <w:pPr>
        <w:pStyle w:val="Hlavika"/>
        <w:tabs>
          <w:tab w:val="clear" w:pos="4536"/>
          <w:tab w:val="clear" w:pos="9072"/>
        </w:tabs>
        <w:rPr>
          <w:sz w:val="18"/>
          <w:szCs w:val="18"/>
        </w:rPr>
      </w:pPr>
    </w:p>
    <w:p w:rsidR="003B6954" w:rsidRPr="003B6954" w:rsidRDefault="003B6954" w:rsidP="00467569">
      <w:pPr>
        <w:jc w:val="both"/>
        <w:rPr>
          <w:sz w:val="18"/>
          <w:szCs w:val="18"/>
        </w:rPr>
      </w:pPr>
      <w:r w:rsidRPr="00467569">
        <w:rPr>
          <w:sz w:val="18"/>
          <w:szCs w:val="18"/>
        </w:rPr>
        <w:t>Dlhodobý hmotný majetok do výšky 1 700 EUR je jednorazovo odpísaný do nákladov spoločnosti v roku jeho obstarania.</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vlastnou činnosťou</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nevytvára dlhodobý hmotný majetok vlastnou činnosťou.</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hmotný majetok obstaraný iným spôsobom</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neeviduje dlhodobý hmotný</w:t>
      </w:r>
      <w:r w:rsidRPr="003B6954">
        <w:rPr>
          <w:b/>
          <w:sz w:val="18"/>
          <w:szCs w:val="18"/>
        </w:rPr>
        <w:t xml:space="preserve"> </w:t>
      </w:r>
      <w:r w:rsidRPr="003B6954">
        <w:rPr>
          <w:sz w:val="18"/>
          <w:szCs w:val="18"/>
        </w:rPr>
        <w:t>majetok obstaraný iným spôsobom.</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6"/>
        </w:numPr>
        <w:jc w:val="both"/>
        <w:rPr>
          <w:b/>
          <w:sz w:val="18"/>
          <w:szCs w:val="18"/>
        </w:rPr>
      </w:pPr>
      <w:r w:rsidRPr="003B6954">
        <w:rPr>
          <w:b/>
          <w:sz w:val="18"/>
          <w:szCs w:val="18"/>
        </w:rPr>
        <w:t>Dlhodobý finančný majetok</w:t>
      </w:r>
    </w:p>
    <w:p w:rsidR="003B6954" w:rsidRPr="003B6954" w:rsidRDefault="003B6954" w:rsidP="003B6954">
      <w:pPr>
        <w:rPr>
          <w:sz w:val="18"/>
          <w:szCs w:val="18"/>
        </w:rPr>
      </w:pPr>
    </w:p>
    <w:p w:rsidR="003B6954" w:rsidRPr="003B6954" w:rsidRDefault="00467569" w:rsidP="003B6954">
      <w:pPr>
        <w:pStyle w:val="Hlavika"/>
        <w:tabs>
          <w:tab w:val="clear" w:pos="4536"/>
          <w:tab w:val="clear" w:pos="9072"/>
        </w:tabs>
        <w:rPr>
          <w:sz w:val="18"/>
          <w:szCs w:val="18"/>
        </w:rPr>
      </w:pPr>
      <w:r>
        <w:rPr>
          <w:sz w:val="18"/>
          <w:szCs w:val="18"/>
        </w:rPr>
        <w:t>Spoločnosti sa netýka.</w:t>
      </w:r>
    </w:p>
    <w:p w:rsidR="003B6954" w:rsidRPr="003B6954" w:rsidRDefault="003B6954" w:rsidP="003B6954">
      <w:pPr>
        <w:rPr>
          <w:sz w:val="18"/>
          <w:szCs w:val="18"/>
        </w:rPr>
      </w:pP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obstarané kúpou</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Zásoby spoločnosti sú ocenené obstarávacími cenami, ktorých súčasťou je cena obstarania a náklady súvisiace s obstaraním. Náklady súvisiace s obstaraním predstavovali prepravné, clo, balné, a pod.</w:t>
      </w:r>
    </w:p>
    <w:p w:rsidR="003B6954" w:rsidRPr="003B6954" w:rsidRDefault="003B6954" w:rsidP="003B6954">
      <w:pPr>
        <w:rPr>
          <w:sz w:val="18"/>
          <w:szCs w:val="18"/>
        </w:rPr>
      </w:pPr>
    </w:p>
    <w:p w:rsidR="003B6954" w:rsidRPr="003B6954" w:rsidRDefault="003B6954" w:rsidP="003B6954">
      <w:pPr>
        <w:pStyle w:val="Zkladntext"/>
        <w:rPr>
          <w:b/>
          <w:szCs w:val="18"/>
        </w:rPr>
      </w:pPr>
      <w:r w:rsidRPr="00467569">
        <w:rPr>
          <w:szCs w:val="18"/>
        </w:rPr>
        <w:t xml:space="preserve">Spoločnosť účtuje o obstaraní a úbytku zásob podľa spôsobu </w:t>
      </w:r>
      <w:r w:rsidR="00467569">
        <w:rPr>
          <w:szCs w:val="18"/>
        </w:rPr>
        <w:t>B</w:t>
      </w:r>
      <w:r w:rsidRPr="00467569">
        <w:rPr>
          <w:szCs w:val="18"/>
        </w:rPr>
        <w:t>.</w:t>
      </w:r>
    </w:p>
    <w:p w:rsidR="003B6954" w:rsidRPr="003B6954" w:rsidRDefault="003B6954" w:rsidP="003B6954">
      <w:pPr>
        <w:rPr>
          <w:sz w:val="18"/>
          <w:szCs w:val="18"/>
        </w:rPr>
      </w:pPr>
    </w:p>
    <w:p w:rsidR="003B6954" w:rsidRPr="003B6954" w:rsidRDefault="003B6954" w:rsidP="00467569">
      <w:pPr>
        <w:jc w:val="both"/>
        <w:rPr>
          <w:sz w:val="18"/>
          <w:szCs w:val="18"/>
        </w:rPr>
      </w:pPr>
      <w:r w:rsidRPr="00467569">
        <w:rPr>
          <w:sz w:val="18"/>
          <w:szCs w:val="18"/>
        </w:rPr>
        <w:t>Účtovná jednotka nemá určené predpisom pre účtovné obdobie normy prirodzených úbytkov zásob.</w:t>
      </w:r>
    </w:p>
    <w:p w:rsidR="003B6954" w:rsidRPr="003B6954" w:rsidRDefault="003B6954" w:rsidP="003B6954">
      <w:pPr>
        <w:pStyle w:val="Hlavika"/>
        <w:tabs>
          <w:tab w:val="clear" w:pos="4536"/>
          <w:tab w:val="clear" w:pos="9072"/>
        </w:tabs>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vytvorené vlastnou činnosťou</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Zásoby vlastnej výroby spoločnosť ku koncu roka ocenila vlastnými nákladmi podľa operatívnych (plánovaných) kalkulácií. Nákladmi podľa operatívnych (plánovaných) kalkulácií sú náklady stanovené v konkrétnych technických, technologických, ekonomických a organizačných podmienkach, určených technickou prípravou výroby na uskutočňovanie výkonu. Spoločnosť v rámci vlastných nákladov začlenila priame náklady ako aj časť nepriamych nákladov, ktoré sa vynaložili v súvislosti s výrobnou činnosťou podniku.</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Súčasťou priamych nákladov je priamy materiál, polotovary vlastnej výroby, priame mzdy, náklady na sociálne zabezpečenie, výrobné obaly.</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Zásoby obstarané iným spôsobom</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neeviduje zásoby obstarané iným spôsobom.</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Zákazková výroba a zákazková výstavba nehnuteľnosti určenej na predaj.</w:t>
      </w:r>
    </w:p>
    <w:p w:rsidR="003B6954" w:rsidRPr="003B6954" w:rsidRDefault="003B6954" w:rsidP="003B6954">
      <w:pPr>
        <w:rPr>
          <w:sz w:val="18"/>
          <w:szCs w:val="18"/>
        </w:rPr>
      </w:pPr>
    </w:p>
    <w:p w:rsidR="003B6954" w:rsidRPr="003B6954" w:rsidRDefault="00467569" w:rsidP="00467569">
      <w:pPr>
        <w:jc w:val="both"/>
        <w:rPr>
          <w:sz w:val="18"/>
          <w:szCs w:val="18"/>
        </w:rPr>
      </w:pPr>
      <w:r>
        <w:rPr>
          <w:sz w:val="18"/>
          <w:szCs w:val="18"/>
        </w:rPr>
        <w:t>Spoločnosť uskutočňuje stavebnú činnosť, kde sú jednotlivé stavby účtované ako zákazky a všetky materiálové náklady, služby a všetky náklady spojené s jednotlivými zákazkami sú sledované presne v zmysle schválených rozpočtov, kalkulácií na jednotlivé stavby, kde do výnosov sú účtované výnosy podľa stupňa dokončenia stavby. Všetky zákazky sú k 31.12.201</w:t>
      </w:r>
      <w:r w:rsidR="0028031A">
        <w:rPr>
          <w:sz w:val="18"/>
          <w:szCs w:val="18"/>
        </w:rPr>
        <w:t>9</w:t>
      </w:r>
      <w:r w:rsidR="00BE3305">
        <w:rPr>
          <w:sz w:val="18"/>
          <w:szCs w:val="18"/>
        </w:rPr>
        <w:t>,</w:t>
      </w:r>
      <w:r>
        <w:rPr>
          <w:sz w:val="18"/>
          <w:szCs w:val="18"/>
        </w:rPr>
        <w:t xml:space="preserve"> ukončené v zmysle schválenej zmluvy a rozpočtov.</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 xml:space="preserve"> Pohľadávky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Pohľadávky sú v účtovníctve ocenené ich menovitou hodnotou. V prípade pochybných a sporných pohľadávok spoločnosť vytvára adekvátnu</w:t>
      </w:r>
      <w:r w:rsidRPr="003B6954">
        <w:rPr>
          <w:b/>
          <w:sz w:val="18"/>
          <w:szCs w:val="18"/>
        </w:rPr>
        <w:t xml:space="preserve"> </w:t>
      </w:r>
      <w:r w:rsidRPr="003B6954">
        <w:rPr>
          <w:sz w:val="18"/>
          <w:szCs w:val="18"/>
        </w:rPr>
        <w:t>opravnú položku k pohľadávkam.</w:t>
      </w:r>
    </w:p>
    <w:p w:rsidR="003B6954" w:rsidRPr="003B6954" w:rsidRDefault="003B6954" w:rsidP="00467569">
      <w:pPr>
        <w:jc w:val="both"/>
        <w:rPr>
          <w:sz w:val="18"/>
          <w:szCs w:val="18"/>
        </w:rPr>
      </w:pPr>
    </w:p>
    <w:p w:rsidR="003B6954" w:rsidRPr="003B6954" w:rsidRDefault="003B6954" w:rsidP="00467569">
      <w:pPr>
        <w:jc w:val="both"/>
        <w:rPr>
          <w:sz w:val="18"/>
          <w:szCs w:val="18"/>
        </w:rPr>
      </w:pPr>
      <w:r w:rsidRPr="003B6954">
        <w:rPr>
          <w:sz w:val="18"/>
          <w:szCs w:val="18"/>
        </w:rPr>
        <w:t>Pri dlhodobých pohľadávkach je opravnou položkou upravená hodnota pohľadávky na jej hodnotu v čase účtovania a vykazovania (súčasná hodnota).</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Krátkodobý finančný majetok</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Peňažné prostriedky a ceniny sú ocenené v ich menovitej hodnote.</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Časové rozlíšenie na strane aktív súvahy</w:t>
      </w:r>
    </w:p>
    <w:p w:rsidR="003B6954" w:rsidRPr="003B6954" w:rsidRDefault="003B6954" w:rsidP="003B6954">
      <w:pPr>
        <w:rPr>
          <w:b/>
          <w:sz w:val="18"/>
          <w:szCs w:val="18"/>
        </w:rPr>
      </w:pPr>
    </w:p>
    <w:p w:rsidR="003B6954" w:rsidRPr="003B6954" w:rsidRDefault="003B6954" w:rsidP="00467569">
      <w:pPr>
        <w:jc w:val="both"/>
        <w:rPr>
          <w:b/>
          <w:sz w:val="18"/>
          <w:szCs w:val="18"/>
        </w:rPr>
      </w:pPr>
      <w:r w:rsidRPr="003B6954">
        <w:rPr>
          <w:sz w:val="18"/>
          <w:szCs w:val="18"/>
        </w:rPr>
        <w:t xml:space="preserve">Spoločnosť účtuje na účtoch časového rozlíšenia v súlade so zásadou o účtovaní nákladov a výnosov do obdobia, s ktorým časovo a vecne súvisia, ide o </w:t>
      </w:r>
      <w:proofErr w:type="spellStart"/>
      <w:r w:rsidRPr="003B6954">
        <w:rPr>
          <w:sz w:val="18"/>
          <w:szCs w:val="18"/>
        </w:rPr>
        <w:t>anticipatívne</w:t>
      </w:r>
      <w:proofErr w:type="spellEnd"/>
      <w:r w:rsidRPr="003B6954">
        <w:rPr>
          <w:sz w:val="18"/>
          <w:szCs w:val="18"/>
        </w:rPr>
        <w:t xml:space="preserve"> a tranzitívne položky časového rozlíšenia.</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Rezervy</w:t>
      </w:r>
    </w:p>
    <w:p w:rsidR="003B6954" w:rsidRPr="003B6954" w:rsidRDefault="003B6954" w:rsidP="003B6954">
      <w:pPr>
        <w:rPr>
          <w:b/>
          <w:sz w:val="18"/>
          <w:szCs w:val="18"/>
        </w:rPr>
      </w:pPr>
    </w:p>
    <w:p w:rsidR="003B6954" w:rsidRPr="003B6954" w:rsidRDefault="003B6954" w:rsidP="00467569">
      <w:pPr>
        <w:spacing w:after="120"/>
        <w:jc w:val="both"/>
        <w:rPr>
          <w:sz w:val="18"/>
          <w:szCs w:val="18"/>
        </w:rPr>
      </w:pPr>
      <w:r w:rsidRPr="003B6954">
        <w:rPr>
          <w:sz w:val="18"/>
          <w:szCs w:val="18"/>
        </w:rPr>
        <w:t>Spoločnosť tvorí rezervy (§26 Zákona 431/2002 Z.</w:t>
      </w:r>
      <w:r w:rsidR="00467569">
        <w:rPr>
          <w:sz w:val="18"/>
          <w:szCs w:val="18"/>
        </w:rPr>
        <w:t xml:space="preserve"> </w:t>
      </w:r>
      <w:r w:rsidRPr="003B6954">
        <w:rPr>
          <w:sz w:val="18"/>
          <w:szCs w:val="18"/>
        </w:rPr>
        <w:t>z. o účtovníctve) na predpokladané riziká, straty a zníženia hodnoty súvisiace so záväzkami s neurčitým časovým vymedzením alebo výškou.</w:t>
      </w: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Dlhopisy</w:t>
      </w:r>
    </w:p>
    <w:p w:rsidR="003B6954" w:rsidRPr="003B6954" w:rsidRDefault="003B6954" w:rsidP="003B6954">
      <w:pPr>
        <w:rPr>
          <w:b/>
          <w:sz w:val="18"/>
          <w:szCs w:val="18"/>
        </w:rPr>
      </w:pPr>
    </w:p>
    <w:p w:rsidR="003B6954" w:rsidRPr="003B6954" w:rsidRDefault="00467569" w:rsidP="003B6954">
      <w:pPr>
        <w:rPr>
          <w:i/>
          <w:sz w:val="18"/>
          <w:szCs w:val="18"/>
        </w:rPr>
      </w:pPr>
      <w:r>
        <w:rPr>
          <w:sz w:val="18"/>
          <w:szCs w:val="18"/>
        </w:rPr>
        <w:t>Spoločnosti sa netýka.</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Záväzky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Záväzky (vrátane úverov a výpomocí) sú ocenené v ich menovitej hodnote. Ak sa pri inventarizácií záväzkov zistí, že suma záväzkov je iná ako ich výška v účtovníctve, uvedú sa záväzky v účtovníctve aj v účtovnej závierke v tomto zistenom ocenení.</w:t>
      </w:r>
    </w:p>
    <w:p w:rsidR="003B6954" w:rsidRPr="003B6954" w:rsidRDefault="003B6954" w:rsidP="003B6954">
      <w:pPr>
        <w:rPr>
          <w:sz w:val="18"/>
          <w:szCs w:val="18"/>
        </w:rPr>
      </w:pP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Časové rozlíšenie na strane pasív súvahy</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 xml:space="preserve">Spoločnosť účtuje na účtoch časového rozlíšenia v súlade so zásadou o účtovaní nákladov a výnosov do obdobia, s ktorým časovo a vecne súvisia, ide o </w:t>
      </w:r>
      <w:proofErr w:type="spellStart"/>
      <w:r w:rsidRPr="003B6954">
        <w:rPr>
          <w:sz w:val="18"/>
          <w:szCs w:val="18"/>
        </w:rPr>
        <w:t>anticipatívne</w:t>
      </w:r>
      <w:proofErr w:type="spellEnd"/>
      <w:r w:rsidRPr="003B6954">
        <w:rPr>
          <w:sz w:val="18"/>
          <w:szCs w:val="18"/>
        </w:rPr>
        <w:t xml:space="preserve"> a tranzitívne položky časového rozlíšenia.</w:t>
      </w:r>
    </w:p>
    <w:p w:rsidR="003B6954" w:rsidRPr="003B6954" w:rsidRDefault="003B6954" w:rsidP="003B6954">
      <w:pPr>
        <w:rPr>
          <w:sz w:val="18"/>
          <w:szCs w:val="18"/>
        </w:rPr>
      </w:pPr>
      <w:r w:rsidRPr="003B6954">
        <w:rPr>
          <w:sz w:val="18"/>
          <w:szCs w:val="18"/>
        </w:rPr>
        <w:t xml:space="preserve"> </w:t>
      </w:r>
    </w:p>
    <w:p w:rsidR="003B6954" w:rsidRPr="003B6954" w:rsidRDefault="003B6954" w:rsidP="003B6954">
      <w:pPr>
        <w:rPr>
          <w:sz w:val="18"/>
          <w:szCs w:val="18"/>
        </w:rPr>
      </w:pPr>
    </w:p>
    <w:p w:rsidR="003B6954" w:rsidRPr="003B6954" w:rsidRDefault="003B6954" w:rsidP="003B6954">
      <w:pPr>
        <w:numPr>
          <w:ilvl w:val="0"/>
          <w:numId w:val="19"/>
        </w:numPr>
        <w:jc w:val="both"/>
        <w:rPr>
          <w:b/>
          <w:sz w:val="18"/>
          <w:szCs w:val="18"/>
        </w:rPr>
      </w:pPr>
      <w:r w:rsidRPr="003B6954">
        <w:rPr>
          <w:b/>
          <w:sz w:val="18"/>
          <w:szCs w:val="18"/>
        </w:rPr>
        <w:t>Deriváty, majetok a záväzky zabezpečené derivátmi</w:t>
      </w:r>
    </w:p>
    <w:p w:rsidR="003B6954" w:rsidRPr="003B6954" w:rsidRDefault="003B6954" w:rsidP="003B6954">
      <w:pPr>
        <w:rPr>
          <w:sz w:val="18"/>
          <w:szCs w:val="18"/>
        </w:rPr>
      </w:pPr>
    </w:p>
    <w:p w:rsidR="003B6954" w:rsidRPr="003B6954" w:rsidRDefault="003B6954" w:rsidP="00467569">
      <w:pPr>
        <w:jc w:val="both"/>
        <w:rPr>
          <w:sz w:val="18"/>
          <w:szCs w:val="18"/>
        </w:rPr>
      </w:pPr>
      <w:r w:rsidRPr="003B6954">
        <w:rPr>
          <w:sz w:val="18"/>
          <w:szCs w:val="18"/>
        </w:rPr>
        <w:t>Spoločnosť neúčtovala v priebehu účtovného obdobia o derivátoch a tiež nemá derivátmi zabezpečený majetok alebo záväzky.</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Prenajatý majetok a majetok obstaraný na základe zmluvy o kúpe prenajatej veci</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Spoločnosť účtuje pri prenajatom majetku (operatívny prenájom) nájomné súvisiace s bežným obdobím priamo do nákladov v zmysle časovej a vecnej súvislosti.</w:t>
      </w:r>
    </w:p>
    <w:p w:rsidR="003B6954" w:rsidRPr="003B6954" w:rsidRDefault="003B6954" w:rsidP="003B6954">
      <w:pPr>
        <w:rPr>
          <w:sz w:val="18"/>
          <w:szCs w:val="18"/>
        </w:rPr>
      </w:pPr>
    </w:p>
    <w:p w:rsidR="003B6954" w:rsidRPr="003B6954" w:rsidRDefault="003B6954" w:rsidP="003B6954">
      <w:pPr>
        <w:rPr>
          <w:sz w:val="18"/>
          <w:szCs w:val="18"/>
        </w:rPr>
      </w:pPr>
      <w:r w:rsidRPr="003B6954">
        <w:rPr>
          <w:sz w:val="18"/>
          <w:szCs w:val="18"/>
        </w:rPr>
        <w:t>Spoločnosť účtuje o majetku prenajímanom na základe zmluvy o kúpe prenajatej veci (finančný leasing) nasledovne:</w:t>
      </w:r>
    </w:p>
    <w:p w:rsidR="003B6954" w:rsidRPr="003B6954" w:rsidRDefault="003B6954" w:rsidP="003B6954">
      <w:pPr>
        <w:numPr>
          <w:ilvl w:val="0"/>
          <w:numId w:val="20"/>
        </w:numPr>
        <w:jc w:val="both"/>
        <w:rPr>
          <w:sz w:val="18"/>
          <w:szCs w:val="18"/>
        </w:rPr>
      </w:pPr>
      <w:r w:rsidRPr="003B6954">
        <w:rPr>
          <w:sz w:val="18"/>
          <w:szCs w:val="18"/>
        </w:rPr>
        <w:t>zmluvy uzavreté do 31.12.2003: nájomné je rovnomerne účtované do nákladov podľa dohodnutej doby leasingu. O majetku spoločnosť účtuje až po skončení doby leasingu, ak dôjde k jeho odkúpeniu. Pri zaradení predmetu leasingu do majetku spoločnosti, bol majetok takto zaradený, ocenený v reprodukčnej obstarávacej cene. Takto obstaraný majetok už nie je odpisovaný.</w:t>
      </w:r>
    </w:p>
    <w:p w:rsidR="003B6954" w:rsidRPr="003B6954" w:rsidRDefault="003B6954" w:rsidP="003B6954">
      <w:pPr>
        <w:numPr>
          <w:ilvl w:val="0"/>
          <w:numId w:val="20"/>
        </w:numPr>
        <w:jc w:val="both"/>
        <w:rPr>
          <w:sz w:val="18"/>
          <w:szCs w:val="18"/>
        </w:rPr>
      </w:pPr>
      <w:r w:rsidRPr="003B6954">
        <w:rPr>
          <w:sz w:val="18"/>
          <w:szCs w:val="18"/>
        </w:rPr>
        <w:t>zmluvy uzavreté po 1.1.2004: predmet leasingu je vykázaný v majetku spoločnosti a je aj odpisovaný. Úrok z leasingu je podľa splátkového kalendára zahrňovaný do nákladov.</w:t>
      </w: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rPr>
          <w:b/>
          <w:sz w:val="18"/>
          <w:szCs w:val="18"/>
        </w:rPr>
      </w:pPr>
    </w:p>
    <w:p w:rsidR="003B6954" w:rsidRPr="003B6954" w:rsidRDefault="003B6954" w:rsidP="003B6954">
      <w:pPr>
        <w:numPr>
          <w:ilvl w:val="0"/>
          <w:numId w:val="19"/>
        </w:numPr>
        <w:jc w:val="both"/>
        <w:rPr>
          <w:b/>
          <w:sz w:val="18"/>
          <w:szCs w:val="18"/>
        </w:rPr>
      </w:pPr>
      <w:r w:rsidRPr="003B6954">
        <w:rPr>
          <w:b/>
          <w:sz w:val="18"/>
          <w:szCs w:val="18"/>
        </w:rPr>
        <w:t>Daň z príjmov</w:t>
      </w:r>
    </w:p>
    <w:p w:rsidR="003B6954" w:rsidRPr="003B6954" w:rsidRDefault="003B6954" w:rsidP="003B6954">
      <w:pPr>
        <w:rPr>
          <w:b/>
          <w:sz w:val="18"/>
          <w:szCs w:val="18"/>
        </w:rPr>
      </w:pPr>
    </w:p>
    <w:p w:rsidR="003B6954" w:rsidRPr="003B6954" w:rsidRDefault="003B6954" w:rsidP="00467569">
      <w:pPr>
        <w:jc w:val="both"/>
        <w:rPr>
          <w:sz w:val="18"/>
          <w:szCs w:val="18"/>
        </w:rPr>
      </w:pPr>
      <w:r w:rsidRPr="003B6954">
        <w:rPr>
          <w:sz w:val="18"/>
          <w:szCs w:val="18"/>
        </w:rPr>
        <w:t>Splatná daň z príjmov sa vypočíta zo základu dane z príjmov a sadzby ustanovenej Zákonom o dani z príjmov.</w:t>
      </w:r>
    </w:p>
    <w:p w:rsidR="003B6954" w:rsidRPr="003B6954" w:rsidRDefault="003B6954" w:rsidP="003B6954">
      <w:pPr>
        <w:rPr>
          <w:b/>
          <w:sz w:val="18"/>
          <w:szCs w:val="18"/>
        </w:rPr>
      </w:pPr>
    </w:p>
    <w:p w:rsidR="0028031A" w:rsidRDefault="003B6954" w:rsidP="003B6954">
      <w:pPr>
        <w:pStyle w:val="Zkladntext"/>
        <w:rPr>
          <w:szCs w:val="18"/>
        </w:rPr>
      </w:pPr>
      <w:r w:rsidRPr="003B6954">
        <w:rPr>
          <w:szCs w:val="18"/>
        </w:rPr>
        <w:t>Odložená daň je počítaná metódou záväzkov. Odložená daň z príjmov sa účtuje pri dočasných rozdieloch medzi účtovnou hodnotou majetku a účtovnou hodnotou záväzkov vykázanou v súvahe a ich daňovou základňou, pri možnosti umorovať daňovú stratu v budúcnosti a pri možnosti previesť nevyužité daňové odpočty a iné daňové nároky do budúcich období. Odložená daň sa vypočíta s použitím sadzby dane platnej v nasledujúcich účtovných obdobiach</w:t>
      </w:r>
    </w:p>
    <w:p w:rsidR="003B6954" w:rsidRPr="003B6954" w:rsidRDefault="0028031A" w:rsidP="003B6954">
      <w:pPr>
        <w:pStyle w:val="Zkladntext"/>
        <w:rPr>
          <w:szCs w:val="18"/>
        </w:rPr>
      </w:pPr>
      <w:r w:rsidRPr="0028031A">
        <w:rPr>
          <w:b/>
          <w:bCs/>
          <w:i/>
          <w:iCs/>
          <w:szCs w:val="18"/>
        </w:rPr>
        <w:t>Spoločnosti sa n</w:t>
      </w:r>
      <w:r>
        <w:rPr>
          <w:b/>
          <w:bCs/>
          <w:i/>
          <w:iCs/>
          <w:szCs w:val="18"/>
        </w:rPr>
        <w:t>e</w:t>
      </w:r>
      <w:r w:rsidRPr="0028031A">
        <w:rPr>
          <w:b/>
          <w:bCs/>
          <w:i/>
          <w:iCs/>
          <w:szCs w:val="18"/>
        </w:rPr>
        <w:t>týka.</w:t>
      </w:r>
      <w:r w:rsidR="003B6954" w:rsidRPr="003B6954">
        <w:rPr>
          <w:szCs w:val="18"/>
        </w:rPr>
        <w:t>.</w:t>
      </w:r>
    </w:p>
    <w:p w:rsidR="003B6954" w:rsidRPr="003B6954" w:rsidRDefault="003B6954" w:rsidP="003B6954">
      <w:pPr>
        <w:pStyle w:val="Zkladntext"/>
        <w:rPr>
          <w:szCs w:val="18"/>
        </w:rPr>
      </w:pPr>
    </w:p>
    <w:p w:rsidR="003B6954" w:rsidRPr="003B6954" w:rsidRDefault="003B6954" w:rsidP="003B6954">
      <w:pPr>
        <w:rPr>
          <w:b/>
          <w:sz w:val="18"/>
          <w:szCs w:val="18"/>
        </w:rPr>
      </w:pPr>
    </w:p>
    <w:p w:rsidR="003B6954" w:rsidRDefault="003B6954" w:rsidP="003B6954">
      <w:pPr>
        <w:numPr>
          <w:ilvl w:val="0"/>
          <w:numId w:val="19"/>
        </w:numPr>
        <w:jc w:val="both"/>
        <w:rPr>
          <w:b/>
          <w:sz w:val="18"/>
          <w:szCs w:val="18"/>
        </w:rPr>
      </w:pPr>
      <w:r w:rsidRPr="003B6954">
        <w:rPr>
          <w:b/>
          <w:sz w:val="18"/>
          <w:szCs w:val="18"/>
        </w:rPr>
        <w:t>Majetok nadobudnutý privatizáciou</w:t>
      </w:r>
    </w:p>
    <w:p w:rsidR="003B6954" w:rsidRPr="003B6954" w:rsidRDefault="003B6954" w:rsidP="003B6954">
      <w:pPr>
        <w:ind w:left="360"/>
        <w:jc w:val="both"/>
        <w:rPr>
          <w:b/>
          <w:sz w:val="18"/>
          <w:szCs w:val="18"/>
        </w:rPr>
      </w:pPr>
    </w:p>
    <w:p w:rsidR="003B6954" w:rsidRPr="003B6954" w:rsidRDefault="003B6954" w:rsidP="003B6954">
      <w:pPr>
        <w:rPr>
          <w:b/>
          <w:sz w:val="18"/>
          <w:szCs w:val="18"/>
        </w:rPr>
      </w:pPr>
    </w:p>
    <w:p w:rsidR="003B6954" w:rsidRPr="003B6954" w:rsidRDefault="00467569" w:rsidP="003B6954">
      <w:pPr>
        <w:rPr>
          <w:sz w:val="18"/>
          <w:szCs w:val="18"/>
        </w:rPr>
      </w:pPr>
      <w:r>
        <w:rPr>
          <w:sz w:val="18"/>
          <w:szCs w:val="18"/>
        </w:rPr>
        <w:t>Spoločnosť neeviduje majetok nadobudnutý privatizáciou.</w:t>
      </w:r>
    </w:p>
    <w:p w:rsidR="003B6954" w:rsidRPr="003B6954" w:rsidRDefault="003B6954" w:rsidP="003B6954">
      <w:pPr>
        <w:rPr>
          <w:sz w:val="18"/>
          <w:szCs w:val="18"/>
        </w:rPr>
      </w:pPr>
    </w:p>
    <w:p w:rsidR="003B6954" w:rsidRPr="003B6954" w:rsidRDefault="003B6954" w:rsidP="003B6954">
      <w:pPr>
        <w:rPr>
          <w:sz w:val="18"/>
          <w:szCs w:val="18"/>
        </w:rPr>
      </w:pPr>
    </w:p>
    <w:p w:rsidR="00FD43A7" w:rsidRDefault="001C7FD9" w:rsidP="001C7FD9">
      <w:pPr>
        <w:pStyle w:val="Nadpis2"/>
        <w:numPr>
          <w:ilvl w:val="0"/>
          <w:numId w:val="0"/>
        </w:numPr>
        <w:ind w:left="360" w:hanging="360"/>
      </w:pPr>
      <w:r>
        <w:t xml:space="preserve">2.2.2. Plán odpisovania dlhodobého majetku </w:t>
      </w:r>
    </w:p>
    <w:p w:rsidR="001C7FD9" w:rsidRDefault="001C7FD9" w:rsidP="001C7FD9"/>
    <w:p w:rsidR="001C7FD9" w:rsidRPr="001C7FD9" w:rsidRDefault="001C7FD9" w:rsidP="00467569">
      <w:pPr>
        <w:jc w:val="both"/>
        <w:rPr>
          <w:sz w:val="18"/>
          <w:szCs w:val="18"/>
        </w:rPr>
      </w:pPr>
      <w:r w:rsidRPr="001C7FD9">
        <w:rPr>
          <w:sz w:val="18"/>
          <w:szCs w:val="18"/>
        </w:rPr>
        <w:t xml:space="preserve">Spoločnosť má zostavený odpisový plán ako podklad pre vyčíslenie oprávok odpisovaného majetku v priebehu jeho používania. Účtovné odpisy sú vypočítané z ceny, v ktorej je majetok ocenený v účtovníctve a to do jej výšky. </w:t>
      </w:r>
    </w:p>
    <w:p w:rsidR="001C7FD9" w:rsidRPr="001C7FD9" w:rsidRDefault="001C7FD9" w:rsidP="001C7FD9">
      <w:pPr>
        <w:rPr>
          <w:sz w:val="18"/>
          <w:szCs w:val="18"/>
        </w:rPr>
      </w:pPr>
    </w:p>
    <w:p w:rsidR="001C7FD9" w:rsidRPr="001C7FD9" w:rsidRDefault="001C7FD9" w:rsidP="00467569">
      <w:pPr>
        <w:jc w:val="both"/>
        <w:rPr>
          <w:sz w:val="18"/>
          <w:szCs w:val="18"/>
        </w:rPr>
      </w:pPr>
      <w:r w:rsidRPr="001C7FD9">
        <w:rPr>
          <w:sz w:val="18"/>
          <w:szCs w:val="18"/>
        </w:rPr>
        <w:t xml:space="preserve">Spoločnosť odpisuje dlhodobý nehmotný majetok metódou rovnomerného odpisovania na základe odpisových sadzieb odvodených od predpokladanej doby používania zodpovedajúcej spotrebe budúcich ekonomických úžitkov z majetku. Daňové odpisy dlhodobého nehmotného majetku sú v zmysle zákona č. 595/2003 </w:t>
      </w:r>
      <w:proofErr w:type="spellStart"/>
      <w:r w:rsidRPr="001C7FD9">
        <w:rPr>
          <w:sz w:val="18"/>
          <w:szCs w:val="18"/>
        </w:rPr>
        <w:t>Z.z</w:t>
      </w:r>
      <w:proofErr w:type="spellEnd"/>
      <w:r w:rsidRPr="001C7FD9">
        <w:rPr>
          <w:sz w:val="18"/>
          <w:szCs w:val="18"/>
        </w:rPr>
        <w:t>. o dani z príjmov rovnaké ako účtovné odpisy.</w:t>
      </w:r>
    </w:p>
    <w:p w:rsidR="001C7FD9" w:rsidRPr="001C7FD9" w:rsidRDefault="001C7FD9" w:rsidP="001C7FD9">
      <w:pPr>
        <w:rPr>
          <w:sz w:val="18"/>
          <w:szCs w:val="18"/>
        </w:rPr>
      </w:pPr>
    </w:p>
    <w:p w:rsidR="001C7FD9" w:rsidRPr="00055465" w:rsidRDefault="001C7FD9" w:rsidP="001C7FD9">
      <w:pPr>
        <w:rPr>
          <w:rFonts w:ascii="Verdana" w:hAnsi="Verdana" w:cs="Arial"/>
          <w:color w:val="0000FF"/>
          <w:sz w:val="16"/>
          <w:szCs w:val="16"/>
        </w:rPr>
      </w:pPr>
    </w:p>
    <w:p w:rsidR="001C7FD9" w:rsidRDefault="001C7FD9" w:rsidP="001C7FD9">
      <w:pPr>
        <w:rPr>
          <w:rFonts w:ascii="Verdana" w:hAnsi="Verdana" w:cs="Arial"/>
          <w:i/>
          <w:color w:val="0000FF"/>
          <w:sz w:val="16"/>
          <w:szCs w:val="16"/>
        </w:rPr>
      </w:pPr>
    </w:p>
    <w:p w:rsidR="001C7FD9" w:rsidRDefault="001C7FD9" w:rsidP="001C7FD9">
      <w:pPr>
        <w:rPr>
          <w:rFonts w:ascii="Verdana" w:hAnsi="Verdana" w:cs="Arial"/>
          <w:i/>
          <w:color w:val="0000FF"/>
          <w:sz w:val="16"/>
          <w:szCs w:val="16"/>
        </w:rPr>
      </w:pPr>
    </w:p>
    <w:bookmarkStart w:id="11" w:name="_MON_1549297890"/>
    <w:bookmarkEnd w:id="11"/>
    <w:p w:rsidR="001C7FD9" w:rsidRPr="00941725" w:rsidRDefault="00467569" w:rsidP="001C7FD9">
      <w:pPr>
        <w:rPr>
          <w:rFonts w:ascii="Verdana" w:hAnsi="Verdana" w:cs="Arial"/>
          <w:i/>
          <w:color w:val="0000FF"/>
          <w:sz w:val="16"/>
          <w:szCs w:val="16"/>
        </w:rPr>
      </w:pPr>
      <w:r w:rsidRPr="00653F03">
        <w:rPr>
          <w:rFonts w:ascii="Verdana" w:hAnsi="Verdana" w:cs="Arial"/>
          <w:i/>
          <w:color w:val="0000FF"/>
          <w:sz w:val="16"/>
          <w:szCs w:val="16"/>
        </w:rPr>
        <w:object w:dxaOrig="8638" w:dyaOrig="2402">
          <v:shape id="_x0000_i1027" type="#_x0000_t75" style="width:6in;height:120pt" o:ole="">
            <v:imagedata r:id="rId12" o:title=""/>
          </v:shape>
          <o:OLEObject Type="Embed" ProgID="Excel.Sheet.12" ShapeID="_x0000_i1027" DrawAspect="Content" ObjectID="_1678085637" r:id="rId13"/>
        </w:object>
      </w:r>
    </w:p>
    <w:p w:rsidR="001C7FD9" w:rsidRPr="00941725" w:rsidRDefault="001C7FD9" w:rsidP="001C7FD9">
      <w:pPr>
        <w:rPr>
          <w:rFonts w:ascii="Verdana" w:hAnsi="Verdana" w:cs="Arial"/>
          <w:sz w:val="16"/>
          <w:szCs w:val="16"/>
        </w:rPr>
      </w:pPr>
    </w:p>
    <w:p w:rsidR="001C7FD9" w:rsidRDefault="001C7FD9" w:rsidP="00467569">
      <w:pPr>
        <w:jc w:val="both"/>
        <w:rPr>
          <w:sz w:val="18"/>
          <w:szCs w:val="18"/>
        </w:rPr>
      </w:pPr>
      <w:r w:rsidRPr="00467569">
        <w:rPr>
          <w:sz w:val="18"/>
          <w:szCs w:val="18"/>
        </w:rPr>
        <w:t>Dlhodobý hmotný majetok spoločnosť odpisuje metódou rovnomerného odpisovania po dobu stanovenej životnosti</w:t>
      </w:r>
      <w:r w:rsidRPr="001C7FD9">
        <w:rPr>
          <w:sz w:val="18"/>
          <w:szCs w:val="18"/>
        </w:rPr>
        <w:t xml:space="preserve"> odpisovaného majetku.</w:t>
      </w:r>
    </w:p>
    <w:p w:rsidR="001C7FD9" w:rsidRDefault="001C7FD9" w:rsidP="001C7FD9">
      <w:pPr>
        <w:rPr>
          <w:sz w:val="18"/>
          <w:szCs w:val="18"/>
        </w:rPr>
      </w:pPr>
    </w:p>
    <w:bookmarkStart w:id="12" w:name="_MON_1549297933"/>
    <w:bookmarkEnd w:id="12"/>
    <w:p w:rsidR="001C7FD9" w:rsidRPr="001C7FD9" w:rsidRDefault="00467569" w:rsidP="001C7FD9">
      <w:pPr>
        <w:rPr>
          <w:sz w:val="18"/>
          <w:szCs w:val="18"/>
        </w:rPr>
      </w:pPr>
      <w:r w:rsidRPr="00653F03">
        <w:rPr>
          <w:sz w:val="18"/>
          <w:szCs w:val="18"/>
        </w:rPr>
        <w:object w:dxaOrig="8638" w:dyaOrig="2270">
          <v:shape id="_x0000_i1028" type="#_x0000_t75" style="width:6in;height:113.25pt" o:ole="">
            <v:imagedata r:id="rId14" o:title=""/>
          </v:shape>
          <o:OLEObject Type="Embed" ProgID="Excel.Sheet.12" ShapeID="_x0000_i1028" DrawAspect="Content" ObjectID="_1678085638" r:id="rId15"/>
        </w:object>
      </w:r>
    </w:p>
    <w:p w:rsidR="001C7FD9" w:rsidRPr="001C7FD9" w:rsidRDefault="001C7FD9" w:rsidP="001C7FD9">
      <w:pPr>
        <w:pStyle w:val="Hlavika"/>
        <w:tabs>
          <w:tab w:val="clear" w:pos="4536"/>
          <w:tab w:val="clear" w:pos="9072"/>
        </w:tabs>
        <w:rPr>
          <w:sz w:val="18"/>
          <w:szCs w:val="18"/>
        </w:rPr>
      </w:pPr>
    </w:p>
    <w:p w:rsidR="001C7FD9" w:rsidRPr="001C7FD9" w:rsidRDefault="001C7FD9" w:rsidP="00467569">
      <w:pPr>
        <w:jc w:val="both"/>
        <w:rPr>
          <w:sz w:val="18"/>
          <w:szCs w:val="18"/>
        </w:rPr>
      </w:pPr>
      <w:r w:rsidRPr="00467569">
        <w:rPr>
          <w:sz w:val="18"/>
          <w:szCs w:val="18"/>
        </w:rPr>
        <w:t>Pre daňové účely spoločnosť odpisuje svoj dlhodobý hmotný majetok v zmysle § 22 – 29 zákona č. 595/2003 Z</w:t>
      </w:r>
      <w:r w:rsidR="00467569">
        <w:rPr>
          <w:sz w:val="18"/>
          <w:szCs w:val="18"/>
        </w:rPr>
        <w:t xml:space="preserve"> </w:t>
      </w:r>
      <w:r w:rsidRPr="00467569">
        <w:rPr>
          <w:sz w:val="18"/>
          <w:szCs w:val="18"/>
        </w:rPr>
        <w:t>.z. o dani z príjmov. Tieto odpisové sadzby sú  rovnaké ako sadzby používané pre účtovné účely.</w:t>
      </w:r>
    </w:p>
    <w:p w:rsidR="001C7FD9" w:rsidRDefault="001C7FD9" w:rsidP="001C7FD9">
      <w:pPr>
        <w:rPr>
          <w:sz w:val="18"/>
          <w:szCs w:val="18"/>
        </w:rPr>
      </w:pPr>
    </w:p>
    <w:p w:rsidR="005D4070" w:rsidRDefault="005D4070" w:rsidP="001C7FD9">
      <w:pPr>
        <w:rPr>
          <w:sz w:val="18"/>
          <w:szCs w:val="18"/>
        </w:rPr>
      </w:pPr>
    </w:p>
    <w:p w:rsidR="001C7FD9" w:rsidRPr="00465C3E" w:rsidRDefault="001C7FD9" w:rsidP="001C7FD9">
      <w:pPr>
        <w:rPr>
          <w:rFonts w:ascii="Verdana" w:hAnsi="Verdana" w:cs="Arial"/>
          <w:sz w:val="16"/>
          <w:szCs w:val="16"/>
        </w:rPr>
      </w:pPr>
    </w:p>
    <w:p w:rsidR="001C7FD9" w:rsidRDefault="001C7FD9" w:rsidP="001C7FD9">
      <w:pPr>
        <w:pStyle w:val="Nadpis2"/>
        <w:numPr>
          <w:ilvl w:val="0"/>
          <w:numId w:val="0"/>
        </w:numPr>
        <w:ind w:left="360" w:hanging="360"/>
      </w:pPr>
      <w:r>
        <w:t xml:space="preserve">2.2.3. Zásady pre tvorbu opravných položiek  </w:t>
      </w:r>
    </w:p>
    <w:p w:rsidR="001C7FD9" w:rsidRPr="001C7FD9" w:rsidRDefault="001C7FD9" w:rsidP="001C7FD9">
      <w:pPr>
        <w:rPr>
          <w:b/>
          <w:sz w:val="18"/>
          <w:szCs w:val="18"/>
        </w:rPr>
      </w:pPr>
      <w:r w:rsidRPr="003C22D0">
        <w:rPr>
          <w:rFonts w:ascii="Verdana" w:hAnsi="Verdana" w:cs="Arial"/>
          <w:b/>
          <w:sz w:val="16"/>
          <w:szCs w:val="16"/>
        </w:rPr>
        <w:t xml:space="preserve">a) </w:t>
      </w:r>
      <w:r w:rsidRPr="001C7FD9">
        <w:rPr>
          <w:b/>
          <w:sz w:val="18"/>
          <w:szCs w:val="18"/>
        </w:rPr>
        <w:t>Zásady pre tvorbu opravných položiek k zásobám</w:t>
      </w:r>
    </w:p>
    <w:p w:rsidR="001C7FD9" w:rsidRPr="001C7FD9" w:rsidRDefault="001C7FD9" w:rsidP="001C7FD9">
      <w:pPr>
        <w:rPr>
          <w:i/>
          <w:sz w:val="18"/>
          <w:szCs w:val="18"/>
        </w:rPr>
      </w:pPr>
    </w:p>
    <w:p w:rsidR="001C7FD9" w:rsidRPr="001C7FD9" w:rsidRDefault="00467569" w:rsidP="001C7FD9">
      <w:pPr>
        <w:pStyle w:val="Zkladntext"/>
        <w:rPr>
          <w:szCs w:val="18"/>
        </w:rPr>
      </w:pPr>
      <w:r>
        <w:rPr>
          <w:szCs w:val="18"/>
        </w:rPr>
        <w:t>Spoločnosti sa netýka.</w:t>
      </w:r>
    </w:p>
    <w:p w:rsidR="001C7FD9" w:rsidRPr="001C7FD9" w:rsidRDefault="001C7FD9" w:rsidP="001C7FD9">
      <w:pPr>
        <w:pStyle w:val="Hlavika"/>
        <w:tabs>
          <w:tab w:val="clear" w:pos="4536"/>
          <w:tab w:val="clear" w:pos="9072"/>
        </w:tabs>
        <w:rPr>
          <w:sz w:val="18"/>
          <w:szCs w:val="18"/>
        </w:rPr>
      </w:pPr>
    </w:p>
    <w:p w:rsidR="001C7FD9" w:rsidRPr="001C7FD9" w:rsidRDefault="001C7FD9" w:rsidP="001C7FD9">
      <w:pPr>
        <w:rPr>
          <w:b/>
          <w:sz w:val="18"/>
          <w:szCs w:val="18"/>
        </w:rPr>
      </w:pPr>
    </w:p>
    <w:p w:rsidR="001C7FD9" w:rsidRPr="001C7FD9" w:rsidRDefault="001C7FD9" w:rsidP="001C7FD9">
      <w:pPr>
        <w:rPr>
          <w:b/>
          <w:sz w:val="18"/>
          <w:szCs w:val="18"/>
        </w:rPr>
      </w:pPr>
      <w:r w:rsidRPr="001C7FD9">
        <w:rPr>
          <w:b/>
          <w:sz w:val="18"/>
          <w:szCs w:val="18"/>
        </w:rPr>
        <w:t>b) Zásady pre tvorbu opravných položiek k pohľadávkam</w:t>
      </w:r>
    </w:p>
    <w:p w:rsidR="001C7FD9" w:rsidRPr="001C7FD9" w:rsidRDefault="001C7FD9" w:rsidP="001C7FD9">
      <w:pPr>
        <w:rPr>
          <w:i/>
          <w:sz w:val="18"/>
          <w:szCs w:val="18"/>
        </w:rPr>
      </w:pPr>
    </w:p>
    <w:p w:rsidR="001C7FD9" w:rsidRDefault="001C7FD9" w:rsidP="001C7FD9">
      <w:pPr>
        <w:pStyle w:val="Zkladntext"/>
        <w:rPr>
          <w:szCs w:val="18"/>
        </w:rPr>
      </w:pPr>
      <w:r w:rsidRPr="001C7FD9">
        <w:rPr>
          <w:szCs w:val="18"/>
        </w:rPr>
        <w:t>Spoločnosť tvorí opravnú položku k pohľadávkam podľa vnútropodnikovej smernice nasledovne:</w:t>
      </w:r>
    </w:p>
    <w:p w:rsidR="00563C09" w:rsidRDefault="00563C09" w:rsidP="001C7FD9">
      <w:pPr>
        <w:pStyle w:val="Zkladntext"/>
        <w:rPr>
          <w:szCs w:val="18"/>
        </w:rPr>
      </w:pPr>
    </w:p>
    <w:p w:rsidR="00563C09" w:rsidRDefault="00563C09" w:rsidP="001C7FD9">
      <w:pPr>
        <w:pStyle w:val="Zkladntext"/>
        <w:rPr>
          <w:szCs w:val="18"/>
        </w:rPr>
      </w:pPr>
      <w:r w:rsidRPr="00653F03">
        <w:rPr>
          <w:szCs w:val="18"/>
        </w:rPr>
        <w:object w:dxaOrig="5406" w:dyaOrig="1975">
          <v:shape id="_x0000_i1029" type="#_x0000_t75" style="width:270pt;height:99pt" o:ole="">
            <v:imagedata r:id="rId16" o:title=""/>
          </v:shape>
          <o:OLEObject Type="Embed" ProgID="Excel.Sheet.12" ShapeID="_x0000_i1029" DrawAspect="Content" ObjectID="_1678085639" r:id="rId17"/>
        </w:object>
      </w:r>
    </w:p>
    <w:p w:rsidR="001C7FD9" w:rsidRPr="001C7FD9" w:rsidRDefault="001C7FD9" w:rsidP="001C7FD9">
      <w:pPr>
        <w:rPr>
          <w:i/>
          <w:sz w:val="18"/>
          <w:szCs w:val="18"/>
        </w:rPr>
      </w:pPr>
    </w:p>
    <w:p w:rsidR="001C7FD9" w:rsidRPr="001C7FD9" w:rsidRDefault="001C7FD9" w:rsidP="00467569">
      <w:pPr>
        <w:jc w:val="both"/>
        <w:rPr>
          <w:sz w:val="18"/>
          <w:szCs w:val="18"/>
        </w:rPr>
      </w:pPr>
      <w:r w:rsidRPr="001C7FD9">
        <w:rPr>
          <w:sz w:val="18"/>
          <w:szCs w:val="18"/>
        </w:rPr>
        <w:t>V prípade pohľadávky so zostatkovou dobou splatnosti dlhšou ako 1 rok, upravuje sa hodnota pohľadávky na jej hodnotu v čase účtovania a vykazovania (súčasná hodnota).</w:t>
      </w:r>
    </w:p>
    <w:p w:rsidR="001C7FD9" w:rsidRPr="001C7FD9" w:rsidRDefault="001C7FD9" w:rsidP="001C7FD9">
      <w:pPr>
        <w:rPr>
          <w:sz w:val="18"/>
          <w:szCs w:val="18"/>
        </w:rPr>
      </w:pPr>
    </w:p>
    <w:p w:rsidR="001C7FD9" w:rsidRPr="001C7FD9" w:rsidRDefault="001C7FD9" w:rsidP="001C7FD9"/>
    <w:p w:rsidR="00DE4DD3" w:rsidRDefault="00DE4DD3" w:rsidP="00DE4DD3">
      <w:pPr>
        <w:pStyle w:val="Nadpis2"/>
        <w:numPr>
          <w:ilvl w:val="0"/>
          <w:numId w:val="0"/>
        </w:numPr>
        <w:ind w:left="360" w:hanging="360"/>
      </w:pPr>
      <w:r>
        <w:t xml:space="preserve">2.2.4. Prepočet údajov v cudzích menách na menu EUR   </w:t>
      </w:r>
    </w:p>
    <w:p w:rsidR="00DE4DD3" w:rsidRPr="00DE4DD3" w:rsidRDefault="00DE4DD3" w:rsidP="00467569">
      <w:pPr>
        <w:jc w:val="both"/>
        <w:rPr>
          <w:sz w:val="18"/>
          <w:szCs w:val="18"/>
        </w:rPr>
      </w:pPr>
      <w:r w:rsidRPr="00DE4DD3">
        <w:rPr>
          <w:sz w:val="18"/>
          <w:szCs w:val="18"/>
        </w:rPr>
        <w:t>V účtovníctve sa majetok a záväzky vyjadrené v cudzej mene prepočítavajú na menu euro kurzom určeným v kurzovom lístku Európskej centrálnej banky v deň predchádzajúci dňu uskutočnenia účtovného prípadu alebo v iný deň, ak to ustanovuje osobitný predpis.</w:t>
      </w:r>
    </w:p>
    <w:p w:rsidR="00DE4DD3" w:rsidRPr="00DE4DD3" w:rsidRDefault="00DE4DD3" w:rsidP="00467569">
      <w:pPr>
        <w:jc w:val="both"/>
        <w:rPr>
          <w:sz w:val="18"/>
          <w:szCs w:val="18"/>
        </w:rPr>
      </w:pPr>
      <w:r w:rsidRPr="00DE4DD3">
        <w:rPr>
          <w:sz w:val="18"/>
          <w:szCs w:val="18"/>
        </w:rPr>
        <w:t>Účtovná jednotka ku dňu, ku ktorému sa zostavuje účtovná závierka, prepočíta na menu euro majetok a záväzky vyjadrené v cudzej mene s výnimkou prijatých a poskytnutých preddavkov kurzom vyhláseným Európskou centrálnou bankou.</w:t>
      </w:r>
    </w:p>
    <w:p w:rsidR="00DE4DD3" w:rsidRPr="00DE4DD3" w:rsidRDefault="00DE4DD3" w:rsidP="00467569">
      <w:pPr>
        <w:jc w:val="both"/>
        <w:rPr>
          <w:sz w:val="18"/>
          <w:szCs w:val="18"/>
        </w:rPr>
      </w:pPr>
      <w:r w:rsidRPr="00DE4DD3">
        <w:rPr>
          <w:sz w:val="18"/>
          <w:szCs w:val="18"/>
        </w:rPr>
        <w:lastRenderedPageBreak/>
        <w:t>Kurzové rozdiely vzniknuté počas roka ako aj kurzové rozdiely vzniknuté pri prepočte majetku a záväzkov ku dňu zostavenia účtovnej závierku ovplyvňujú hospodársky výsledok bežného účtovného obdobia.</w:t>
      </w:r>
    </w:p>
    <w:p w:rsidR="00DE4DD3" w:rsidRDefault="00DE4DD3" w:rsidP="00DE4DD3">
      <w:pPr>
        <w:rPr>
          <w:sz w:val="18"/>
          <w:szCs w:val="18"/>
        </w:rPr>
      </w:pPr>
    </w:p>
    <w:p w:rsidR="00055465" w:rsidRPr="00DE4DD3" w:rsidRDefault="00055465" w:rsidP="00DE4DD3">
      <w:pPr>
        <w:rPr>
          <w:sz w:val="18"/>
          <w:szCs w:val="18"/>
        </w:rPr>
      </w:pPr>
    </w:p>
    <w:p w:rsidR="00DE4DD3" w:rsidRDefault="00DE4DD3" w:rsidP="00DE4DD3">
      <w:pPr>
        <w:pStyle w:val="Nadpis2"/>
        <w:numPr>
          <w:ilvl w:val="0"/>
          <w:numId w:val="0"/>
        </w:numPr>
        <w:ind w:left="360" w:hanging="360"/>
      </w:pPr>
      <w:r>
        <w:t xml:space="preserve">2.2.5. Dotácie poskytnuté na obstaranie majetku    </w:t>
      </w:r>
    </w:p>
    <w:p w:rsidR="00DE4DD3" w:rsidRDefault="00467569" w:rsidP="00467569">
      <w:pPr>
        <w:jc w:val="both"/>
        <w:rPr>
          <w:sz w:val="18"/>
          <w:szCs w:val="18"/>
        </w:rPr>
      </w:pPr>
      <w:r>
        <w:rPr>
          <w:sz w:val="18"/>
          <w:szCs w:val="18"/>
        </w:rPr>
        <w:t>Spoločnosti neboli poskytnuté dotácie na obstaranie majetku.</w:t>
      </w:r>
    </w:p>
    <w:p w:rsidR="00DE4DD3" w:rsidRDefault="00DE4DD3" w:rsidP="00DE4DD3">
      <w:pPr>
        <w:rPr>
          <w:sz w:val="18"/>
          <w:szCs w:val="18"/>
        </w:rPr>
      </w:pPr>
    </w:p>
    <w:p w:rsidR="00DE4DD3" w:rsidRPr="00DE4DD3" w:rsidRDefault="00DE4DD3" w:rsidP="00DE4DD3"/>
    <w:p w:rsidR="00FD43A7" w:rsidRDefault="00DE4DD3" w:rsidP="00DE4DD3">
      <w:pPr>
        <w:pStyle w:val="Nadpis2"/>
        <w:numPr>
          <w:ilvl w:val="0"/>
          <w:numId w:val="0"/>
        </w:numPr>
        <w:ind w:left="360" w:hanging="360"/>
      </w:pPr>
      <w:r>
        <w:t xml:space="preserve">2.2.6 . Zmeny účtovných zásad a účtovných metód, zmeny spôsobov oceňovania, odpisovania, vykazovania a postupov </w:t>
      </w:r>
    </w:p>
    <w:p w:rsidR="00DE4DD3" w:rsidRPr="00467569" w:rsidRDefault="00DE4DD3" w:rsidP="00467569">
      <w:pPr>
        <w:jc w:val="both"/>
        <w:rPr>
          <w:sz w:val="18"/>
          <w:szCs w:val="18"/>
        </w:rPr>
      </w:pPr>
      <w:r w:rsidRPr="00DE4DD3">
        <w:rPr>
          <w:sz w:val="18"/>
          <w:szCs w:val="18"/>
        </w:rPr>
        <w:t>V účtovnej jednotke sa počas roka neuskutočnili zmeny spôsobov oceňovania, spôsobov odpisovania, postupov účtovania, usporiadania položiek účtovnej závierky ani obsahového vymedzenia týchto položiek oproti predchádzajúcemu účtovnému obdobiu, ak nie je uvedené inak, okrem tých, ktoré vyplývali priamo zo zmien v slovenskej účtovnej legislatíve.</w:t>
      </w:r>
    </w:p>
    <w:p w:rsidR="00DE4DD3" w:rsidRPr="003C22D0" w:rsidRDefault="00DE4DD3" w:rsidP="00DE4DD3">
      <w:pPr>
        <w:pStyle w:val="Default"/>
        <w:rPr>
          <w:rFonts w:ascii="Verdana" w:hAnsi="Verdana"/>
          <w:sz w:val="16"/>
          <w:szCs w:val="16"/>
        </w:rPr>
      </w:pPr>
    </w:p>
    <w:p w:rsidR="00FC2C07" w:rsidRDefault="00FC2C07" w:rsidP="00FC2C07">
      <w:pPr>
        <w:spacing w:after="120"/>
        <w:ind w:left="227"/>
        <w:jc w:val="both"/>
        <w:rPr>
          <w:b/>
          <w:i/>
          <w:sz w:val="18"/>
          <w:szCs w:val="18"/>
          <w:highlight w:val="yellow"/>
        </w:rPr>
      </w:pPr>
    </w:p>
    <w:p w:rsidR="00F24B00" w:rsidRPr="00F24B00" w:rsidRDefault="00F24B00" w:rsidP="00F24B00">
      <w:pPr>
        <w:rPr>
          <w:sz w:val="18"/>
          <w:szCs w:val="18"/>
        </w:rPr>
      </w:pPr>
    </w:p>
    <w:p w:rsidR="00270604" w:rsidRDefault="00680EC6" w:rsidP="008744F4">
      <w:pPr>
        <w:pStyle w:val="Nadpis2"/>
      </w:pPr>
      <w:bookmarkStart w:id="13" w:name="_MON_1485169268"/>
      <w:bookmarkEnd w:id="13"/>
      <w:r>
        <w:t xml:space="preserve">Oprava významných chýb minulých období </w:t>
      </w:r>
    </w:p>
    <w:p w:rsidR="00680EC6" w:rsidRPr="008E3779" w:rsidRDefault="00680EC6" w:rsidP="00680EC6">
      <w:pPr>
        <w:pStyle w:val="Zkladntext"/>
        <w:rPr>
          <w:szCs w:val="18"/>
        </w:rPr>
      </w:pPr>
      <w:r w:rsidRPr="00467569">
        <w:rPr>
          <w:szCs w:val="18"/>
        </w:rPr>
        <w:t>Spoločnosť nevykonala žiadne opravy významných chýb minulých období</w:t>
      </w:r>
      <w:r w:rsidR="00E01EE1" w:rsidRPr="00467569">
        <w:rPr>
          <w:szCs w:val="18"/>
        </w:rPr>
        <w:t xml:space="preserve"> v účtovnom období roku </w:t>
      </w:r>
      <w:r w:rsidR="00467569" w:rsidRPr="00467569">
        <w:rPr>
          <w:szCs w:val="18"/>
        </w:rPr>
        <w:t>20</w:t>
      </w:r>
      <w:r w:rsidR="00676725">
        <w:rPr>
          <w:szCs w:val="18"/>
        </w:rPr>
        <w:t>20</w:t>
      </w:r>
      <w:r w:rsidR="00467569" w:rsidRPr="00467569">
        <w:rPr>
          <w:szCs w:val="18"/>
        </w:rPr>
        <w:t>.</w:t>
      </w:r>
    </w:p>
    <w:p w:rsidR="00680EC6" w:rsidRPr="008276CC" w:rsidRDefault="00680EC6" w:rsidP="00680EC6">
      <w:pPr>
        <w:rPr>
          <w:rFonts w:ascii="Verdana" w:hAnsi="Verdana" w:cs="Arial"/>
          <w:sz w:val="16"/>
          <w:szCs w:val="16"/>
        </w:rPr>
      </w:pPr>
    </w:p>
    <w:p w:rsidR="00D91C10" w:rsidRPr="00467569" w:rsidRDefault="00D91C10" w:rsidP="00D91C10">
      <w:pPr>
        <w:spacing w:after="120"/>
        <w:jc w:val="both"/>
        <w:rPr>
          <w:sz w:val="18"/>
          <w:szCs w:val="18"/>
        </w:rPr>
      </w:pPr>
    </w:p>
    <w:p w:rsidR="00D91C10" w:rsidRDefault="00D91C10" w:rsidP="00D91C10">
      <w:pPr>
        <w:spacing w:after="120"/>
        <w:jc w:val="both"/>
        <w:rPr>
          <w:i/>
          <w:sz w:val="18"/>
          <w:szCs w:val="18"/>
        </w:rPr>
      </w:pPr>
    </w:p>
    <w:p w:rsidR="00A20C66" w:rsidRPr="00277271" w:rsidRDefault="00A20C66" w:rsidP="0002000C">
      <w:pPr>
        <w:pStyle w:val="Nadpis1"/>
      </w:pPr>
      <w:bookmarkStart w:id="14" w:name="_Toc530739900"/>
    </w:p>
    <w:bookmarkEnd w:id="14"/>
    <w:p w:rsidR="00827DF1" w:rsidRDefault="00827DF1" w:rsidP="0002000C">
      <w:pPr>
        <w:pStyle w:val="Nadpis1"/>
      </w:pPr>
    </w:p>
    <w:p w:rsidR="00827DF1" w:rsidRPr="00827DF1" w:rsidRDefault="00827DF1" w:rsidP="00827DF1"/>
    <w:p w:rsidR="00827DF1" w:rsidRDefault="00827DF1" w:rsidP="0002000C">
      <w:pPr>
        <w:pStyle w:val="Nadpis1"/>
      </w:pPr>
      <w:r w:rsidRPr="00277271">
        <w:t>informácie</w:t>
      </w:r>
      <w:r>
        <w:t>, KTORÉ VYSvETĽUJÚ A DOPĹŇAJÚ SÚVAHU A VŹKAZ ZISKOV A STRÁT</w:t>
      </w:r>
    </w:p>
    <w:p w:rsidR="00827DF1" w:rsidRDefault="00827DF1" w:rsidP="00827DF1"/>
    <w:p w:rsidR="004D3B4A" w:rsidRPr="00277271" w:rsidRDefault="004D3B4A" w:rsidP="004D3B4A">
      <w:pPr>
        <w:pStyle w:val="Hlavika"/>
        <w:numPr>
          <w:ilvl w:val="12"/>
          <w:numId w:val="0"/>
        </w:numPr>
        <w:jc w:val="both"/>
        <w:rPr>
          <w:sz w:val="16"/>
          <w:szCs w:val="16"/>
        </w:rPr>
      </w:pPr>
    </w:p>
    <w:p w:rsidR="00827DF1" w:rsidRDefault="00BB3170" w:rsidP="004973BD">
      <w:pPr>
        <w:pStyle w:val="Nadpis2"/>
        <w:numPr>
          <w:ilvl w:val="0"/>
          <w:numId w:val="14"/>
        </w:numPr>
        <w:jc w:val="both"/>
        <w:rPr>
          <w:b w:val="0"/>
          <w:szCs w:val="18"/>
        </w:rPr>
      </w:pPr>
      <w:r>
        <w:rPr>
          <w:szCs w:val="18"/>
        </w:rPr>
        <w:t xml:space="preserve"> </w:t>
      </w:r>
      <w:proofErr w:type="spellStart"/>
      <w:r>
        <w:rPr>
          <w:szCs w:val="18"/>
        </w:rPr>
        <w:t>G</w:t>
      </w:r>
      <w:r w:rsidR="00633CB0" w:rsidRPr="00633CB0">
        <w:rPr>
          <w:szCs w:val="18"/>
        </w:rPr>
        <w:t>oodwill</w:t>
      </w:r>
      <w:proofErr w:type="spellEnd"/>
      <w:r w:rsidR="00633CB0" w:rsidRPr="00633CB0">
        <w:rPr>
          <w:szCs w:val="18"/>
        </w:rPr>
        <w:t xml:space="preserve"> </w:t>
      </w:r>
      <w:r>
        <w:rPr>
          <w:szCs w:val="18"/>
        </w:rPr>
        <w:t xml:space="preserve">/  </w:t>
      </w:r>
      <w:r w:rsidR="00633CB0" w:rsidRPr="00633CB0">
        <w:rPr>
          <w:szCs w:val="18"/>
        </w:rPr>
        <w:t xml:space="preserve">záporný </w:t>
      </w:r>
      <w:proofErr w:type="spellStart"/>
      <w:r w:rsidR="00633CB0" w:rsidRPr="00633CB0">
        <w:rPr>
          <w:szCs w:val="18"/>
        </w:rPr>
        <w:t>goodwill</w:t>
      </w:r>
      <w:proofErr w:type="spellEnd"/>
      <w:r w:rsidR="00633CB0" w:rsidRPr="00633CB0">
        <w:rPr>
          <w:szCs w:val="18"/>
        </w:rPr>
        <w:t xml:space="preserve"> </w:t>
      </w:r>
    </w:p>
    <w:p w:rsidR="00827DF1" w:rsidRPr="00467569" w:rsidRDefault="00467569" w:rsidP="00055465">
      <w:pPr>
        <w:pStyle w:val="Nadpis2"/>
        <w:numPr>
          <w:ilvl w:val="0"/>
          <w:numId w:val="0"/>
        </w:numPr>
        <w:jc w:val="both"/>
        <w:rPr>
          <w:b w:val="0"/>
          <w:szCs w:val="18"/>
        </w:rPr>
      </w:pPr>
      <w:r w:rsidRPr="00467569">
        <w:rPr>
          <w:b w:val="0"/>
          <w:szCs w:val="18"/>
        </w:rPr>
        <w:t>N</w:t>
      </w:r>
      <w:r>
        <w:rPr>
          <w:b w:val="0"/>
          <w:szCs w:val="18"/>
        </w:rPr>
        <w:t xml:space="preserve">a základe zmluvy o kúpe podniku vznikol záporný </w:t>
      </w:r>
      <w:proofErr w:type="spellStart"/>
      <w:r>
        <w:rPr>
          <w:b w:val="0"/>
          <w:szCs w:val="18"/>
        </w:rPr>
        <w:t>goodwill</w:t>
      </w:r>
      <w:proofErr w:type="spellEnd"/>
      <w:r>
        <w:rPr>
          <w:b w:val="0"/>
          <w:szCs w:val="18"/>
        </w:rPr>
        <w:t xml:space="preserve"> v hodnote -341</w:t>
      </w:r>
      <w:r w:rsidR="00055465">
        <w:rPr>
          <w:b w:val="0"/>
          <w:szCs w:val="18"/>
        </w:rPr>
        <w:t> 621,79</w:t>
      </w:r>
      <w:r>
        <w:rPr>
          <w:b w:val="0"/>
          <w:szCs w:val="18"/>
        </w:rPr>
        <w:t xml:space="preserve"> eur</w:t>
      </w:r>
      <w:r w:rsidR="002D55D3">
        <w:rPr>
          <w:b w:val="0"/>
          <w:szCs w:val="18"/>
        </w:rPr>
        <w:t>, keď</w:t>
      </w:r>
      <w:r w:rsidR="00055465">
        <w:rPr>
          <w:b w:val="0"/>
          <w:szCs w:val="18"/>
        </w:rPr>
        <w:t xml:space="preserve">že kúpna cena podľa zmluvy bola </w:t>
      </w:r>
      <w:r w:rsidR="002D55D3">
        <w:rPr>
          <w:b w:val="0"/>
          <w:szCs w:val="18"/>
        </w:rPr>
        <w:t xml:space="preserve">nižšia ako hodnota majetku. Odpisovanie </w:t>
      </w:r>
      <w:proofErr w:type="spellStart"/>
      <w:r w:rsidR="002D55D3">
        <w:rPr>
          <w:b w:val="0"/>
          <w:szCs w:val="18"/>
        </w:rPr>
        <w:t>goodwillu</w:t>
      </w:r>
      <w:proofErr w:type="spellEnd"/>
      <w:r w:rsidR="002D55D3">
        <w:rPr>
          <w:b w:val="0"/>
          <w:szCs w:val="18"/>
        </w:rPr>
        <w:t xml:space="preserve"> je rovnomerné počas 5 rokov.</w:t>
      </w:r>
    </w:p>
    <w:p w:rsidR="00633CB0" w:rsidRDefault="00633CB0" w:rsidP="00633CB0">
      <w:pPr>
        <w:jc w:val="both"/>
        <w:rPr>
          <w:rFonts w:ascii="Arial Narrow" w:hAnsi="Arial Narrow" w:cs="Arial Narrow"/>
          <w:sz w:val="22"/>
          <w:szCs w:val="22"/>
        </w:rPr>
      </w:pPr>
    </w:p>
    <w:p w:rsidR="00633CB0" w:rsidRDefault="00633CB0" w:rsidP="004973BD">
      <w:pPr>
        <w:pStyle w:val="Nadpis2"/>
        <w:numPr>
          <w:ilvl w:val="0"/>
          <w:numId w:val="14"/>
        </w:numPr>
        <w:jc w:val="both"/>
        <w:rPr>
          <w:szCs w:val="18"/>
        </w:rPr>
      </w:pPr>
      <w:r w:rsidRPr="00633CB0">
        <w:rPr>
          <w:szCs w:val="18"/>
        </w:rPr>
        <w:t xml:space="preserve"> Informácie o významných položkách derivátov, majetku a záväzkoch zabezpečených derivátmi (§ 16 PU): </w:t>
      </w:r>
    </w:p>
    <w:p w:rsidR="000D50A6" w:rsidRDefault="000D50A6" w:rsidP="00BB3170">
      <w:pPr>
        <w:numPr>
          <w:ilvl w:val="12"/>
          <w:numId w:val="0"/>
        </w:numPr>
        <w:rPr>
          <w:i/>
          <w:sz w:val="18"/>
          <w:szCs w:val="18"/>
        </w:rPr>
      </w:pPr>
    </w:p>
    <w:p w:rsidR="000D50A6" w:rsidRPr="0088554C" w:rsidRDefault="000D50A6" w:rsidP="004973BD">
      <w:pPr>
        <w:numPr>
          <w:ilvl w:val="0"/>
          <w:numId w:val="22"/>
        </w:numPr>
        <w:jc w:val="both"/>
        <w:rPr>
          <w:sz w:val="18"/>
          <w:szCs w:val="18"/>
        </w:rPr>
      </w:pPr>
      <w:r w:rsidRPr="0088554C">
        <w:rPr>
          <w:sz w:val="18"/>
          <w:szCs w:val="18"/>
        </w:rPr>
        <w:t xml:space="preserve">Významné položky derivátov a vplyv ich precenenia </w:t>
      </w:r>
    </w:p>
    <w:p w:rsidR="000D50A6" w:rsidRPr="0088554C" w:rsidRDefault="000D50A6" w:rsidP="000D50A6">
      <w:pPr>
        <w:rPr>
          <w:sz w:val="18"/>
          <w:szCs w:val="18"/>
        </w:rPr>
      </w:pPr>
    </w:p>
    <w:p w:rsidR="000D50A6" w:rsidRPr="0088554C" w:rsidRDefault="000D50A6" w:rsidP="000D50A6">
      <w:pPr>
        <w:rPr>
          <w:sz w:val="18"/>
          <w:szCs w:val="18"/>
        </w:rPr>
      </w:pPr>
      <w:r w:rsidRPr="002D55D3">
        <w:rPr>
          <w:sz w:val="18"/>
          <w:szCs w:val="18"/>
        </w:rPr>
        <w:t>Spoločnosti sa netýka.</w:t>
      </w:r>
    </w:p>
    <w:p w:rsidR="000D50A6" w:rsidRPr="0088554C" w:rsidRDefault="000D50A6" w:rsidP="00BB3170">
      <w:pPr>
        <w:numPr>
          <w:ilvl w:val="12"/>
          <w:numId w:val="0"/>
        </w:numPr>
        <w:rPr>
          <w:i/>
          <w:sz w:val="18"/>
          <w:szCs w:val="18"/>
        </w:rPr>
      </w:pPr>
    </w:p>
    <w:p w:rsidR="00633CB0" w:rsidRPr="00633CB0" w:rsidRDefault="00633CB0" w:rsidP="00633CB0">
      <w:pPr>
        <w:spacing w:after="120"/>
        <w:jc w:val="both"/>
        <w:rPr>
          <w:b/>
          <w:bCs/>
          <w:sz w:val="18"/>
          <w:szCs w:val="18"/>
        </w:rPr>
      </w:pPr>
    </w:p>
    <w:p w:rsidR="0088554C" w:rsidRPr="0088554C" w:rsidRDefault="0088554C" w:rsidP="004973BD">
      <w:pPr>
        <w:numPr>
          <w:ilvl w:val="0"/>
          <w:numId w:val="22"/>
        </w:numPr>
        <w:jc w:val="both"/>
        <w:rPr>
          <w:sz w:val="18"/>
          <w:szCs w:val="18"/>
        </w:rPr>
      </w:pPr>
      <w:r w:rsidRPr="0088554C">
        <w:rPr>
          <w:sz w:val="18"/>
          <w:szCs w:val="18"/>
        </w:rPr>
        <w:t>Majetok a záväzky zabezpečené derivátmi</w:t>
      </w:r>
    </w:p>
    <w:p w:rsidR="0088554C" w:rsidRPr="0088554C" w:rsidRDefault="0088554C" w:rsidP="0088554C">
      <w:pPr>
        <w:rPr>
          <w:sz w:val="18"/>
          <w:szCs w:val="18"/>
        </w:rPr>
      </w:pPr>
    </w:p>
    <w:p w:rsidR="0088554C" w:rsidRDefault="0088554C" w:rsidP="0088554C">
      <w:pPr>
        <w:spacing w:before="120" w:after="120"/>
        <w:ind w:right="-471"/>
        <w:jc w:val="both"/>
        <w:rPr>
          <w:sz w:val="18"/>
          <w:szCs w:val="18"/>
        </w:rPr>
      </w:pPr>
      <w:r w:rsidRPr="0088554C">
        <w:rPr>
          <w:sz w:val="18"/>
          <w:szCs w:val="18"/>
        </w:rPr>
        <w:t xml:space="preserve">Spoločnosti sa netýka. </w:t>
      </w:r>
    </w:p>
    <w:p w:rsidR="008879CD" w:rsidRDefault="008879CD" w:rsidP="0088554C">
      <w:pPr>
        <w:spacing w:before="120" w:after="120"/>
        <w:ind w:right="-471"/>
        <w:jc w:val="both"/>
        <w:rPr>
          <w:sz w:val="18"/>
          <w:szCs w:val="18"/>
        </w:rPr>
      </w:pPr>
    </w:p>
    <w:p w:rsidR="00633CB0" w:rsidRPr="00755848" w:rsidRDefault="00633CB0" w:rsidP="00633CB0">
      <w:pPr>
        <w:spacing w:after="120"/>
        <w:ind w:right="-141"/>
        <w:jc w:val="both"/>
        <w:rPr>
          <w:rFonts w:ascii="Arial Narrow" w:hAnsi="Arial Narrow" w:cs="Arial Narrow"/>
          <w:sz w:val="22"/>
          <w:szCs w:val="22"/>
        </w:rPr>
      </w:pPr>
    </w:p>
    <w:p w:rsidR="00FD7999" w:rsidRDefault="00633CB0" w:rsidP="004973BD">
      <w:pPr>
        <w:pStyle w:val="Nadpis2"/>
        <w:numPr>
          <w:ilvl w:val="0"/>
          <w:numId w:val="14"/>
        </w:numPr>
        <w:ind w:right="-141"/>
        <w:jc w:val="both"/>
        <w:rPr>
          <w:szCs w:val="18"/>
        </w:rPr>
      </w:pPr>
      <w:r w:rsidRPr="00633CB0">
        <w:rPr>
          <w:szCs w:val="18"/>
        </w:rPr>
        <w:t xml:space="preserve"> </w:t>
      </w:r>
      <w:r w:rsidR="00FD7999">
        <w:rPr>
          <w:szCs w:val="18"/>
        </w:rPr>
        <w:t>Informácie o záväzkoch</w:t>
      </w:r>
    </w:p>
    <w:p w:rsidR="00633CB0" w:rsidRPr="00FD7999" w:rsidRDefault="00633CB0" w:rsidP="00FD7999">
      <w:pPr>
        <w:pStyle w:val="Nadpis2"/>
        <w:numPr>
          <w:ilvl w:val="5"/>
          <w:numId w:val="1"/>
        </w:numPr>
        <w:rPr>
          <w:szCs w:val="18"/>
        </w:rPr>
      </w:pPr>
      <w:r w:rsidRPr="00205DEE">
        <w:rPr>
          <w:b w:val="0"/>
        </w:rPr>
        <w:t>Celková suma záväzkov so zostatkovou dobou splatnosti dlhšou ako 5 rokov</w:t>
      </w:r>
      <w:r w:rsidRPr="00FD7999">
        <w:t xml:space="preserve">:  </w:t>
      </w:r>
    </w:p>
    <w:p w:rsidR="004A17D1" w:rsidRPr="002D55D3" w:rsidRDefault="002D55D3" w:rsidP="004A17D1">
      <w:pPr>
        <w:rPr>
          <w:sz w:val="18"/>
          <w:szCs w:val="18"/>
        </w:rPr>
      </w:pPr>
      <w:r w:rsidRPr="002D55D3">
        <w:rPr>
          <w:sz w:val="18"/>
          <w:szCs w:val="18"/>
        </w:rPr>
        <w:t>Spoločnosti sa netýka.</w:t>
      </w:r>
    </w:p>
    <w:p w:rsidR="008879CD" w:rsidRDefault="008879CD" w:rsidP="00FD7999"/>
    <w:p w:rsidR="008879CD" w:rsidRDefault="008879CD" w:rsidP="00FD7999">
      <w:r>
        <w:object w:dxaOrig="8459" w:dyaOrig="1771">
          <v:shape id="_x0000_i1030" type="#_x0000_t75" style="width:423pt;height:88.5pt" o:ole="">
            <v:imagedata r:id="rId18" o:title=""/>
          </v:shape>
          <o:OLEObject Type="Embed" ProgID="Excel.Sheet.12" ShapeID="_x0000_i1030" DrawAspect="Content" ObjectID="_1678085640" r:id="rId19"/>
        </w:object>
      </w:r>
    </w:p>
    <w:p w:rsidR="004A17D1" w:rsidRDefault="004A17D1" w:rsidP="00FD7999"/>
    <w:p w:rsidR="00312B94" w:rsidRPr="00312B94" w:rsidRDefault="00312B94" w:rsidP="00312B94">
      <w:pPr>
        <w:pStyle w:val="Nadpis2"/>
        <w:numPr>
          <w:ilvl w:val="0"/>
          <w:numId w:val="0"/>
        </w:numPr>
        <w:ind w:left="716"/>
        <w:rPr>
          <w:b w:val="0"/>
          <w:szCs w:val="18"/>
        </w:rPr>
      </w:pPr>
    </w:p>
    <w:p w:rsidR="00FD7999" w:rsidRPr="00205DEE" w:rsidRDefault="00FD7999" w:rsidP="00576392">
      <w:pPr>
        <w:pStyle w:val="Nadpis2"/>
        <w:numPr>
          <w:ilvl w:val="5"/>
          <w:numId w:val="1"/>
        </w:numPr>
        <w:rPr>
          <w:b w:val="0"/>
          <w:szCs w:val="18"/>
        </w:rPr>
      </w:pPr>
      <w:r w:rsidRPr="00205DEE">
        <w:rPr>
          <w:b w:val="0"/>
        </w:rPr>
        <w:t>Celková suma zabezpečených z</w:t>
      </w:r>
      <w:r w:rsidR="002D55D3">
        <w:rPr>
          <w:b w:val="0"/>
        </w:rPr>
        <w:t xml:space="preserve">áväzkov </w:t>
      </w:r>
    </w:p>
    <w:p w:rsidR="008879CD" w:rsidRPr="002D55D3" w:rsidRDefault="002D55D3" w:rsidP="008879CD">
      <w:pPr>
        <w:rPr>
          <w:sz w:val="18"/>
        </w:rPr>
      </w:pPr>
      <w:r w:rsidRPr="002D55D3">
        <w:rPr>
          <w:sz w:val="18"/>
        </w:rPr>
        <w:t>Spoločnosti sa netýka.</w:t>
      </w:r>
    </w:p>
    <w:p w:rsidR="008879CD" w:rsidRDefault="008879CD" w:rsidP="008879CD"/>
    <w:p w:rsidR="008879CD" w:rsidRPr="008879CD" w:rsidRDefault="008879CD" w:rsidP="008879CD">
      <w:r>
        <w:object w:dxaOrig="8459" w:dyaOrig="1917">
          <v:shape id="_x0000_i1031" type="#_x0000_t75" style="width:423pt;height:96pt" o:ole="">
            <v:imagedata r:id="rId20" o:title=""/>
          </v:shape>
          <o:OLEObject Type="Embed" ProgID="Excel.Sheet.12" ShapeID="_x0000_i1031" DrawAspect="Content" ObjectID="_1678085641" r:id="rId21"/>
        </w:object>
      </w:r>
    </w:p>
    <w:p w:rsidR="00FD7999" w:rsidRDefault="00FD7999" w:rsidP="00576392">
      <w:pPr>
        <w:pStyle w:val="Zkladntext"/>
        <w:rPr>
          <w:i/>
          <w:szCs w:val="18"/>
        </w:rPr>
      </w:pPr>
    </w:p>
    <w:p w:rsidR="00FD7999" w:rsidRPr="00FD7999" w:rsidRDefault="00FD7999" w:rsidP="00576392">
      <w:pPr>
        <w:pStyle w:val="Zkladntext"/>
        <w:rPr>
          <w:i/>
          <w:szCs w:val="18"/>
        </w:rPr>
      </w:pPr>
    </w:p>
    <w:p w:rsidR="002130D8" w:rsidRDefault="006148CB" w:rsidP="004973BD">
      <w:pPr>
        <w:pStyle w:val="Nadpis2"/>
        <w:numPr>
          <w:ilvl w:val="0"/>
          <w:numId w:val="14"/>
        </w:numPr>
        <w:ind w:right="-141"/>
        <w:jc w:val="both"/>
        <w:rPr>
          <w:szCs w:val="18"/>
        </w:rPr>
      </w:pPr>
      <w:bookmarkStart w:id="15" w:name="_MON_1484468390"/>
      <w:bookmarkEnd w:id="15"/>
      <w:r w:rsidRPr="006148CB">
        <w:rPr>
          <w:szCs w:val="18"/>
        </w:rPr>
        <w:t>Informácie o</w:t>
      </w:r>
      <w:r>
        <w:rPr>
          <w:szCs w:val="18"/>
        </w:rPr>
        <w:t> vlastných akciách</w:t>
      </w:r>
    </w:p>
    <w:p w:rsidR="00315386" w:rsidRDefault="00315386" w:rsidP="00315386"/>
    <w:p w:rsidR="00315386" w:rsidRPr="002D55D3" w:rsidRDefault="002D55D3" w:rsidP="002D55D3">
      <w:pPr>
        <w:jc w:val="both"/>
        <w:rPr>
          <w:sz w:val="18"/>
        </w:rPr>
      </w:pPr>
      <w:r>
        <w:rPr>
          <w:sz w:val="18"/>
        </w:rPr>
        <w:t>Spoločnosť neúčtoval o vlastných akciách.</w:t>
      </w:r>
    </w:p>
    <w:p w:rsidR="00086A82" w:rsidRPr="00277271" w:rsidRDefault="00086A82" w:rsidP="00576392">
      <w:pPr>
        <w:pStyle w:val="Zkladntext"/>
      </w:pPr>
    </w:p>
    <w:p w:rsidR="006148CB" w:rsidRDefault="006148CB" w:rsidP="00576392">
      <w:pPr>
        <w:pStyle w:val="Zkladntext"/>
      </w:pPr>
    </w:p>
    <w:p w:rsidR="006148CB" w:rsidRDefault="00F07027" w:rsidP="004973BD">
      <w:pPr>
        <w:pStyle w:val="Nadpis2"/>
        <w:numPr>
          <w:ilvl w:val="0"/>
          <w:numId w:val="14"/>
        </w:numPr>
        <w:ind w:right="-141"/>
        <w:jc w:val="both"/>
        <w:rPr>
          <w:szCs w:val="18"/>
        </w:rPr>
      </w:pPr>
      <w:r>
        <w:rPr>
          <w:szCs w:val="18"/>
        </w:rPr>
        <w:t>Náklady a výnosy</w:t>
      </w:r>
      <w:r w:rsidR="006148CB">
        <w:rPr>
          <w:szCs w:val="18"/>
        </w:rPr>
        <w:t xml:space="preserve">, ktoré majú výnimočný rozsah, alebo výskyt </w:t>
      </w:r>
    </w:p>
    <w:p w:rsidR="00312B94" w:rsidRPr="002D55D3" w:rsidRDefault="002D55D3" w:rsidP="002D55D3">
      <w:pPr>
        <w:jc w:val="both"/>
        <w:rPr>
          <w:sz w:val="18"/>
        </w:rPr>
      </w:pPr>
      <w:r>
        <w:rPr>
          <w:sz w:val="18"/>
        </w:rPr>
        <w:t>Spoločnosť v priebehu účtovného obdobia neúčtovala o nákladoch a výnosoch, ktoré majú výnimočný rozsah, alebo výskyt.</w:t>
      </w:r>
    </w:p>
    <w:p w:rsidR="00312B94" w:rsidRDefault="00312B94" w:rsidP="00312B94"/>
    <w:p w:rsidR="00312B94" w:rsidRPr="00312B94" w:rsidRDefault="00312B94" w:rsidP="00312B94">
      <w:r>
        <w:object w:dxaOrig="5727" w:dyaOrig="2454">
          <v:shape id="_x0000_i1032" type="#_x0000_t75" style="width:287.25pt;height:123pt" o:ole="">
            <v:imagedata r:id="rId22" o:title=""/>
          </v:shape>
          <o:OLEObject Type="Embed" ProgID="Excel.Sheet.12" ShapeID="_x0000_i1032" DrawAspect="Content" ObjectID="_1678085642" r:id="rId23"/>
        </w:object>
      </w:r>
    </w:p>
    <w:p w:rsidR="00F07027" w:rsidRDefault="00F07027" w:rsidP="006148CB">
      <w:pPr>
        <w:spacing w:after="120"/>
        <w:ind w:right="-471"/>
        <w:jc w:val="both"/>
        <w:rPr>
          <w:rFonts w:ascii="Arial Narrow" w:hAnsi="Arial Narrow" w:cs="Arial Narrow"/>
          <w:b/>
          <w:i/>
          <w:sz w:val="22"/>
          <w:szCs w:val="22"/>
          <w:u w:val="single"/>
        </w:rPr>
      </w:pPr>
    </w:p>
    <w:p w:rsidR="00F07027" w:rsidRDefault="00F07027" w:rsidP="00F07027">
      <w:pPr>
        <w:pStyle w:val="Zkladntext"/>
        <w:rPr>
          <w:i/>
        </w:rPr>
      </w:pPr>
    </w:p>
    <w:p w:rsidR="00F07027" w:rsidRDefault="00F07027" w:rsidP="00F07027">
      <w:pPr>
        <w:pStyle w:val="Zkladntext"/>
        <w:rPr>
          <w:i/>
        </w:rPr>
      </w:pPr>
    </w:p>
    <w:p w:rsidR="00312B94" w:rsidRDefault="00312B94" w:rsidP="0002000C">
      <w:pPr>
        <w:pStyle w:val="Nadpis1"/>
      </w:pPr>
      <w:bookmarkStart w:id="16" w:name="_MON_1484468489"/>
      <w:bookmarkStart w:id="17" w:name="_MON_1484468667"/>
      <w:bookmarkStart w:id="18" w:name="_MON_1484471202"/>
      <w:bookmarkEnd w:id="16"/>
      <w:bookmarkEnd w:id="17"/>
      <w:bookmarkEnd w:id="18"/>
    </w:p>
    <w:p w:rsidR="00312B94" w:rsidRPr="00827DF1" w:rsidRDefault="00312B94" w:rsidP="00312B94"/>
    <w:p w:rsidR="005B176A" w:rsidRPr="005B176A" w:rsidRDefault="00312B94" w:rsidP="0002000C">
      <w:pPr>
        <w:pStyle w:val="Nadpis1"/>
      </w:pPr>
      <w:r>
        <w:t xml:space="preserve">    </w:t>
      </w:r>
      <w:r w:rsidR="00011DB3">
        <w:t xml:space="preserve">       </w:t>
      </w:r>
      <w:r>
        <w:t xml:space="preserve">    </w:t>
      </w:r>
      <w:r w:rsidRPr="00277271">
        <w:t>informácie</w:t>
      </w:r>
      <w:r w:rsidR="00584148">
        <w:t xml:space="preserve"> O </w:t>
      </w:r>
      <w:r>
        <w:t xml:space="preserve"> INÝCH AKTÍVACH a INÝCH PASÍVACH</w:t>
      </w:r>
    </w:p>
    <w:p w:rsidR="005B176A" w:rsidRPr="005B176A" w:rsidRDefault="005B176A" w:rsidP="005B176A"/>
    <w:p w:rsidR="005B176A" w:rsidRPr="005B176A" w:rsidRDefault="005B176A" w:rsidP="005B176A"/>
    <w:p w:rsidR="004262D7" w:rsidRPr="00277271" w:rsidRDefault="004262D7" w:rsidP="00312B94">
      <w:pPr>
        <w:pStyle w:val="Zkladntext"/>
        <w:ind w:left="720" w:firstLine="0"/>
        <w:rPr>
          <w:b/>
          <w:caps/>
        </w:rPr>
      </w:pPr>
      <w:bookmarkStart w:id="19" w:name="_MON_1484472017"/>
      <w:bookmarkEnd w:id="19"/>
    </w:p>
    <w:p w:rsidR="00491AF0" w:rsidRPr="00D96191" w:rsidRDefault="00D96191" w:rsidP="00576392">
      <w:pPr>
        <w:pStyle w:val="Nadpis2"/>
        <w:numPr>
          <w:ilvl w:val="0"/>
          <w:numId w:val="25"/>
        </w:numPr>
        <w:jc w:val="both"/>
        <w:rPr>
          <w:szCs w:val="18"/>
        </w:rPr>
      </w:pPr>
      <w:r w:rsidRPr="00D96191">
        <w:t xml:space="preserve">Podmienený majetok a podmienené záväzky  </w:t>
      </w:r>
      <w:r w:rsidR="00312B94" w:rsidRPr="00D96191">
        <w:t xml:space="preserve"> </w:t>
      </w:r>
      <w:r w:rsidRPr="00D96191">
        <w:rPr>
          <w:szCs w:val="18"/>
        </w:rPr>
        <w:t xml:space="preserve"> </w:t>
      </w:r>
    </w:p>
    <w:p w:rsidR="00D96191" w:rsidRPr="00D96191" w:rsidRDefault="00D96191" w:rsidP="00D96191"/>
    <w:p w:rsidR="00D96191" w:rsidRDefault="00D96191" w:rsidP="00D96191">
      <w:pPr>
        <w:pStyle w:val="Nzov"/>
        <w:numPr>
          <w:ilvl w:val="0"/>
          <w:numId w:val="26"/>
        </w:numPr>
        <w:spacing w:after="60"/>
        <w:jc w:val="left"/>
        <w:rPr>
          <w:sz w:val="18"/>
          <w:szCs w:val="18"/>
        </w:rPr>
      </w:pPr>
      <w:r w:rsidRPr="00D96191">
        <w:rPr>
          <w:sz w:val="18"/>
          <w:szCs w:val="18"/>
        </w:rPr>
        <w:t>Podmienený majetok</w:t>
      </w:r>
    </w:p>
    <w:p w:rsidR="00D96191" w:rsidRPr="002D55D3" w:rsidRDefault="002D55D3" w:rsidP="00D96191">
      <w:pPr>
        <w:pStyle w:val="Nzov"/>
        <w:spacing w:after="60"/>
        <w:jc w:val="left"/>
        <w:rPr>
          <w:b w:val="0"/>
          <w:sz w:val="18"/>
          <w:szCs w:val="18"/>
        </w:rPr>
      </w:pPr>
      <w:r>
        <w:rPr>
          <w:b w:val="0"/>
          <w:sz w:val="18"/>
          <w:szCs w:val="18"/>
        </w:rPr>
        <w:t>Spoločnosti sa netýka.</w:t>
      </w:r>
    </w:p>
    <w:p w:rsidR="00D96191" w:rsidRDefault="00D96191" w:rsidP="00D96191">
      <w:pPr>
        <w:pStyle w:val="Nzov"/>
        <w:spacing w:after="60"/>
        <w:jc w:val="left"/>
        <w:rPr>
          <w:sz w:val="18"/>
          <w:szCs w:val="18"/>
        </w:rPr>
      </w:pPr>
    </w:p>
    <w:p w:rsidR="00D96191" w:rsidRPr="00D96191" w:rsidRDefault="00D96191" w:rsidP="00D96191">
      <w:pPr>
        <w:pStyle w:val="Nzov"/>
        <w:spacing w:after="60"/>
        <w:jc w:val="left"/>
        <w:rPr>
          <w:sz w:val="18"/>
          <w:szCs w:val="18"/>
        </w:rPr>
      </w:pPr>
      <w:r w:rsidRPr="00653F03">
        <w:rPr>
          <w:sz w:val="18"/>
          <w:szCs w:val="18"/>
        </w:rPr>
        <w:object w:dxaOrig="5727" w:dyaOrig="2165">
          <v:shape id="_x0000_i1033" type="#_x0000_t75" style="width:287.25pt;height:108pt" o:ole="">
            <v:imagedata r:id="rId24" o:title=""/>
          </v:shape>
          <o:OLEObject Type="Embed" ProgID="Excel.Sheet.12" ShapeID="_x0000_i1033" DrawAspect="Content" ObjectID="_1678085643" r:id="rId25"/>
        </w:object>
      </w:r>
    </w:p>
    <w:p w:rsidR="00D96191" w:rsidRPr="00D96191" w:rsidRDefault="00D96191" w:rsidP="00D96191">
      <w:pPr>
        <w:pStyle w:val="Nzov"/>
        <w:spacing w:after="60"/>
        <w:jc w:val="left"/>
        <w:rPr>
          <w:rFonts w:ascii="Verdana" w:hAnsi="Verdana"/>
          <w:sz w:val="16"/>
          <w:szCs w:val="16"/>
        </w:rPr>
      </w:pPr>
    </w:p>
    <w:p w:rsidR="00D96191" w:rsidRPr="00465C3E" w:rsidRDefault="00D96191" w:rsidP="00D96191">
      <w:pPr>
        <w:rPr>
          <w:rFonts w:ascii="Verdana" w:hAnsi="Verdana"/>
          <w:sz w:val="16"/>
          <w:szCs w:val="16"/>
        </w:rPr>
      </w:pPr>
    </w:p>
    <w:p w:rsidR="00D96191" w:rsidRPr="00D96191" w:rsidRDefault="00D96191" w:rsidP="00D96191">
      <w:pPr>
        <w:pStyle w:val="Nzov"/>
        <w:numPr>
          <w:ilvl w:val="0"/>
          <w:numId w:val="26"/>
        </w:numPr>
        <w:spacing w:after="60"/>
        <w:jc w:val="left"/>
        <w:rPr>
          <w:sz w:val="18"/>
          <w:szCs w:val="18"/>
        </w:rPr>
      </w:pPr>
      <w:r w:rsidRPr="00D96191">
        <w:rPr>
          <w:sz w:val="18"/>
          <w:szCs w:val="18"/>
        </w:rPr>
        <w:t>Podmienené záväzky</w:t>
      </w:r>
    </w:p>
    <w:p w:rsidR="00D96191" w:rsidRPr="00D96191" w:rsidRDefault="00D96191" w:rsidP="00D96191">
      <w:pPr>
        <w:rPr>
          <w:sz w:val="18"/>
          <w:szCs w:val="18"/>
        </w:rPr>
      </w:pPr>
    </w:p>
    <w:p w:rsidR="00D96191" w:rsidRPr="00D96191" w:rsidRDefault="00D96191" w:rsidP="00D96191">
      <w:pPr>
        <w:rPr>
          <w:sz w:val="18"/>
          <w:szCs w:val="18"/>
        </w:rPr>
      </w:pPr>
      <w:r w:rsidRPr="00D96191">
        <w:rPr>
          <w:sz w:val="18"/>
          <w:szCs w:val="18"/>
        </w:rPr>
        <w:t xml:space="preserve">Spoločnosti </w:t>
      </w:r>
      <w:r w:rsidR="002D55D3">
        <w:rPr>
          <w:sz w:val="18"/>
          <w:szCs w:val="18"/>
        </w:rPr>
        <w:t xml:space="preserve">nie </w:t>
      </w:r>
      <w:r w:rsidRPr="00D96191">
        <w:rPr>
          <w:sz w:val="18"/>
          <w:szCs w:val="18"/>
        </w:rPr>
        <w:t>sú známe nasledujúce podmienené záväzky,</w:t>
      </w:r>
      <w:r w:rsidR="002D55D3">
        <w:rPr>
          <w:sz w:val="18"/>
          <w:szCs w:val="18"/>
        </w:rPr>
        <w:t xml:space="preserve"> ktoré nie sú vykázané v súvahe.</w:t>
      </w:r>
    </w:p>
    <w:p w:rsidR="00D96191" w:rsidRDefault="00D96191" w:rsidP="00D96191">
      <w:pPr>
        <w:rPr>
          <w:rFonts w:ascii="Verdana" w:hAnsi="Verdana" w:cs="Arial"/>
          <w:sz w:val="16"/>
          <w:szCs w:val="16"/>
        </w:rPr>
      </w:pPr>
    </w:p>
    <w:p w:rsidR="00D96191" w:rsidRDefault="00D4368E" w:rsidP="00D96191">
      <w:pPr>
        <w:rPr>
          <w:rFonts w:ascii="Verdana" w:hAnsi="Verdana" w:cs="Arial"/>
          <w:sz w:val="16"/>
          <w:szCs w:val="16"/>
        </w:rPr>
      </w:pPr>
      <w:r w:rsidRPr="00653F03">
        <w:rPr>
          <w:rFonts w:ascii="Verdana" w:hAnsi="Verdana" w:cs="Arial"/>
          <w:sz w:val="16"/>
          <w:szCs w:val="16"/>
        </w:rPr>
        <w:object w:dxaOrig="6821" w:dyaOrig="2397">
          <v:shape id="_x0000_i1034" type="#_x0000_t75" style="width:341.25pt;height:120pt" o:ole="">
            <v:imagedata r:id="rId26" o:title=""/>
          </v:shape>
          <o:OLEObject Type="Embed" ProgID="Excel.Sheet.12" ShapeID="_x0000_i1034" DrawAspect="Content" ObjectID="_1678085644" r:id="rId27"/>
        </w:object>
      </w:r>
    </w:p>
    <w:p w:rsidR="00D96191" w:rsidRDefault="00D96191" w:rsidP="00D96191">
      <w:pPr>
        <w:rPr>
          <w:rFonts w:ascii="Verdana" w:hAnsi="Verdana" w:cs="Arial"/>
          <w:sz w:val="16"/>
          <w:szCs w:val="16"/>
        </w:rPr>
      </w:pPr>
    </w:p>
    <w:p w:rsidR="00D96191" w:rsidRDefault="00D96191" w:rsidP="00D96191">
      <w:pPr>
        <w:rPr>
          <w:rFonts w:ascii="Verdana" w:hAnsi="Verdana" w:cs="Arial"/>
          <w:sz w:val="16"/>
          <w:szCs w:val="16"/>
        </w:rPr>
      </w:pPr>
    </w:p>
    <w:p w:rsidR="00D4368E" w:rsidRPr="00D96191" w:rsidRDefault="00D4368E" w:rsidP="00D4368E">
      <w:pPr>
        <w:pStyle w:val="Nadpis2"/>
        <w:numPr>
          <w:ilvl w:val="0"/>
          <w:numId w:val="25"/>
        </w:numPr>
        <w:jc w:val="both"/>
        <w:rPr>
          <w:szCs w:val="18"/>
        </w:rPr>
      </w:pPr>
      <w:r>
        <w:t xml:space="preserve">Ostatné finančné povinnosti </w:t>
      </w:r>
      <w:r w:rsidRPr="00D96191">
        <w:t xml:space="preserve">   </w:t>
      </w:r>
      <w:r w:rsidRPr="00D96191">
        <w:rPr>
          <w:szCs w:val="18"/>
        </w:rPr>
        <w:t xml:space="preserve"> </w:t>
      </w:r>
    </w:p>
    <w:p w:rsidR="00D96191" w:rsidRDefault="00D96191" w:rsidP="00D96191">
      <w:pPr>
        <w:rPr>
          <w:rFonts w:ascii="Verdana" w:hAnsi="Verdana" w:cs="Arial"/>
          <w:sz w:val="16"/>
          <w:szCs w:val="16"/>
        </w:rPr>
      </w:pPr>
    </w:p>
    <w:p w:rsidR="00D4368E" w:rsidRDefault="00D4368E" w:rsidP="002D55D3">
      <w:pPr>
        <w:jc w:val="both"/>
        <w:rPr>
          <w:color w:val="0070C0"/>
          <w:sz w:val="18"/>
          <w:szCs w:val="18"/>
        </w:rPr>
      </w:pPr>
      <w:r w:rsidRPr="002D55D3">
        <w:rPr>
          <w:sz w:val="18"/>
          <w:szCs w:val="18"/>
        </w:rPr>
        <w:t>V spoločnosti sa v priebehu účtovného obdobia nevyskytli významné položky ostatných finančných povinností, ktoré sa</w:t>
      </w:r>
      <w:r w:rsidRPr="00D4368E">
        <w:rPr>
          <w:sz w:val="18"/>
          <w:szCs w:val="18"/>
        </w:rPr>
        <w:t xml:space="preserve"> nevykazujú v účtovných výkazoch</w:t>
      </w:r>
      <w:r w:rsidRPr="00D4368E">
        <w:rPr>
          <w:color w:val="0070C0"/>
          <w:sz w:val="18"/>
          <w:szCs w:val="18"/>
        </w:rPr>
        <w:t>./:</w:t>
      </w:r>
    </w:p>
    <w:p w:rsidR="00D4368E" w:rsidRPr="00D4368E" w:rsidRDefault="00D4368E" w:rsidP="00D4368E">
      <w:pPr>
        <w:rPr>
          <w:sz w:val="18"/>
          <w:szCs w:val="18"/>
        </w:rPr>
      </w:pPr>
    </w:p>
    <w:p w:rsidR="00D96191" w:rsidRPr="00D4368E" w:rsidRDefault="00D96191" w:rsidP="00D96191">
      <w:pPr>
        <w:rPr>
          <w:sz w:val="18"/>
          <w:szCs w:val="18"/>
        </w:rPr>
      </w:pPr>
    </w:p>
    <w:p w:rsidR="00D4368E" w:rsidRDefault="00D4368E" w:rsidP="00D4368E">
      <w:pPr>
        <w:pStyle w:val="Nadpis2"/>
        <w:numPr>
          <w:ilvl w:val="0"/>
          <w:numId w:val="25"/>
        </w:numPr>
        <w:jc w:val="both"/>
      </w:pPr>
      <w:r>
        <w:t xml:space="preserve">Podsúvahové účty </w:t>
      </w:r>
    </w:p>
    <w:p w:rsidR="00D4368E" w:rsidRPr="00D4368E" w:rsidRDefault="00D4368E" w:rsidP="00D4368E"/>
    <w:p w:rsidR="00D4368E" w:rsidRPr="002D55D3" w:rsidRDefault="002D55D3" w:rsidP="00D4368E">
      <w:pPr>
        <w:rPr>
          <w:sz w:val="18"/>
          <w:szCs w:val="18"/>
        </w:rPr>
      </w:pPr>
      <w:r w:rsidRPr="002D55D3">
        <w:rPr>
          <w:sz w:val="18"/>
          <w:szCs w:val="18"/>
        </w:rPr>
        <w:t>S</w:t>
      </w:r>
      <w:r>
        <w:rPr>
          <w:sz w:val="18"/>
          <w:szCs w:val="18"/>
        </w:rPr>
        <w:t>poločnosť neúčtuje na podsúvahových účtoch.</w:t>
      </w:r>
    </w:p>
    <w:p w:rsidR="00D4368E" w:rsidRPr="00D4368E" w:rsidRDefault="00D4368E" w:rsidP="00D4368E">
      <w:pPr>
        <w:rPr>
          <w:rFonts w:ascii="Verdana" w:hAnsi="Verdana" w:cs="Arial"/>
          <w:i/>
          <w:sz w:val="16"/>
          <w:szCs w:val="16"/>
        </w:rPr>
      </w:pPr>
    </w:p>
    <w:p w:rsidR="00D4368E" w:rsidRDefault="00D4368E" w:rsidP="00D96191">
      <w:pPr>
        <w:rPr>
          <w:i/>
          <w:sz w:val="18"/>
          <w:szCs w:val="18"/>
        </w:rPr>
      </w:pPr>
    </w:p>
    <w:p w:rsidR="00D4368E" w:rsidRDefault="00D4368E" w:rsidP="00D96191">
      <w:pPr>
        <w:rPr>
          <w:i/>
          <w:sz w:val="18"/>
          <w:szCs w:val="18"/>
        </w:rPr>
      </w:pPr>
    </w:p>
    <w:p w:rsidR="007435F5" w:rsidRPr="00D96191" w:rsidRDefault="007435F5" w:rsidP="00D4368E">
      <w:pPr>
        <w:pStyle w:val="Nzov"/>
        <w:jc w:val="both"/>
        <w:rPr>
          <w:i/>
          <w:color w:val="FF6600"/>
          <w:sz w:val="18"/>
          <w:szCs w:val="18"/>
        </w:rPr>
      </w:pPr>
    </w:p>
    <w:p w:rsidR="00D4368E" w:rsidRPr="00465C3E" w:rsidRDefault="00D4368E" w:rsidP="00D4368E">
      <w:pPr>
        <w:shd w:val="clear" w:color="auto" w:fill="FFFFFF"/>
        <w:rPr>
          <w:rFonts w:ascii="Verdana" w:hAnsi="Verdana" w:cs="Arial"/>
          <w:sz w:val="16"/>
          <w:szCs w:val="16"/>
          <w:highlight w:val="green"/>
        </w:rPr>
      </w:pPr>
    </w:p>
    <w:p w:rsidR="00D4368E" w:rsidRDefault="00D4368E" w:rsidP="0002000C">
      <w:pPr>
        <w:pStyle w:val="Nadpis1"/>
      </w:pPr>
    </w:p>
    <w:p w:rsidR="007435F5" w:rsidRPr="007435F5" w:rsidRDefault="007435F5" w:rsidP="007435F5"/>
    <w:p w:rsidR="00D4368E" w:rsidRPr="005B176A" w:rsidRDefault="00D4368E" w:rsidP="0002000C">
      <w:pPr>
        <w:pStyle w:val="Nadpis1"/>
      </w:pPr>
      <w:r>
        <w:t xml:space="preserve">  </w:t>
      </w:r>
      <w:r w:rsidR="00D7525E">
        <w:t>UdaLOstI, KTOR</w:t>
      </w:r>
      <w:r w:rsidR="007435F5">
        <w:t xml:space="preserve">É </w:t>
      </w:r>
      <w:r w:rsidR="00D7525E">
        <w:t xml:space="preserve"> NASTALI PO dNI, KU KTORÉMU SA ZOSTAVUJE </w:t>
      </w:r>
      <w:r w:rsidR="007435F5">
        <w:t xml:space="preserve"> ÚČTOVNÁ ZÁVIERKA</w:t>
      </w:r>
    </w:p>
    <w:p w:rsidR="00D4368E" w:rsidRPr="005B176A" w:rsidRDefault="00D4368E" w:rsidP="00D4368E"/>
    <w:p w:rsidR="007435F5" w:rsidRPr="007435F5" w:rsidRDefault="007435F5" w:rsidP="00055465">
      <w:pPr>
        <w:jc w:val="both"/>
        <w:rPr>
          <w:sz w:val="18"/>
          <w:szCs w:val="18"/>
        </w:rPr>
      </w:pPr>
      <w:r w:rsidRPr="007435F5">
        <w:rPr>
          <w:sz w:val="18"/>
          <w:szCs w:val="18"/>
        </w:rPr>
        <w:t xml:space="preserve">Spoločnosti nie sú známe žiadne iné skutočnosti, ktoré vznikli po dni, ku ktorému je zostavená účtovná závierka, ktoré by </w:t>
      </w:r>
      <w:r w:rsidRPr="00055465">
        <w:rPr>
          <w:sz w:val="18"/>
          <w:szCs w:val="18"/>
        </w:rPr>
        <w:t xml:space="preserve">významnejším spôsobom menili výsledky účtovnej závierky za rok </w:t>
      </w:r>
      <w:r w:rsidR="00055465" w:rsidRPr="00055465">
        <w:rPr>
          <w:sz w:val="18"/>
          <w:szCs w:val="18"/>
        </w:rPr>
        <w:t>20</w:t>
      </w:r>
      <w:r w:rsidR="00676725">
        <w:rPr>
          <w:sz w:val="18"/>
          <w:szCs w:val="18"/>
        </w:rPr>
        <w:t>20</w:t>
      </w:r>
      <w:r w:rsidRPr="00055465">
        <w:rPr>
          <w:sz w:val="18"/>
          <w:szCs w:val="18"/>
        </w:rPr>
        <w:t>, resp. by významnejším spôsobom ovplyvnili činnosť</w:t>
      </w:r>
      <w:r w:rsidRPr="007435F5">
        <w:rPr>
          <w:sz w:val="18"/>
          <w:szCs w:val="18"/>
        </w:rPr>
        <w:t xml:space="preserve"> spoločnosti v nasledujúcich účtovných obdobiach. </w:t>
      </w:r>
    </w:p>
    <w:p w:rsidR="007435F5" w:rsidRPr="007435F5" w:rsidRDefault="007435F5" w:rsidP="007435F5">
      <w:pPr>
        <w:rPr>
          <w:sz w:val="18"/>
          <w:szCs w:val="18"/>
        </w:rPr>
      </w:pPr>
    </w:p>
    <w:p w:rsidR="007435F5" w:rsidRDefault="007435F5" w:rsidP="007435F5">
      <w:pPr>
        <w:pStyle w:val="Hlavika"/>
        <w:tabs>
          <w:tab w:val="clear" w:pos="4536"/>
          <w:tab w:val="clear" w:pos="9072"/>
        </w:tabs>
        <w:rPr>
          <w:rFonts w:ascii="Verdana" w:hAnsi="Verdana" w:cs="Arial"/>
          <w:b/>
          <w:sz w:val="16"/>
          <w:szCs w:val="16"/>
          <w:highlight w:val="yellow"/>
        </w:rPr>
      </w:pPr>
    </w:p>
    <w:p w:rsidR="007435F5" w:rsidRDefault="007435F5" w:rsidP="007435F5">
      <w:pPr>
        <w:pStyle w:val="Hlavika"/>
        <w:tabs>
          <w:tab w:val="clear" w:pos="4536"/>
          <w:tab w:val="clear" w:pos="9072"/>
        </w:tabs>
        <w:rPr>
          <w:rFonts w:ascii="Verdana" w:hAnsi="Verdana" w:cs="Arial"/>
          <w:b/>
          <w:sz w:val="16"/>
          <w:szCs w:val="16"/>
          <w:highlight w:val="yellow"/>
        </w:rPr>
      </w:pPr>
    </w:p>
    <w:p w:rsidR="007435F5" w:rsidRPr="007435F5" w:rsidRDefault="007435F5" w:rsidP="007435F5">
      <w:pPr>
        <w:pStyle w:val="Hlavika"/>
        <w:tabs>
          <w:tab w:val="clear" w:pos="4536"/>
          <w:tab w:val="clear" w:pos="9072"/>
        </w:tabs>
        <w:rPr>
          <w:rFonts w:ascii="Verdana" w:hAnsi="Verdana" w:cs="Arial"/>
          <w:b/>
          <w:sz w:val="16"/>
          <w:szCs w:val="16"/>
          <w:highlight w:val="yellow"/>
        </w:rPr>
      </w:pPr>
    </w:p>
    <w:p w:rsidR="007435F5" w:rsidRDefault="007435F5" w:rsidP="0002000C">
      <w:pPr>
        <w:pStyle w:val="Nadpis1"/>
      </w:pPr>
    </w:p>
    <w:p w:rsidR="007435F5" w:rsidRPr="007435F5" w:rsidRDefault="007435F5" w:rsidP="007435F5"/>
    <w:p w:rsidR="007435F5" w:rsidRDefault="007435F5" w:rsidP="0002000C">
      <w:pPr>
        <w:pStyle w:val="Nadpis1"/>
      </w:pPr>
      <w:r>
        <w:t xml:space="preserve">                                                     OSTATNÉ INFORMÁCIE </w:t>
      </w:r>
    </w:p>
    <w:p w:rsidR="007435F5" w:rsidRPr="007435F5" w:rsidRDefault="007435F5" w:rsidP="007435F5"/>
    <w:p w:rsidR="007435F5" w:rsidRPr="007435F5" w:rsidRDefault="007435F5" w:rsidP="007435F5"/>
    <w:p w:rsidR="00D4368E" w:rsidRPr="007435F5" w:rsidRDefault="007435F5" w:rsidP="00055465">
      <w:pPr>
        <w:pStyle w:val="Default"/>
        <w:rPr>
          <w:i/>
          <w:sz w:val="18"/>
          <w:szCs w:val="18"/>
        </w:rPr>
      </w:pPr>
      <w:r w:rsidRPr="00055465">
        <w:rPr>
          <w:rFonts w:ascii="Times New Roman" w:hAnsi="Times New Roman" w:cs="Times New Roman"/>
          <w:i/>
          <w:color w:val="auto"/>
          <w:sz w:val="18"/>
          <w:szCs w:val="18"/>
        </w:rPr>
        <w:t xml:space="preserve"> </w:t>
      </w:r>
      <w:r w:rsidRPr="00055465">
        <w:rPr>
          <w:rFonts w:ascii="Times New Roman" w:hAnsi="Times New Roman" w:cs="Times New Roman"/>
          <w:sz w:val="18"/>
          <w:szCs w:val="18"/>
        </w:rPr>
        <w:t>Spoločnosti sa netýka.</w:t>
      </w:r>
    </w:p>
    <w:sectPr w:rsidR="00D4368E" w:rsidRPr="007435F5" w:rsidSect="00F07027">
      <w:headerReference w:type="default" r:id="rId28"/>
      <w:footerReference w:type="default" r:id="rId29"/>
      <w:headerReference w:type="first" r:id="rId30"/>
      <w:footerReference w:type="first" r:id="rId31"/>
      <w:pgSz w:w="11907" w:h="16840" w:code="9"/>
      <w:pgMar w:top="1973" w:right="1021" w:bottom="1140" w:left="1673" w:header="67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A12" w:rsidRDefault="00644A12" w:rsidP="00E95128">
      <w:r>
        <w:separator/>
      </w:r>
    </w:p>
  </w:endnote>
  <w:endnote w:type="continuationSeparator" w:id="0">
    <w:p w:rsidR="00644A12" w:rsidRDefault="00644A12"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91699"/>
      <w:docPartObj>
        <w:docPartGallery w:val="Page Numbers (Bottom of Page)"/>
        <w:docPartUnique/>
      </w:docPartObj>
    </w:sdtPr>
    <w:sdtEndPr/>
    <w:sdtContent>
      <w:p w:rsidR="00055465" w:rsidRDefault="00055465">
        <w:pPr>
          <w:pStyle w:val="Pta"/>
          <w:jc w:val="center"/>
        </w:pPr>
        <w:r>
          <w:fldChar w:fldCharType="begin"/>
        </w:r>
        <w:r>
          <w:instrText>PAGE   \* MERGEFORMAT</w:instrText>
        </w:r>
        <w:r>
          <w:fldChar w:fldCharType="separate"/>
        </w:r>
        <w:r w:rsidR="00B2374C">
          <w:rPr>
            <w:noProof/>
          </w:rPr>
          <w:t>2</w:t>
        </w:r>
        <w:r>
          <w:fldChar w:fldCharType="end"/>
        </w:r>
      </w:p>
    </w:sdtContent>
  </w:sdt>
  <w:p w:rsidR="00055465" w:rsidRDefault="0005546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3D6F" w:rsidRPr="002D55D3" w:rsidRDefault="00243D6F" w:rsidP="00F70C00">
    <w:pPr>
      <w:pStyle w:val="Pta"/>
      <w:tabs>
        <w:tab w:val="clear" w:pos="9072"/>
        <w:tab w:val="right" w:pos="9214"/>
      </w:tabs>
    </w:pPr>
    <w:r w:rsidRPr="002D55D3">
      <w:rPr>
        <w:sz w:val="16"/>
        <w:szCs w:val="16"/>
      </w:rPr>
      <w:t>.</w:t>
    </w:r>
    <w:r w:rsidRPr="002D55D3">
      <w:t xml:space="preserve"> </w:t>
    </w:r>
    <w:r w:rsidRPr="002D55D3">
      <w:tab/>
    </w:r>
    <w:sdt>
      <w:sdtPr>
        <w:id w:val="13089596"/>
        <w:docPartObj>
          <w:docPartGallery w:val="Page Numbers (Bottom of Page)"/>
          <w:docPartUnique/>
        </w:docPartObj>
      </w:sdtPr>
      <w:sdtEndPr/>
      <w:sdtContent>
        <w:r w:rsidRPr="002D55D3">
          <w:fldChar w:fldCharType="begin"/>
        </w:r>
        <w:r w:rsidRPr="002D55D3">
          <w:instrText xml:space="preserve"> PAGE   \* MERGEFORMAT </w:instrText>
        </w:r>
        <w:r w:rsidRPr="002D55D3">
          <w:fldChar w:fldCharType="separate"/>
        </w:r>
        <w:r w:rsidR="00B2374C">
          <w:rPr>
            <w:noProof/>
          </w:rPr>
          <w:t>1</w:t>
        </w:r>
        <w:r w:rsidRPr="002D55D3">
          <w:fldChar w:fldCharType="end"/>
        </w:r>
      </w:sdtContent>
    </w:sdt>
  </w:p>
  <w:p w:rsidR="00243D6F" w:rsidRDefault="00243D6F" w:rsidP="00F70C00">
    <w:pPr>
      <w:pStyle w:val="Pta"/>
      <w:tabs>
        <w:tab w:val="clear" w:pos="9072"/>
        <w:tab w:val="right" w:pos="9214"/>
      </w:tabs>
      <w:rPr>
        <w:sz w:val="16"/>
        <w:szCs w:val="16"/>
      </w:rPr>
    </w:pPr>
  </w:p>
  <w:p w:rsidR="00243D6F" w:rsidRPr="00F70C00" w:rsidRDefault="00243D6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A12" w:rsidRDefault="00644A12" w:rsidP="00E95128">
      <w:r>
        <w:separator/>
      </w:r>
    </w:p>
  </w:footnote>
  <w:footnote w:type="continuationSeparator" w:id="0">
    <w:p w:rsidR="00644A12" w:rsidRDefault="00644A12"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44"/>
      <w:gridCol w:w="968"/>
      <w:gridCol w:w="306"/>
      <w:gridCol w:w="306"/>
      <w:gridCol w:w="306"/>
      <w:gridCol w:w="306"/>
      <w:gridCol w:w="306"/>
      <w:gridCol w:w="306"/>
      <w:gridCol w:w="306"/>
      <w:gridCol w:w="306"/>
    </w:tblGrid>
    <w:tr w:rsidR="00243D6F" w:rsidTr="00243D6F">
      <w:tc>
        <w:tcPr>
          <w:tcW w:w="2924" w:type="dxa"/>
          <w:tcBorders>
            <w:top w:val="nil"/>
            <w:left w:val="nil"/>
            <w:bottom w:val="nil"/>
            <w:right w:val="nil"/>
          </w:tcBorders>
          <w:hideMark/>
        </w:tcPr>
        <w:p w:rsidR="00243D6F" w:rsidRDefault="00243D6F" w:rsidP="0081247E">
          <w:pPr>
            <w:tabs>
              <w:tab w:val="left" w:pos="7797"/>
              <w:tab w:val="right" w:pos="9072"/>
            </w:tabs>
            <w:spacing w:line="276" w:lineRule="auto"/>
            <w:rPr>
              <w:sz w:val="18"/>
              <w:szCs w:val="18"/>
            </w:rPr>
          </w:pPr>
          <w:r>
            <w:rPr>
              <w:sz w:val="18"/>
              <w:szCs w:val="18"/>
            </w:rPr>
            <w:t xml:space="preserve">Poznámky </w:t>
          </w:r>
          <w:proofErr w:type="spellStart"/>
          <w:r>
            <w:rPr>
              <w:sz w:val="18"/>
              <w:szCs w:val="18"/>
            </w:rPr>
            <w:t>Úč</w:t>
          </w:r>
          <w:proofErr w:type="spellEnd"/>
          <w:r>
            <w:rPr>
              <w:sz w:val="18"/>
              <w:szCs w:val="18"/>
            </w:rPr>
            <w:t xml:space="preserve"> POD</w:t>
          </w:r>
          <w:r w:rsidR="002D55D3">
            <w:rPr>
              <w:sz w:val="18"/>
              <w:szCs w:val="18"/>
            </w:rPr>
            <w:t>V</w:t>
          </w:r>
          <w:r>
            <w:rPr>
              <w:sz w:val="18"/>
              <w:szCs w:val="18"/>
            </w:rPr>
            <w:t xml:space="preserve"> 3 - 01</w:t>
          </w:r>
        </w:p>
      </w:tc>
      <w:tc>
        <w:tcPr>
          <w:tcW w:w="3363" w:type="dxa"/>
          <w:tcBorders>
            <w:top w:val="nil"/>
            <w:left w:val="nil"/>
            <w:bottom w:val="nil"/>
            <w:right w:val="nil"/>
          </w:tcBorders>
          <w:hideMark/>
        </w:tcPr>
        <w:p w:rsidR="00243D6F" w:rsidRPr="00D827C0" w:rsidRDefault="002D55D3" w:rsidP="00243D6F">
          <w:pPr>
            <w:tabs>
              <w:tab w:val="left" w:pos="7797"/>
              <w:tab w:val="right" w:pos="9072"/>
            </w:tabs>
            <w:spacing w:line="276" w:lineRule="auto"/>
            <w:jc w:val="center"/>
            <w:rPr>
              <w:sz w:val="18"/>
              <w:szCs w:val="18"/>
            </w:rPr>
          </w:pPr>
          <w:r>
            <w:rPr>
              <w:sz w:val="18"/>
              <w:szCs w:val="18"/>
            </w:rPr>
            <w:t xml:space="preserve">REGASTAV alfa </w:t>
          </w:r>
          <w:proofErr w:type="spellStart"/>
          <w:r>
            <w:rPr>
              <w:sz w:val="18"/>
              <w:szCs w:val="18"/>
            </w:rPr>
            <w:t>s.r.o</w:t>
          </w:r>
          <w:proofErr w:type="spellEnd"/>
          <w:r>
            <w:rPr>
              <w:sz w:val="18"/>
              <w:szCs w:val="18"/>
            </w:rPr>
            <w:t>.</w:t>
          </w:r>
        </w:p>
      </w:tc>
      <w:tc>
        <w:tcPr>
          <w:tcW w:w="1017"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5</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r>
  </w:tbl>
  <w:p w:rsidR="00243D6F" w:rsidRDefault="00243D6F" w:rsidP="00D827C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60"/>
      <w:gridCol w:w="260"/>
      <w:gridCol w:w="260"/>
      <w:gridCol w:w="260"/>
      <w:gridCol w:w="260"/>
      <w:gridCol w:w="260"/>
      <w:gridCol w:w="260"/>
      <w:gridCol w:w="2926"/>
      <w:gridCol w:w="526"/>
      <w:gridCol w:w="306"/>
      <w:gridCol w:w="306"/>
      <w:gridCol w:w="306"/>
      <w:gridCol w:w="306"/>
      <w:gridCol w:w="306"/>
      <w:gridCol w:w="306"/>
      <w:gridCol w:w="306"/>
      <w:gridCol w:w="306"/>
      <w:gridCol w:w="306"/>
      <w:gridCol w:w="306"/>
    </w:tblGrid>
    <w:tr w:rsidR="00243D6F" w:rsidTr="00243D6F">
      <w:tc>
        <w:tcPr>
          <w:tcW w:w="1037"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3363" w:type="dxa"/>
          <w:tcBorders>
            <w:top w:val="nil"/>
            <w:left w:val="nil"/>
            <w:bottom w:val="nil"/>
            <w:right w:val="nil"/>
          </w:tcBorders>
          <w:hideMark/>
        </w:tcPr>
        <w:p w:rsidR="00243D6F" w:rsidRDefault="00243D6F" w:rsidP="002D55D3">
          <w:pPr>
            <w:tabs>
              <w:tab w:val="left" w:pos="7797"/>
              <w:tab w:val="right" w:pos="9072"/>
            </w:tabs>
            <w:spacing w:line="276" w:lineRule="auto"/>
            <w:jc w:val="center"/>
            <w:rPr>
              <w:sz w:val="18"/>
              <w:szCs w:val="18"/>
            </w:rPr>
          </w:pPr>
          <w:r>
            <w:rPr>
              <w:sz w:val="18"/>
              <w:szCs w:val="18"/>
            </w:rPr>
            <w:t xml:space="preserve">Poznámky </w:t>
          </w:r>
          <w:r w:rsidR="002D55D3">
            <w:rPr>
              <w:sz w:val="18"/>
              <w:szCs w:val="18"/>
            </w:rPr>
            <w:t>k 31.12.20</w:t>
          </w:r>
          <w:r w:rsidR="00C7541F">
            <w:rPr>
              <w:sz w:val="18"/>
              <w:szCs w:val="18"/>
            </w:rPr>
            <w:t>20</w:t>
          </w:r>
        </w:p>
      </w:tc>
      <w:tc>
        <w:tcPr>
          <w:tcW w:w="521"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DIČ</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r>
  </w:tbl>
  <w:p w:rsidR="00243D6F" w:rsidRPr="00D827C0" w:rsidRDefault="00243D6F" w:rsidP="00D827C0">
    <w:pPr>
      <w:pStyle w:val="Hlavika"/>
    </w:pPr>
  </w:p>
  <w:p w:rsidR="00243D6F" w:rsidRPr="00F10FA4" w:rsidRDefault="00243D6F" w:rsidP="00F10FA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3144"/>
      <w:gridCol w:w="968"/>
      <w:gridCol w:w="306"/>
      <w:gridCol w:w="306"/>
      <w:gridCol w:w="306"/>
      <w:gridCol w:w="306"/>
      <w:gridCol w:w="306"/>
      <w:gridCol w:w="306"/>
      <w:gridCol w:w="306"/>
      <w:gridCol w:w="306"/>
    </w:tblGrid>
    <w:tr w:rsidR="00243D6F" w:rsidTr="00243D6F">
      <w:tc>
        <w:tcPr>
          <w:tcW w:w="2924" w:type="dxa"/>
          <w:tcBorders>
            <w:top w:val="nil"/>
            <w:left w:val="nil"/>
            <w:bottom w:val="nil"/>
            <w:right w:val="nil"/>
          </w:tcBorders>
          <w:hideMark/>
        </w:tcPr>
        <w:p w:rsidR="00243D6F" w:rsidRDefault="00243D6F" w:rsidP="0081247E">
          <w:pPr>
            <w:tabs>
              <w:tab w:val="left" w:pos="7797"/>
              <w:tab w:val="right" w:pos="9072"/>
            </w:tabs>
            <w:spacing w:line="276" w:lineRule="auto"/>
            <w:rPr>
              <w:sz w:val="18"/>
              <w:szCs w:val="18"/>
            </w:rPr>
          </w:pPr>
          <w:r>
            <w:rPr>
              <w:sz w:val="18"/>
              <w:szCs w:val="18"/>
            </w:rPr>
            <w:t xml:space="preserve">Poznámky </w:t>
          </w:r>
          <w:proofErr w:type="spellStart"/>
          <w:r>
            <w:rPr>
              <w:sz w:val="18"/>
              <w:szCs w:val="18"/>
            </w:rPr>
            <w:t>Úč</w:t>
          </w:r>
          <w:proofErr w:type="spellEnd"/>
          <w:r>
            <w:rPr>
              <w:sz w:val="18"/>
              <w:szCs w:val="18"/>
            </w:rPr>
            <w:t xml:space="preserve"> POD</w:t>
          </w:r>
          <w:r w:rsidR="002D55D3">
            <w:rPr>
              <w:sz w:val="18"/>
              <w:szCs w:val="18"/>
            </w:rPr>
            <w:t>V</w:t>
          </w:r>
          <w:r>
            <w:rPr>
              <w:sz w:val="18"/>
              <w:szCs w:val="18"/>
            </w:rPr>
            <w:t xml:space="preserve"> 3 - 01</w:t>
          </w:r>
        </w:p>
      </w:tc>
      <w:tc>
        <w:tcPr>
          <w:tcW w:w="3363" w:type="dxa"/>
          <w:tcBorders>
            <w:top w:val="nil"/>
            <w:left w:val="nil"/>
            <w:bottom w:val="nil"/>
            <w:right w:val="nil"/>
          </w:tcBorders>
          <w:hideMark/>
        </w:tcPr>
        <w:p w:rsidR="00243D6F" w:rsidRPr="00D827C0" w:rsidRDefault="002D55D3" w:rsidP="00243D6F">
          <w:pPr>
            <w:tabs>
              <w:tab w:val="left" w:pos="7797"/>
              <w:tab w:val="right" w:pos="9072"/>
            </w:tabs>
            <w:spacing w:line="276" w:lineRule="auto"/>
            <w:jc w:val="center"/>
            <w:rPr>
              <w:sz w:val="18"/>
              <w:szCs w:val="18"/>
            </w:rPr>
          </w:pPr>
          <w:r>
            <w:rPr>
              <w:sz w:val="18"/>
              <w:szCs w:val="18"/>
            </w:rPr>
            <w:t xml:space="preserve">REGASTAV alfa </w:t>
          </w:r>
          <w:proofErr w:type="spellStart"/>
          <w:r>
            <w:rPr>
              <w:sz w:val="18"/>
              <w:szCs w:val="18"/>
            </w:rPr>
            <w:t>s.r.o</w:t>
          </w:r>
          <w:proofErr w:type="spellEnd"/>
          <w:r>
            <w:rPr>
              <w:sz w:val="18"/>
              <w:szCs w:val="18"/>
            </w:rPr>
            <w:t>.</w:t>
          </w:r>
        </w:p>
      </w:tc>
      <w:tc>
        <w:tcPr>
          <w:tcW w:w="1017"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IČO</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6</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1</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5</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7</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r>
  </w:tbl>
  <w:p w:rsidR="00243D6F" w:rsidRDefault="00243D6F" w:rsidP="00D827C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60"/>
      <w:gridCol w:w="260"/>
      <w:gridCol w:w="260"/>
      <w:gridCol w:w="260"/>
      <w:gridCol w:w="260"/>
      <w:gridCol w:w="260"/>
      <w:gridCol w:w="260"/>
      <w:gridCol w:w="2926"/>
      <w:gridCol w:w="526"/>
      <w:gridCol w:w="306"/>
      <w:gridCol w:w="306"/>
      <w:gridCol w:w="306"/>
      <w:gridCol w:w="306"/>
      <w:gridCol w:w="306"/>
      <w:gridCol w:w="306"/>
      <w:gridCol w:w="306"/>
      <w:gridCol w:w="306"/>
      <w:gridCol w:w="306"/>
      <w:gridCol w:w="306"/>
    </w:tblGrid>
    <w:tr w:rsidR="00243D6F" w:rsidTr="00243D6F">
      <w:tc>
        <w:tcPr>
          <w:tcW w:w="1037"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70"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269" w:type="dxa"/>
          <w:tcBorders>
            <w:top w:val="nil"/>
            <w:left w:val="nil"/>
            <w:bottom w:val="nil"/>
            <w:right w:val="nil"/>
          </w:tcBorders>
        </w:tcPr>
        <w:p w:rsidR="00243D6F" w:rsidRDefault="00243D6F" w:rsidP="00243D6F">
          <w:pPr>
            <w:tabs>
              <w:tab w:val="left" w:pos="7797"/>
              <w:tab w:val="right" w:pos="9072"/>
            </w:tabs>
            <w:spacing w:line="276" w:lineRule="auto"/>
            <w:rPr>
              <w:sz w:val="18"/>
              <w:szCs w:val="18"/>
            </w:rPr>
          </w:pPr>
        </w:p>
      </w:tc>
      <w:tc>
        <w:tcPr>
          <w:tcW w:w="3363" w:type="dxa"/>
          <w:tcBorders>
            <w:top w:val="nil"/>
            <w:left w:val="nil"/>
            <w:bottom w:val="nil"/>
            <w:right w:val="nil"/>
          </w:tcBorders>
          <w:hideMark/>
        </w:tcPr>
        <w:p w:rsidR="00243D6F" w:rsidRDefault="00243D6F" w:rsidP="002D55D3">
          <w:pPr>
            <w:tabs>
              <w:tab w:val="left" w:pos="7797"/>
              <w:tab w:val="right" w:pos="9072"/>
            </w:tabs>
            <w:spacing w:line="276" w:lineRule="auto"/>
            <w:jc w:val="center"/>
            <w:rPr>
              <w:sz w:val="18"/>
              <w:szCs w:val="18"/>
            </w:rPr>
          </w:pPr>
          <w:r>
            <w:rPr>
              <w:sz w:val="18"/>
              <w:szCs w:val="18"/>
            </w:rPr>
            <w:t xml:space="preserve">Poznámky </w:t>
          </w:r>
          <w:r w:rsidR="002D55D3">
            <w:rPr>
              <w:sz w:val="18"/>
              <w:szCs w:val="18"/>
            </w:rPr>
            <w:t>k 31.12.20</w:t>
          </w:r>
          <w:r w:rsidR="00C7541F">
            <w:rPr>
              <w:sz w:val="18"/>
              <w:szCs w:val="18"/>
            </w:rPr>
            <w:t>20</w:t>
          </w:r>
        </w:p>
      </w:tc>
      <w:tc>
        <w:tcPr>
          <w:tcW w:w="521" w:type="dxa"/>
          <w:tcBorders>
            <w:top w:val="nil"/>
            <w:left w:val="nil"/>
            <w:bottom w:val="nil"/>
            <w:right w:val="single" w:sz="4" w:space="0" w:color="auto"/>
          </w:tcBorders>
          <w:hideMark/>
        </w:tcPr>
        <w:p w:rsidR="00243D6F" w:rsidRDefault="00243D6F" w:rsidP="00243D6F">
          <w:pPr>
            <w:tabs>
              <w:tab w:val="left" w:pos="7797"/>
              <w:tab w:val="right" w:pos="9072"/>
            </w:tabs>
            <w:spacing w:line="276" w:lineRule="auto"/>
            <w:rPr>
              <w:sz w:val="18"/>
              <w:szCs w:val="18"/>
            </w:rPr>
          </w:pPr>
          <w:r>
            <w:rPr>
              <w:sz w:val="18"/>
              <w:szCs w:val="18"/>
            </w:rPr>
            <w:t>DIČ</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2</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0</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4</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9</w:t>
          </w:r>
        </w:p>
      </w:tc>
      <w:tc>
        <w:tcPr>
          <w:tcW w:w="248" w:type="dxa"/>
          <w:tcBorders>
            <w:top w:val="single" w:sz="4" w:space="0" w:color="auto"/>
            <w:left w:val="single" w:sz="4" w:space="0" w:color="auto"/>
            <w:bottom w:val="single" w:sz="4" w:space="0" w:color="auto"/>
            <w:right w:val="single" w:sz="4" w:space="0" w:color="auto"/>
          </w:tcBorders>
        </w:tcPr>
        <w:p w:rsidR="00243D6F" w:rsidRDefault="002D55D3" w:rsidP="00243D6F">
          <w:pPr>
            <w:tabs>
              <w:tab w:val="left" w:pos="7797"/>
              <w:tab w:val="right" w:pos="9072"/>
            </w:tabs>
            <w:spacing w:line="276" w:lineRule="auto"/>
            <w:rPr>
              <w:sz w:val="18"/>
              <w:szCs w:val="18"/>
            </w:rPr>
          </w:pPr>
          <w:r>
            <w:rPr>
              <w:sz w:val="18"/>
              <w:szCs w:val="18"/>
            </w:rPr>
            <w:t>3</w:t>
          </w:r>
        </w:p>
      </w:tc>
    </w:tr>
  </w:tbl>
  <w:p w:rsidR="00243D6F" w:rsidRPr="00D827C0" w:rsidRDefault="00243D6F" w:rsidP="00D827C0">
    <w:pPr>
      <w:pStyle w:val="Hlavika"/>
    </w:pPr>
  </w:p>
  <w:p w:rsidR="00243D6F" w:rsidRDefault="00243D6F" w:rsidP="00312B94">
    <w:pPr>
      <w:pStyle w:val="Hlavika"/>
      <w:tabs>
        <w:tab w:val="clear" w:pos="4536"/>
        <w:tab w:val="clear" w:pos="9072"/>
        <w:tab w:val="center" w:pos="3969"/>
        <w:tab w:val="right" w:pos="9214"/>
      </w:tabs>
    </w:pPr>
  </w:p>
  <w:p w:rsidR="00243D6F" w:rsidRPr="007E2A29" w:rsidRDefault="00243D6F" w:rsidP="007E2A2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25EF1"/>
    <w:multiLevelType w:val="hybridMultilevel"/>
    <w:tmpl w:val="496079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9EC60E4"/>
    <w:multiLevelType w:val="singleLevel"/>
    <w:tmpl w:val="BBD6AF68"/>
    <w:lvl w:ilvl="0">
      <w:start w:val="8"/>
      <w:numFmt w:val="lowerLetter"/>
      <w:lvlText w:val="%1)"/>
      <w:lvlJc w:val="left"/>
      <w:pPr>
        <w:tabs>
          <w:tab w:val="num" w:pos="360"/>
        </w:tabs>
        <w:ind w:left="360" w:hanging="360"/>
      </w:pPr>
      <w:rPr>
        <w:rFonts w:hint="default"/>
      </w:rPr>
    </w:lvl>
  </w:abstractNum>
  <w:abstractNum w:abstractNumId="3" w15:restartNumberingAfterBreak="0">
    <w:nsid w:val="0ABF0534"/>
    <w:multiLevelType w:val="hybridMultilevel"/>
    <w:tmpl w:val="A3A68A1A"/>
    <w:lvl w:ilvl="0" w:tplc="81644330">
      <w:start w:val="1"/>
      <w:numFmt w:val="lowerLetter"/>
      <w:pStyle w:val="Nadpis6"/>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1E597DE9"/>
    <w:multiLevelType w:val="hybridMultilevel"/>
    <w:tmpl w:val="43FA4BE6"/>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26891FC1"/>
    <w:multiLevelType w:val="hybridMultilevel"/>
    <w:tmpl w:val="EF925B6A"/>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2705155A"/>
    <w:multiLevelType w:val="hybridMultilevel"/>
    <w:tmpl w:val="03AA01A0"/>
    <w:lvl w:ilvl="0" w:tplc="68EA6610">
      <w:start w:val="1"/>
      <w:numFmt w:val="bullet"/>
      <w:pStyle w:val="POMOCKY"/>
      <w:lvlText w:val=""/>
      <w:lvlJc w:val="left"/>
      <w:pPr>
        <w:tabs>
          <w:tab w:val="num" w:pos="340"/>
        </w:tabs>
        <w:ind w:left="340" w:hanging="340"/>
      </w:pPr>
      <w:rPr>
        <w:rFonts w:ascii="Symbol" w:hAnsi="Symbol" w:hint="default"/>
      </w:rPr>
    </w:lvl>
    <w:lvl w:ilvl="1" w:tplc="04050019" w:tentative="1">
      <w:start w:val="1"/>
      <w:numFmt w:val="lowerLetter"/>
      <w:lvlText w:val="%2."/>
      <w:lvlJc w:val="left"/>
      <w:pPr>
        <w:tabs>
          <w:tab w:val="num" w:pos="873"/>
        </w:tabs>
        <w:ind w:left="873" w:hanging="360"/>
      </w:pPr>
    </w:lvl>
    <w:lvl w:ilvl="2" w:tplc="0405001B" w:tentative="1">
      <w:start w:val="1"/>
      <w:numFmt w:val="lowerRoman"/>
      <w:lvlText w:val="%3."/>
      <w:lvlJc w:val="right"/>
      <w:pPr>
        <w:tabs>
          <w:tab w:val="num" w:pos="1593"/>
        </w:tabs>
        <w:ind w:left="1593" w:hanging="180"/>
      </w:pPr>
    </w:lvl>
    <w:lvl w:ilvl="3" w:tplc="0405000F" w:tentative="1">
      <w:start w:val="1"/>
      <w:numFmt w:val="decimal"/>
      <w:lvlText w:val="%4."/>
      <w:lvlJc w:val="left"/>
      <w:pPr>
        <w:tabs>
          <w:tab w:val="num" w:pos="2313"/>
        </w:tabs>
        <w:ind w:left="2313" w:hanging="360"/>
      </w:pPr>
    </w:lvl>
    <w:lvl w:ilvl="4" w:tplc="04050019" w:tentative="1">
      <w:start w:val="1"/>
      <w:numFmt w:val="lowerLetter"/>
      <w:lvlText w:val="%5."/>
      <w:lvlJc w:val="left"/>
      <w:pPr>
        <w:tabs>
          <w:tab w:val="num" w:pos="3033"/>
        </w:tabs>
        <w:ind w:left="3033" w:hanging="360"/>
      </w:pPr>
    </w:lvl>
    <w:lvl w:ilvl="5" w:tplc="0405001B" w:tentative="1">
      <w:start w:val="1"/>
      <w:numFmt w:val="lowerRoman"/>
      <w:lvlText w:val="%6."/>
      <w:lvlJc w:val="right"/>
      <w:pPr>
        <w:tabs>
          <w:tab w:val="num" w:pos="3753"/>
        </w:tabs>
        <w:ind w:left="3753" w:hanging="180"/>
      </w:pPr>
    </w:lvl>
    <w:lvl w:ilvl="6" w:tplc="0405000F" w:tentative="1">
      <w:start w:val="1"/>
      <w:numFmt w:val="decimal"/>
      <w:lvlText w:val="%7."/>
      <w:lvlJc w:val="left"/>
      <w:pPr>
        <w:tabs>
          <w:tab w:val="num" w:pos="4473"/>
        </w:tabs>
        <w:ind w:left="4473" w:hanging="360"/>
      </w:pPr>
    </w:lvl>
    <w:lvl w:ilvl="7" w:tplc="04050019" w:tentative="1">
      <w:start w:val="1"/>
      <w:numFmt w:val="lowerLetter"/>
      <w:lvlText w:val="%8."/>
      <w:lvlJc w:val="left"/>
      <w:pPr>
        <w:tabs>
          <w:tab w:val="num" w:pos="5193"/>
        </w:tabs>
        <w:ind w:left="5193" w:hanging="360"/>
      </w:pPr>
    </w:lvl>
    <w:lvl w:ilvl="8" w:tplc="0405001B" w:tentative="1">
      <w:start w:val="1"/>
      <w:numFmt w:val="lowerRoman"/>
      <w:lvlText w:val="%9."/>
      <w:lvlJc w:val="right"/>
      <w:pPr>
        <w:tabs>
          <w:tab w:val="num" w:pos="5913"/>
        </w:tabs>
        <w:ind w:left="5913" w:hanging="180"/>
      </w:pPr>
    </w:lvl>
  </w:abstractNum>
  <w:abstractNum w:abstractNumId="8" w15:restartNumberingAfterBreak="0">
    <w:nsid w:val="36BE61C3"/>
    <w:multiLevelType w:val="multilevel"/>
    <w:tmpl w:val="AF5875AE"/>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424" w:hanging="72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062" w:hanging="1080"/>
      </w:pPr>
      <w:rPr>
        <w:rFonts w:hint="default"/>
      </w:rPr>
    </w:lvl>
    <w:lvl w:ilvl="8">
      <w:start w:val="1"/>
      <w:numFmt w:val="decimal"/>
      <w:isLgl/>
      <w:lvlText w:val="%1.%2.%3.%4.%5.%6.%7.%8.%9."/>
      <w:lvlJc w:val="left"/>
      <w:pPr>
        <w:ind w:left="4848" w:hanging="1440"/>
      </w:pPr>
      <w:rPr>
        <w:rFonts w:hint="default"/>
      </w:rPr>
    </w:lvl>
  </w:abstractNum>
  <w:abstractNum w:abstractNumId="9" w15:restartNumberingAfterBreak="0">
    <w:nsid w:val="389F76AA"/>
    <w:multiLevelType w:val="hybridMultilevel"/>
    <w:tmpl w:val="79F06538"/>
    <w:lvl w:ilvl="0" w:tplc="B7C8E602">
      <w:start w:val="4"/>
      <w:numFmt w:val="bullet"/>
      <w:lvlText w:val="-"/>
      <w:lvlJc w:val="left"/>
      <w:pPr>
        <w:ind w:left="720" w:hanging="360"/>
      </w:pPr>
      <w:rPr>
        <w:rFonts w:ascii="Times New Roman" w:eastAsia="Times New Roman" w:hAnsi="Times New Roman" w:cs="Times New Roman"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6C00A7"/>
    <w:multiLevelType w:val="hybridMultilevel"/>
    <w:tmpl w:val="C24ECDA6"/>
    <w:lvl w:ilvl="0" w:tplc="6D480518">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691010"/>
    <w:multiLevelType w:val="singleLevel"/>
    <w:tmpl w:val="11D68A28"/>
    <w:lvl w:ilvl="0">
      <w:start w:val="1"/>
      <w:numFmt w:val="lowerLetter"/>
      <w:pStyle w:val="heading2b"/>
      <w:lvlText w:val="%1)"/>
      <w:lvlJc w:val="left"/>
      <w:pPr>
        <w:ind w:left="360" w:hanging="360"/>
      </w:pPr>
      <w:rPr>
        <w:rFonts w:hint="default"/>
      </w:rPr>
    </w:lvl>
  </w:abstractNum>
  <w:abstractNum w:abstractNumId="12" w15:restartNumberingAfterBreak="0">
    <w:nsid w:val="41C61CFE"/>
    <w:multiLevelType w:val="hybridMultilevel"/>
    <w:tmpl w:val="F6E078D2"/>
    <w:lvl w:ilvl="0" w:tplc="041B000B">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3" w15:restartNumberingAfterBreak="0">
    <w:nsid w:val="4CE82FC5"/>
    <w:multiLevelType w:val="multilevel"/>
    <w:tmpl w:val="04E8AAEA"/>
    <w:lvl w:ilvl="0">
      <w:start w:val="1"/>
      <w:numFmt w:val="decimal"/>
      <w:lvlText w:val="%1."/>
      <w:lvlJc w:val="left"/>
      <w:pPr>
        <w:ind w:left="720" w:hanging="360"/>
      </w:pPr>
      <w:rPr>
        <w:rFonts w:hint="default"/>
      </w:rPr>
    </w:lvl>
    <w:lvl w:ilvl="1">
      <w:start w:val="2"/>
      <w:numFmt w:val="decimal"/>
      <w:isLgl/>
      <w:lvlText w:val="%1.%2"/>
      <w:lvlJc w:val="left"/>
      <w:pPr>
        <w:ind w:left="791"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1866" w:hanging="1080"/>
      </w:pPr>
      <w:rPr>
        <w:rFonts w:hint="default"/>
      </w:rPr>
    </w:lvl>
    <w:lvl w:ilvl="7">
      <w:start w:val="1"/>
      <w:numFmt w:val="decimal"/>
      <w:isLgl/>
      <w:lvlText w:val="%1.%2.%3.%4.%5.%6.%7.%8"/>
      <w:lvlJc w:val="left"/>
      <w:pPr>
        <w:ind w:left="1937" w:hanging="1080"/>
      </w:pPr>
      <w:rPr>
        <w:rFonts w:hint="default"/>
      </w:rPr>
    </w:lvl>
    <w:lvl w:ilvl="8">
      <w:start w:val="1"/>
      <w:numFmt w:val="decimal"/>
      <w:isLgl/>
      <w:lvlText w:val="%1.%2.%3.%4.%5.%6.%7.%8.%9"/>
      <w:lvlJc w:val="left"/>
      <w:pPr>
        <w:ind w:left="2368" w:hanging="1440"/>
      </w:pPr>
      <w:rPr>
        <w:rFonts w:hint="default"/>
      </w:rPr>
    </w:lvl>
  </w:abstractNum>
  <w:abstractNum w:abstractNumId="14" w15:restartNumberingAfterBreak="0">
    <w:nsid w:val="4DB433BA"/>
    <w:multiLevelType w:val="singleLevel"/>
    <w:tmpl w:val="D44E64B2"/>
    <w:lvl w:ilvl="0">
      <w:start w:val="1"/>
      <w:numFmt w:val="lowerLetter"/>
      <w:lvlText w:val="%1)"/>
      <w:lvlJc w:val="left"/>
      <w:pPr>
        <w:tabs>
          <w:tab w:val="num" w:pos="360"/>
        </w:tabs>
        <w:ind w:left="360" w:hanging="360"/>
      </w:pPr>
    </w:lvl>
  </w:abstractNum>
  <w:abstractNum w:abstractNumId="15" w15:restartNumberingAfterBreak="0">
    <w:nsid w:val="520427AA"/>
    <w:multiLevelType w:val="singleLevel"/>
    <w:tmpl w:val="041B0017"/>
    <w:lvl w:ilvl="0">
      <w:start w:val="1"/>
      <w:numFmt w:val="lowerLetter"/>
      <w:lvlText w:val="%1)"/>
      <w:lvlJc w:val="left"/>
      <w:pPr>
        <w:ind w:left="360" w:hanging="360"/>
      </w:pPr>
    </w:lvl>
  </w:abstractNum>
  <w:abstractNum w:abstractNumId="16" w15:restartNumberingAfterBreak="0">
    <w:nsid w:val="54F571BE"/>
    <w:multiLevelType w:val="singleLevel"/>
    <w:tmpl w:val="B0E6E95A"/>
    <w:lvl w:ilvl="0">
      <w:start w:val="3"/>
      <w:numFmt w:val="lowerLetter"/>
      <w:lvlText w:val="%1)"/>
      <w:lvlJc w:val="left"/>
      <w:pPr>
        <w:tabs>
          <w:tab w:val="num" w:pos="360"/>
        </w:tabs>
        <w:ind w:left="360" w:hanging="360"/>
      </w:pPr>
    </w:lvl>
  </w:abstractNum>
  <w:abstractNum w:abstractNumId="17" w15:restartNumberingAfterBreak="0">
    <w:nsid w:val="61891D7E"/>
    <w:multiLevelType w:val="singleLevel"/>
    <w:tmpl w:val="E1506C7E"/>
    <w:lvl w:ilvl="0">
      <w:start w:val="1"/>
      <w:numFmt w:val="lowerLetter"/>
      <w:lvlText w:val="%1)"/>
      <w:lvlJc w:val="left"/>
      <w:pPr>
        <w:tabs>
          <w:tab w:val="num" w:pos="360"/>
        </w:tabs>
        <w:ind w:left="360" w:hanging="360"/>
      </w:pPr>
      <w:rPr>
        <w:rFonts w:hint="default"/>
      </w:rPr>
    </w:lvl>
  </w:abstractNum>
  <w:abstractNum w:abstractNumId="18" w15:restartNumberingAfterBreak="0">
    <w:nsid w:val="643F200D"/>
    <w:multiLevelType w:val="hybridMultilevel"/>
    <w:tmpl w:val="3CD063F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16328F2"/>
    <w:multiLevelType w:val="hybridMultilevel"/>
    <w:tmpl w:val="2BF24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473C13"/>
    <w:multiLevelType w:val="multilevel"/>
    <w:tmpl w:val="FC10AFEE"/>
    <w:lvl w:ilvl="0">
      <w:start w:val="1"/>
      <w:numFmt w:val="upperRoman"/>
      <w:lvlText w:val="ČL.  %1"/>
      <w:lvlJc w:val="center"/>
      <w:pPr>
        <w:ind w:left="3621"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lvlText w:val="Section %1.%2"/>
      <w:lvlJc w:val="left"/>
      <w:pPr>
        <w:ind w:left="-1" w:firstLine="0"/>
      </w:pPr>
      <w:rPr>
        <w:rFonts w:hint="default"/>
      </w:rPr>
    </w:lvl>
    <w:lvl w:ilvl="2">
      <w:start w:val="1"/>
      <w:numFmt w:val="lowerLetter"/>
      <w:pStyle w:val="Nadpis3"/>
      <w:lvlText w:val="(%3)"/>
      <w:lvlJc w:val="left"/>
      <w:pPr>
        <w:ind w:left="719" w:hanging="432"/>
      </w:pPr>
      <w:rPr>
        <w:rFonts w:hint="default"/>
      </w:rPr>
    </w:lvl>
    <w:lvl w:ilvl="3">
      <w:start w:val="1"/>
      <w:numFmt w:val="lowerRoman"/>
      <w:pStyle w:val="Nadpis4"/>
      <w:lvlText w:val="(%4)"/>
      <w:lvlJc w:val="right"/>
      <w:pPr>
        <w:ind w:left="863" w:hanging="144"/>
      </w:pPr>
      <w:rPr>
        <w:rFonts w:hint="default"/>
      </w:rPr>
    </w:lvl>
    <w:lvl w:ilvl="4">
      <w:start w:val="1"/>
      <w:numFmt w:val="decimal"/>
      <w:pStyle w:val="Nadpis5"/>
      <w:lvlText w:val="%5)"/>
      <w:lvlJc w:val="left"/>
      <w:pPr>
        <w:ind w:left="1007" w:hanging="432"/>
      </w:pPr>
      <w:rPr>
        <w:rFonts w:hint="default"/>
      </w:rPr>
    </w:lvl>
    <w:lvl w:ilvl="5">
      <w:start w:val="1"/>
      <w:numFmt w:val="lowerLetter"/>
      <w:lvlText w:val="%6)"/>
      <w:lvlJc w:val="left"/>
      <w:pPr>
        <w:ind w:left="715" w:hanging="432"/>
      </w:pPr>
      <w:rPr>
        <w:rFonts w:hint="default"/>
        <w:b w:val="0"/>
      </w:rPr>
    </w:lvl>
    <w:lvl w:ilvl="6">
      <w:start w:val="1"/>
      <w:numFmt w:val="lowerRoman"/>
      <w:pStyle w:val="Nadpis7"/>
      <w:lvlText w:val="%7)"/>
      <w:lvlJc w:val="right"/>
      <w:pPr>
        <w:ind w:left="1295" w:hanging="288"/>
      </w:pPr>
      <w:rPr>
        <w:rFonts w:hint="default"/>
      </w:rPr>
    </w:lvl>
    <w:lvl w:ilvl="7">
      <w:start w:val="1"/>
      <w:numFmt w:val="lowerLetter"/>
      <w:pStyle w:val="Nadpis8"/>
      <w:lvlText w:val="%8."/>
      <w:lvlJc w:val="left"/>
      <w:pPr>
        <w:ind w:left="1439" w:hanging="432"/>
      </w:pPr>
      <w:rPr>
        <w:rFonts w:hint="default"/>
      </w:rPr>
    </w:lvl>
    <w:lvl w:ilvl="8">
      <w:start w:val="1"/>
      <w:numFmt w:val="lowerRoman"/>
      <w:pStyle w:val="Nadpis9"/>
      <w:lvlText w:val="%9."/>
      <w:lvlJc w:val="right"/>
      <w:pPr>
        <w:ind w:left="1583" w:hanging="144"/>
      </w:pPr>
      <w:rPr>
        <w:rFonts w:hint="default"/>
      </w:rPr>
    </w:lvl>
  </w:abstractNum>
  <w:abstractNum w:abstractNumId="21" w15:restartNumberingAfterBreak="0">
    <w:nsid w:val="74955415"/>
    <w:multiLevelType w:val="multilevel"/>
    <w:tmpl w:val="488CB718"/>
    <w:lvl w:ilvl="0">
      <w:start w:val="1"/>
      <w:numFmt w:val="decimal"/>
      <w:pStyle w:val="Nadpis2"/>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2" w15:restartNumberingAfterBreak="0">
    <w:nsid w:val="750217D3"/>
    <w:multiLevelType w:val="hybridMultilevel"/>
    <w:tmpl w:val="0AEE9D1E"/>
    <w:lvl w:ilvl="0" w:tplc="86841452">
      <w:start w:val="1"/>
      <w:numFmt w:val="bullet"/>
      <w:pStyle w:val="NormalODSEKY"/>
      <w:lvlText w:val=""/>
      <w:lvlJc w:val="left"/>
      <w:pPr>
        <w:tabs>
          <w:tab w:val="num" w:pos="851"/>
        </w:tabs>
        <w:ind w:left="851" w:hanging="454"/>
      </w:pPr>
      <w:rPr>
        <w:rFonts w:ascii="Symbol" w:hAnsi="Symbol" w:hint="default"/>
      </w:rPr>
    </w:lvl>
    <w:lvl w:ilvl="1" w:tplc="04050003" w:tentative="1">
      <w:start w:val="1"/>
      <w:numFmt w:val="bullet"/>
      <w:lvlText w:val="o"/>
      <w:lvlJc w:val="left"/>
      <w:pPr>
        <w:tabs>
          <w:tab w:val="num" w:pos="1780"/>
        </w:tabs>
        <w:ind w:left="1780" w:hanging="360"/>
      </w:pPr>
      <w:rPr>
        <w:rFonts w:ascii="Courier New" w:hAnsi="Courier New" w:cs="Courier New" w:hint="default"/>
      </w:rPr>
    </w:lvl>
    <w:lvl w:ilvl="2" w:tplc="04050005" w:tentative="1">
      <w:start w:val="1"/>
      <w:numFmt w:val="bullet"/>
      <w:lvlText w:val=""/>
      <w:lvlJc w:val="left"/>
      <w:pPr>
        <w:tabs>
          <w:tab w:val="num" w:pos="2500"/>
        </w:tabs>
        <w:ind w:left="2500" w:hanging="360"/>
      </w:pPr>
      <w:rPr>
        <w:rFonts w:ascii="Wingdings" w:hAnsi="Wingdings" w:hint="default"/>
      </w:rPr>
    </w:lvl>
    <w:lvl w:ilvl="3" w:tplc="04050001" w:tentative="1">
      <w:start w:val="1"/>
      <w:numFmt w:val="bullet"/>
      <w:lvlText w:val=""/>
      <w:lvlJc w:val="left"/>
      <w:pPr>
        <w:tabs>
          <w:tab w:val="num" w:pos="3220"/>
        </w:tabs>
        <w:ind w:left="3220" w:hanging="360"/>
      </w:pPr>
      <w:rPr>
        <w:rFonts w:ascii="Symbol" w:hAnsi="Symbol" w:hint="default"/>
      </w:rPr>
    </w:lvl>
    <w:lvl w:ilvl="4" w:tplc="04050003" w:tentative="1">
      <w:start w:val="1"/>
      <w:numFmt w:val="bullet"/>
      <w:lvlText w:val="o"/>
      <w:lvlJc w:val="left"/>
      <w:pPr>
        <w:tabs>
          <w:tab w:val="num" w:pos="3940"/>
        </w:tabs>
        <w:ind w:left="3940" w:hanging="360"/>
      </w:pPr>
      <w:rPr>
        <w:rFonts w:ascii="Courier New" w:hAnsi="Courier New" w:cs="Courier New" w:hint="default"/>
      </w:rPr>
    </w:lvl>
    <w:lvl w:ilvl="5" w:tplc="04050005" w:tentative="1">
      <w:start w:val="1"/>
      <w:numFmt w:val="bullet"/>
      <w:lvlText w:val=""/>
      <w:lvlJc w:val="left"/>
      <w:pPr>
        <w:tabs>
          <w:tab w:val="num" w:pos="4660"/>
        </w:tabs>
        <w:ind w:left="4660" w:hanging="360"/>
      </w:pPr>
      <w:rPr>
        <w:rFonts w:ascii="Wingdings" w:hAnsi="Wingdings" w:hint="default"/>
      </w:rPr>
    </w:lvl>
    <w:lvl w:ilvl="6" w:tplc="04050001" w:tentative="1">
      <w:start w:val="1"/>
      <w:numFmt w:val="bullet"/>
      <w:lvlText w:val=""/>
      <w:lvlJc w:val="left"/>
      <w:pPr>
        <w:tabs>
          <w:tab w:val="num" w:pos="5380"/>
        </w:tabs>
        <w:ind w:left="5380" w:hanging="360"/>
      </w:pPr>
      <w:rPr>
        <w:rFonts w:ascii="Symbol" w:hAnsi="Symbol" w:hint="default"/>
      </w:rPr>
    </w:lvl>
    <w:lvl w:ilvl="7" w:tplc="04050003" w:tentative="1">
      <w:start w:val="1"/>
      <w:numFmt w:val="bullet"/>
      <w:lvlText w:val="o"/>
      <w:lvlJc w:val="left"/>
      <w:pPr>
        <w:tabs>
          <w:tab w:val="num" w:pos="6100"/>
        </w:tabs>
        <w:ind w:left="6100" w:hanging="360"/>
      </w:pPr>
      <w:rPr>
        <w:rFonts w:ascii="Courier New" w:hAnsi="Courier New" w:cs="Courier New" w:hint="default"/>
      </w:rPr>
    </w:lvl>
    <w:lvl w:ilvl="8" w:tplc="04050005" w:tentative="1">
      <w:start w:val="1"/>
      <w:numFmt w:val="bullet"/>
      <w:lvlText w:val=""/>
      <w:lvlJc w:val="left"/>
      <w:pPr>
        <w:tabs>
          <w:tab w:val="num" w:pos="6820"/>
        </w:tabs>
        <w:ind w:left="6820" w:hanging="360"/>
      </w:pPr>
      <w:rPr>
        <w:rFonts w:ascii="Wingdings" w:hAnsi="Wingdings" w:hint="default"/>
      </w:rPr>
    </w:lvl>
  </w:abstractNum>
  <w:abstractNum w:abstractNumId="23" w15:restartNumberingAfterBreak="0">
    <w:nsid w:val="78CD316A"/>
    <w:multiLevelType w:val="singleLevel"/>
    <w:tmpl w:val="8DC085F0"/>
    <w:lvl w:ilvl="0">
      <w:start w:val="1"/>
      <w:numFmt w:val="decimal"/>
      <w:pStyle w:val="Pismenka"/>
      <w:lvlText w:val="%1)"/>
      <w:lvlJc w:val="left"/>
      <w:pPr>
        <w:ind w:left="360" w:hanging="360"/>
      </w:pPr>
      <w:rPr>
        <w:rFonts w:hint="default"/>
      </w:rPr>
    </w:lvl>
  </w:abstractNum>
  <w:num w:numId="1">
    <w:abstractNumId w:val="20"/>
  </w:num>
  <w:num w:numId="2">
    <w:abstractNumId w:val="23"/>
  </w:num>
  <w:num w:numId="3">
    <w:abstractNumId w:val="8"/>
    <w:lvlOverride w:ilvl="0">
      <w:startOverride w:val="1"/>
    </w:lvlOverride>
  </w:num>
  <w:num w:numId="4">
    <w:abstractNumId w:val="22"/>
  </w:num>
  <w:num w:numId="5">
    <w:abstractNumId w:val="7"/>
  </w:num>
  <w:num w:numId="6">
    <w:abstractNumId w:val="11"/>
  </w:num>
  <w:num w:numId="7">
    <w:abstractNumId w:val="4"/>
  </w:num>
  <w:num w:numId="8">
    <w:abstractNumId w:val="15"/>
  </w:num>
  <w:num w:numId="9">
    <w:abstractNumId w:val="21"/>
  </w:num>
  <w:num w:numId="10">
    <w:abstractNumId w:val="21"/>
    <w:lvlOverride w:ilvl="0">
      <w:startOverride w:val="1"/>
    </w:lvlOverride>
  </w:num>
  <w:num w:numId="11">
    <w:abstractNumId w:val="6"/>
  </w:num>
  <w:num w:numId="12">
    <w:abstractNumId w:val="5"/>
  </w:num>
  <w:num w:numId="13">
    <w:abstractNumId w:val="12"/>
  </w:num>
  <w:num w:numId="14">
    <w:abstractNumId w:val="21"/>
    <w:lvlOverride w:ilvl="0">
      <w:startOverride w:val="1"/>
    </w:lvlOverride>
  </w:num>
  <w:num w:numId="15">
    <w:abstractNumId w:val="3"/>
  </w:num>
  <w:num w:numId="16">
    <w:abstractNumId w:val="16"/>
  </w:num>
  <w:num w:numId="17">
    <w:abstractNumId w:val="13"/>
  </w:num>
  <w:num w:numId="18">
    <w:abstractNumId w:val="17"/>
  </w:num>
  <w:num w:numId="19">
    <w:abstractNumId w:val="2"/>
  </w:num>
  <w:num w:numId="20">
    <w:abstractNumId w:val="10"/>
  </w:num>
  <w:num w:numId="21">
    <w:abstractNumId w:val="9"/>
  </w:num>
  <w:num w:numId="22">
    <w:abstractNumId w:val="14"/>
  </w:num>
  <w:num w:numId="2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4">
    <w:abstractNumId w:val="19"/>
  </w:num>
  <w:num w:numId="25">
    <w:abstractNumId w:val="21"/>
    <w:lvlOverride w:ilvl="0">
      <w:startOverride w:val="1"/>
    </w:lvlOverride>
  </w:num>
  <w:num w:numId="26">
    <w:abstractNumId w:val="1"/>
  </w:num>
  <w:num w:numId="27">
    <w:abstractNumId w:val="18"/>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28"/>
    <w:rsid w:val="00002541"/>
    <w:rsid w:val="0000290B"/>
    <w:rsid w:val="00002921"/>
    <w:rsid w:val="00002F09"/>
    <w:rsid w:val="00003C63"/>
    <w:rsid w:val="000040F5"/>
    <w:rsid w:val="00005CA0"/>
    <w:rsid w:val="00005D1B"/>
    <w:rsid w:val="00006F02"/>
    <w:rsid w:val="00010822"/>
    <w:rsid w:val="00010C2A"/>
    <w:rsid w:val="00010DDD"/>
    <w:rsid w:val="00011DB3"/>
    <w:rsid w:val="00015ECA"/>
    <w:rsid w:val="00017791"/>
    <w:rsid w:val="0002000C"/>
    <w:rsid w:val="000214F0"/>
    <w:rsid w:val="00021D83"/>
    <w:rsid w:val="000239DE"/>
    <w:rsid w:val="00024C22"/>
    <w:rsid w:val="0002529F"/>
    <w:rsid w:val="00026010"/>
    <w:rsid w:val="00030959"/>
    <w:rsid w:val="00030966"/>
    <w:rsid w:val="000331E6"/>
    <w:rsid w:val="00033E60"/>
    <w:rsid w:val="000403B8"/>
    <w:rsid w:val="000422E9"/>
    <w:rsid w:val="00045A17"/>
    <w:rsid w:val="000460A3"/>
    <w:rsid w:val="000470EC"/>
    <w:rsid w:val="00047207"/>
    <w:rsid w:val="000475F8"/>
    <w:rsid w:val="00051EA2"/>
    <w:rsid w:val="00052495"/>
    <w:rsid w:val="00052EE9"/>
    <w:rsid w:val="00055465"/>
    <w:rsid w:val="00061B07"/>
    <w:rsid w:val="00062334"/>
    <w:rsid w:val="000658BA"/>
    <w:rsid w:val="0007129D"/>
    <w:rsid w:val="000725D5"/>
    <w:rsid w:val="00073853"/>
    <w:rsid w:val="000738DF"/>
    <w:rsid w:val="00075B41"/>
    <w:rsid w:val="00076486"/>
    <w:rsid w:val="00077681"/>
    <w:rsid w:val="00080F35"/>
    <w:rsid w:val="00082DB2"/>
    <w:rsid w:val="0008425B"/>
    <w:rsid w:val="00085A3A"/>
    <w:rsid w:val="00086A82"/>
    <w:rsid w:val="0008742B"/>
    <w:rsid w:val="00091955"/>
    <w:rsid w:val="00092689"/>
    <w:rsid w:val="00092C39"/>
    <w:rsid w:val="00093CC4"/>
    <w:rsid w:val="000965D0"/>
    <w:rsid w:val="00097893"/>
    <w:rsid w:val="00097F10"/>
    <w:rsid w:val="000A1B8F"/>
    <w:rsid w:val="000A1BBA"/>
    <w:rsid w:val="000A1F00"/>
    <w:rsid w:val="000A3294"/>
    <w:rsid w:val="000A6FBA"/>
    <w:rsid w:val="000B104B"/>
    <w:rsid w:val="000B459F"/>
    <w:rsid w:val="000B4629"/>
    <w:rsid w:val="000B5DB5"/>
    <w:rsid w:val="000B6195"/>
    <w:rsid w:val="000B7C09"/>
    <w:rsid w:val="000C2309"/>
    <w:rsid w:val="000C2D66"/>
    <w:rsid w:val="000C68B3"/>
    <w:rsid w:val="000C71DF"/>
    <w:rsid w:val="000D22FF"/>
    <w:rsid w:val="000D50A6"/>
    <w:rsid w:val="000E6AB1"/>
    <w:rsid w:val="000E6FA7"/>
    <w:rsid w:val="000F1306"/>
    <w:rsid w:val="000F27A2"/>
    <w:rsid w:val="000F28DD"/>
    <w:rsid w:val="000F40C4"/>
    <w:rsid w:val="000F5666"/>
    <w:rsid w:val="000F67EB"/>
    <w:rsid w:val="00102A12"/>
    <w:rsid w:val="00102C1A"/>
    <w:rsid w:val="00103B71"/>
    <w:rsid w:val="00110F8B"/>
    <w:rsid w:val="00116DB4"/>
    <w:rsid w:val="00120F3A"/>
    <w:rsid w:val="00122D4B"/>
    <w:rsid w:val="00127D9C"/>
    <w:rsid w:val="00133FA1"/>
    <w:rsid w:val="00136273"/>
    <w:rsid w:val="00136A4A"/>
    <w:rsid w:val="001415D7"/>
    <w:rsid w:val="00141691"/>
    <w:rsid w:val="00141832"/>
    <w:rsid w:val="00142DDE"/>
    <w:rsid w:val="001438AC"/>
    <w:rsid w:val="0014486E"/>
    <w:rsid w:val="00146904"/>
    <w:rsid w:val="00147FB3"/>
    <w:rsid w:val="0015039D"/>
    <w:rsid w:val="00154617"/>
    <w:rsid w:val="00156231"/>
    <w:rsid w:val="0015674B"/>
    <w:rsid w:val="00160AAA"/>
    <w:rsid w:val="0016480F"/>
    <w:rsid w:val="00164BF2"/>
    <w:rsid w:val="0016759C"/>
    <w:rsid w:val="001712A8"/>
    <w:rsid w:val="0017267A"/>
    <w:rsid w:val="001733C5"/>
    <w:rsid w:val="00177051"/>
    <w:rsid w:val="00177C59"/>
    <w:rsid w:val="00181751"/>
    <w:rsid w:val="001843C6"/>
    <w:rsid w:val="001866C1"/>
    <w:rsid w:val="001913B2"/>
    <w:rsid w:val="00192E25"/>
    <w:rsid w:val="00193B48"/>
    <w:rsid w:val="00193EE6"/>
    <w:rsid w:val="00197033"/>
    <w:rsid w:val="001A1C39"/>
    <w:rsid w:val="001A566C"/>
    <w:rsid w:val="001A697E"/>
    <w:rsid w:val="001A7CD7"/>
    <w:rsid w:val="001B404C"/>
    <w:rsid w:val="001B5156"/>
    <w:rsid w:val="001B5855"/>
    <w:rsid w:val="001B7B01"/>
    <w:rsid w:val="001C0A6A"/>
    <w:rsid w:val="001C4933"/>
    <w:rsid w:val="001C7FD9"/>
    <w:rsid w:val="001D06F0"/>
    <w:rsid w:val="001D181E"/>
    <w:rsid w:val="001D1CBA"/>
    <w:rsid w:val="001D3DCB"/>
    <w:rsid w:val="001D4E8A"/>
    <w:rsid w:val="001D507C"/>
    <w:rsid w:val="001E03E6"/>
    <w:rsid w:val="001E1D78"/>
    <w:rsid w:val="001E3EC9"/>
    <w:rsid w:val="001E3FE5"/>
    <w:rsid w:val="001E7DAF"/>
    <w:rsid w:val="001F338B"/>
    <w:rsid w:val="001F4952"/>
    <w:rsid w:val="0020206C"/>
    <w:rsid w:val="00205A72"/>
    <w:rsid w:val="00205DEE"/>
    <w:rsid w:val="00206ADF"/>
    <w:rsid w:val="0021205D"/>
    <w:rsid w:val="002127CD"/>
    <w:rsid w:val="002130D8"/>
    <w:rsid w:val="0021533B"/>
    <w:rsid w:val="0021568C"/>
    <w:rsid w:val="00216E9E"/>
    <w:rsid w:val="0021757D"/>
    <w:rsid w:val="0022169D"/>
    <w:rsid w:val="00223C8E"/>
    <w:rsid w:val="00225398"/>
    <w:rsid w:val="00227124"/>
    <w:rsid w:val="002304B6"/>
    <w:rsid w:val="00237380"/>
    <w:rsid w:val="002418D5"/>
    <w:rsid w:val="00241F10"/>
    <w:rsid w:val="00243D6F"/>
    <w:rsid w:val="002452D5"/>
    <w:rsid w:val="00251BF2"/>
    <w:rsid w:val="0025226B"/>
    <w:rsid w:val="00254418"/>
    <w:rsid w:val="0025461A"/>
    <w:rsid w:val="002559BA"/>
    <w:rsid w:val="0025662A"/>
    <w:rsid w:val="002604C9"/>
    <w:rsid w:val="00260C4C"/>
    <w:rsid w:val="002617B0"/>
    <w:rsid w:val="00262CD4"/>
    <w:rsid w:val="00262EF4"/>
    <w:rsid w:val="00270604"/>
    <w:rsid w:val="0027298D"/>
    <w:rsid w:val="00273962"/>
    <w:rsid w:val="00273C5E"/>
    <w:rsid w:val="00274B7E"/>
    <w:rsid w:val="00277271"/>
    <w:rsid w:val="0028031A"/>
    <w:rsid w:val="00280D5B"/>
    <w:rsid w:val="00283139"/>
    <w:rsid w:val="0028564F"/>
    <w:rsid w:val="00285EE7"/>
    <w:rsid w:val="002861DE"/>
    <w:rsid w:val="00286A3D"/>
    <w:rsid w:val="00290A84"/>
    <w:rsid w:val="0029272A"/>
    <w:rsid w:val="00293350"/>
    <w:rsid w:val="00294BAE"/>
    <w:rsid w:val="002977CC"/>
    <w:rsid w:val="002A264B"/>
    <w:rsid w:val="002A6080"/>
    <w:rsid w:val="002A7CDF"/>
    <w:rsid w:val="002B1366"/>
    <w:rsid w:val="002B242E"/>
    <w:rsid w:val="002B2E36"/>
    <w:rsid w:val="002B456E"/>
    <w:rsid w:val="002B7956"/>
    <w:rsid w:val="002C0F56"/>
    <w:rsid w:val="002C24C8"/>
    <w:rsid w:val="002C75B2"/>
    <w:rsid w:val="002D4AEE"/>
    <w:rsid w:val="002D55D3"/>
    <w:rsid w:val="002D601F"/>
    <w:rsid w:val="002D69FB"/>
    <w:rsid w:val="002D7F64"/>
    <w:rsid w:val="002E0E7B"/>
    <w:rsid w:val="002E35FC"/>
    <w:rsid w:val="002F05C7"/>
    <w:rsid w:val="002F1FF0"/>
    <w:rsid w:val="002F3C09"/>
    <w:rsid w:val="002F5513"/>
    <w:rsid w:val="002F58D0"/>
    <w:rsid w:val="002F626C"/>
    <w:rsid w:val="002F770F"/>
    <w:rsid w:val="00301031"/>
    <w:rsid w:val="00301C73"/>
    <w:rsid w:val="00302171"/>
    <w:rsid w:val="00307540"/>
    <w:rsid w:val="00312B94"/>
    <w:rsid w:val="00313206"/>
    <w:rsid w:val="003147AA"/>
    <w:rsid w:val="003147AB"/>
    <w:rsid w:val="0031530F"/>
    <w:rsid w:val="00315386"/>
    <w:rsid w:val="003216DB"/>
    <w:rsid w:val="0032343D"/>
    <w:rsid w:val="0032496B"/>
    <w:rsid w:val="00331FD6"/>
    <w:rsid w:val="00335883"/>
    <w:rsid w:val="00335C04"/>
    <w:rsid w:val="0033625D"/>
    <w:rsid w:val="00337F28"/>
    <w:rsid w:val="00341192"/>
    <w:rsid w:val="0034119B"/>
    <w:rsid w:val="00341384"/>
    <w:rsid w:val="00342180"/>
    <w:rsid w:val="00342E08"/>
    <w:rsid w:val="003434C5"/>
    <w:rsid w:val="003475E9"/>
    <w:rsid w:val="00351EDC"/>
    <w:rsid w:val="0035526E"/>
    <w:rsid w:val="003553A7"/>
    <w:rsid w:val="003632CD"/>
    <w:rsid w:val="00363BCF"/>
    <w:rsid w:val="003644D2"/>
    <w:rsid w:val="00364927"/>
    <w:rsid w:val="0036502B"/>
    <w:rsid w:val="00367A6E"/>
    <w:rsid w:val="003705E2"/>
    <w:rsid w:val="00372345"/>
    <w:rsid w:val="0037580A"/>
    <w:rsid w:val="00376F20"/>
    <w:rsid w:val="00382FFD"/>
    <w:rsid w:val="00385145"/>
    <w:rsid w:val="003933BC"/>
    <w:rsid w:val="00396C8A"/>
    <w:rsid w:val="00397803"/>
    <w:rsid w:val="003A12A6"/>
    <w:rsid w:val="003A320D"/>
    <w:rsid w:val="003B08CF"/>
    <w:rsid w:val="003B4F3E"/>
    <w:rsid w:val="003B591C"/>
    <w:rsid w:val="003B6954"/>
    <w:rsid w:val="003B6D38"/>
    <w:rsid w:val="003C2C3D"/>
    <w:rsid w:val="003C3FDF"/>
    <w:rsid w:val="003C45D9"/>
    <w:rsid w:val="003C6B7B"/>
    <w:rsid w:val="003D140B"/>
    <w:rsid w:val="003D1A3C"/>
    <w:rsid w:val="003D5127"/>
    <w:rsid w:val="003E0FA2"/>
    <w:rsid w:val="003E13D4"/>
    <w:rsid w:val="003E2C16"/>
    <w:rsid w:val="003F0F76"/>
    <w:rsid w:val="003F28D5"/>
    <w:rsid w:val="003F44F6"/>
    <w:rsid w:val="00400749"/>
    <w:rsid w:val="004007CA"/>
    <w:rsid w:val="00401F9E"/>
    <w:rsid w:val="004027CF"/>
    <w:rsid w:val="00405C03"/>
    <w:rsid w:val="00405E2C"/>
    <w:rsid w:val="00412CAF"/>
    <w:rsid w:val="00420D87"/>
    <w:rsid w:val="00423AFA"/>
    <w:rsid w:val="004262D7"/>
    <w:rsid w:val="00427EB5"/>
    <w:rsid w:val="00430148"/>
    <w:rsid w:val="00430CC7"/>
    <w:rsid w:val="00430F8E"/>
    <w:rsid w:val="004313A2"/>
    <w:rsid w:val="004330B3"/>
    <w:rsid w:val="0043325A"/>
    <w:rsid w:val="004409F5"/>
    <w:rsid w:val="00442157"/>
    <w:rsid w:val="00444033"/>
    <w:rsid w:val="00446423"/>
    <w:rsid w:val="00447019"/>
    <w:rsid w:val="0044737A"/>
    <w:rsid w:val="00447FE6"/>
    <w:rsid w:val="004508CD"/>
    <w:rsid w:val="0045162B"/>
    <w:rsid w:val="00452C96"/>
    <w:rsid w:val="004537FF"/>
    <w:rsid w:val="0045465E"/>
    <w:rsid w:val="00460337"/>
    <w:rsid w:val="00460A08"/>
    <w:rsid w:val="00460C7A"/>
    <w:rsid w:val="0046138C"/>
    <w:rsid w:val="00461D2D"/>
    <w:rsid w:val="0046675D"/>
    <w:rsid w:val="00467569"/>
    <w:rsid w:val="00473CFC"/>
    <w:rsid w:val="00483A16"/>
    <w:rsid w:val="00491A79"/>
    <w:rsid w:val="00491AF0"/>
    <w:rsid w:val="00491BD8"/>
    <w:rsid w:val="00491C69"/>
    <w:rsid w:val="00496A4E"/>
    <w:rsid w:val="004973BD"/>
    <w:rsid w:val="00497A19"/>
    <w:rsid w:val="004A045E"/>
    <w:rsid w:val="004A085B"/>
    <w:rsid w:val="004A17D1"/>
    <w:rsid w:val="004A4D80"/>
    <w:rsid w:val="004A6C40"/>
    <w:rsid w:val="004B2651"/>
    <w:rsid w:val="004B599A"/>
    <w:rsid w:val="004B69E1"/>
    <w:rsid w:val="004C1C27"/>
    <w:rsid w:val="004C540D"/>
    <w:rsid w:val="004D25F3"/>
    <w:rsid w:val="004D3B14"/>
    <w:rsid w:val="004D3B4A"/>
    <w:rsid w:val="004E0BAA"/>
    <w:rsid w:val="004E2B63"/>
    <w:rsid w:val="004E416D"/>
    <w:rsid w:val="004E5C48"/>
    <w:rsid w:val="004E7D52"/>
    <w:rsid w:val="004F054C"/>
    <w:rsid w:val="004F218E"/>
    <w:rsid w:val="004F6218"/>
    <w:rsid w:val="00503EB3"/>
    <w:rsid w:val="00506E0F"/>
    <w:rsid w:val="00507B8B"/>
    <w:rsid w:val="005131C0"/>
    <w:rsid w:val="005138B1"/>
    <w:rsid w:val="00513AC4"/>
    <w:rsid w:val="00515772"/>
    <w:rsid w:val="00515879"/>
    <w:rsid w:val="00517001"/>
    <w:rsid w:val="00521E3B"/>
    <w:rsid w:val="00526ADF"/>
    <w:rsid w:val="00532065"/>
    <w:rsid w:val="00541789"/>
    <w:rsid w:val="00542006"/>
    <w:rsid w:val="0054259E"/>
    <w:rsid w:val="00544BBC"/>
    <w:rsid w:val="00545B77"/>
    <w:rsid w:val="00546BD3"/>
    <w:rsid w:val="0054786F"/>
    <w:rsid w:val="00553AFB"/>
    <w:rsid w:val="005616A1"/>
    <w:rsid w:val="00563C09"/>
    <w:rsid w:val="00564B72"/>
    <w:rsid w:val="00565798"/>
    <w:rsid w:val="00566918"/>
    <w:rsid w:val="0057480F"/>
    <w:rsid w:val="00575F14"/>
    <w:rsid w:val="00576392"/>
    <w:rsid w:val="00577D57"/>
    <w:rsid w:val="00577E23"/>
    <w:rsid w:val="00584148"/>
    <w:rsid w:val="0058479C"/>
    <w:rsid w:val="00592B74"/>
    <w:rsid w:val="005964CC"/>
    <w:rsid w:val="005A1909"/>
    <w:rsid w:val="005A265A"/>
    <w:rsid w:val="005A38F9"/>
    <w:rsid w:val="005A76F0"/>
    <w:rsid w:val="005A7FDD"/>
    <w:rsid w:val="005B176A"/>
    <w:rsid w:val="005B316E"/>
    <w:rsid w:val="005B465F"/>
    <w:rsid w:val="005B4970"/>
    <w:rsid w:val="005B508D"/>
    <w:rsid w:val="005B785B"/>
    <w:rsid w:val="005C0ADA"/>
    <w:rsid w:val="005C2D00"/>
    <w:rsid w:val="005C4323"/>
    <w:rsid w:val="005C50FC"/>
    <w:rsid w:val="005C6657"/>
    <w:rsid w:val="005D13B7"/>
    <w:rsid w:val="005D25E4"/>
    <w:rsid w:val="005D2A89"/>
    <w:rsid w:val="005D2E65"/>
    <w:rsid w:val="005D4070"/>
    <w:rsid w:val="005D4842"/>
    <w:rsid w:val="005D614C"/>
    <w:rsid w:val="005D670F"/>
    <w:rsid w:val="005E073D"/>
    <w:rsid w:val="005E09B4"/>
    <w:rsid w:val="005E445F"/>
    <w:rsid w:val="005E47F5"/>
    <w:rsid w:val="005E6768"/>
    <w:rsid w:val="005F2BC8"/>
    <w:rsid w:val="005F539C"/>
    <w:rsid w:val="005F5D4F"/>
    <w:rsid w:val="005F6E8B"/>
    <w:rsid w:val="005F7FDE"/>
    <w:rsid w:val="0060236A"/>
    <w:rsid w:val="00603EFB"/>
    <w:rsid w:val="006069D3"/>
    <w:rsid w:val="00610545"/>
    <w:rsid w:val="006148CB"/>
    <w:rsid w:val="00617D66"/>
    <w:rsid w:val="006200CD"/>
    <w:rsid w:val="00627B6C"/>
    <w:rsid w:val="00630386"/>
    <w:rsid w:val="006334B2"/>
    <w:rsid w:val="006339DC"/>
    <w:rsid w:val="00633CB0"/>
    <w:rsid w:val="006360B8"/>
    <w:rsid w:val="00637B70"/>
    <w:rsid w:val="00641554"/>
    <w:rsid w:val="006416ED"/>
    <w:rsid w:val="00644A12"/>
    <w:rsid w:val="0064520D"/>
    <w:rsid w:val="0064525B"/>
    <w:rsid w:val="00645A16"/>
    <w:rsid w:val="0064600B"/>
    <w:rsid w:val="006510AA"/>
    <w:rsid w:val="00651213"/>
    <w:rsid w:val="00651689"/>
    <w:rsid w:val="006518CF"/>
    <w:rsid w:val="00653F03"/>
    <w:rsid w:val="00656118"/>
    <w:rsid w:val="0065708F"/>
    <w:rsid w:val="006575EA"/>
    <w:rsid w:val="00662C25"/>
    <w:rsid w:val="0066618F"/>
    <w:rsid w:val="0066749D"/>
    <w:rsid w:val="006706AA"/>
    <w:rsid w:val="00671BB4"/>
    <w:rsid w:val="006750FE"/>
    <w:rsid w:val="00676725"/>
    <w:rsid w:val="00680320"/>
    <w:rsid w:val="00680EC6"/>
    <w:rsid w:val="00681013"/>
    <w:rsid w:val="00682651"/>
    <w:rsid w:val="00682B5E"/>
    <w:rsid w:val="0068537D"/>
    <w:rsid w:val="0069087D"/>
    <w:rsid w:val="0069175C"/>
    <w:rsid w:val="00694931"/>
    <w:rsid w:val="00697F7C"/>
    <w:rsid w:val="006A3C75"/>
    <w:rsid w:val="006A737C"/>
    <w:rsid w:val="006C10A7"/>
    <w:rsid w:val="006C27AA"/>
    <w:rsid w:val="006C666B"/>
    <w:rsid w:val="006D2039"/>
    <w:rsid w:val="006D36EA"/>
    <w:rsid w:val="006D3D0B"/>
    <w:rsid w:val="006D7025"/>
    <w:rsid w:val="006D7585"/>
    <w:rsid w:val="006E0806"/>
    <w:rsid w:val="006E2A43"/>
    <w:rsid w:val="006E3478"/>
    <w:rsid w:val="006E3ABB"/>
    <w:rsid w:val="006E554A"/>
    <w:rsid w:val="006E76BE"/>
    <w:rsid w:val="006F05C7"/>
    <w:rsid w:val="006F28DA"/>
    <w:rsid w:val="006F7851"/>
    <w:rsid w:val="00701F03"/>
    <w:rsid w:val="00703344"/>
    <w:rsid w:val="00704952"/>
    <w:rsid w:val="00714597"/>
    <w:rsid w:val="00715E65"/>
    <w:rsid w:val="0072695D"/>
    <w:rsid w:val="00726991"/>
    <w:rsid w:val="0073182A"/>
    <w:rsid w:val="007326EA"/>
    <w:rsid w:val="0073436F"/>
    <w:rsid w:val="00741092"/>
    <w:rsid w:val="00742680"/>
    <w:rsid w:val="007435F5"/>
    <w:rsid w:val="00746C9E"/>
    <w:rsid w:val="00747178"/>
    <w:rsid w:val="00750259"/>
    <w:rsid w:val="007508D8"/>
    <w:rsid w:val="0075139D"/>
    <w:rsid w:val="007658EA"/>
    <w:rsid w:val="0077399F"/>
    <w:rsid w:val="00777324"/>
    <w:rsid w:val="00783A66"/>
    <w:rsid w:val="0078754C"/>
    <w:rsid w:val="007900D9"/>
    <w:rsid w:val="007902B7"/>
    <w:rsid w:val="0079191F"/>
    <w:rsid w:val="00793667"/>
    <w:rsid w:val="00797025"/>
    <w:rsid w:val="007A005F"/>
    <w:rsid w:val="007A1781"/>
    <w:rsid w:val="007A491D"/>
    <w:rsid w:val="007A4D75"/>
    <w:rsid w:val="007B2031"/>
    <w:rsid w:val="007B2E7A"/>
    <w:rsid w:val="007B314C"/>
    <w:rsid w:val="007B3A69"/>
    <w:rsid w:val="007C0EC9"/>
    <w:rsid w:val="007C2ED6"/>
    <w:rsid w:val="007C3B50"/>
    <w:rsid w:val="007C7061"/>
    <w:rsid w:val="007D3E38"/>
    <w:rsid w:val="007D6502"/>
    <w:rsid w:val="007E1C3F"/>
    <w:rsid w:val="007E2A29"/>
    <w:rsid w:val="007E47FA"/>
    <w:rsid w:val="007E4E9F"/>
    <w:rsid w:val="007F2E56"/>
    <w:rsid w:val="007F3AA7"/>
    <w:rsid w:val="007F4193"/>
    <w:rsid w:val="007F4606"/>
    <w:rsid w:val="007F539D"/>
    <w:rsid w:val="00801220"/>
    <w:rsid w:val="0080548E"/>
    <w:rsid w:val="00806EE2"/>
    <w:rsid w:val="008078F4"/>
    <w:rsid w:val="0081247E"/>
    <w:rsid w:val="00814991"/>
    <w:rsid w:val="00815894"/>
    <w:rsid w:val="00815A32"/>
    <w:rsid w:val="00815CA5"/>
    <w:rsid w:val="00822613"/>
    <w:rsid w:val="00826FB7"/>
    <w:rsid w:val="00827DF1"/>
    <w:rsid w:val="00831257"/>
    <w:rsid w:val="008323FB"/>
    <w:rsid w:val="00833F8C"/>
    <w:rsid w:val="0083467A"/>
    <w:rsid w:val="008412A2"/>
    <w:rsid w:val="008416D7"/>
    <w:rsid w:val="008444A6"/>
    <w:rsid w:val="008445A0"/>
    <w:rsid w:val="008452F9"/>
    <w:rsid w:val="008516D7"/>
    <w:rsid w:val="008517AC"/>
    <w:rsid w:val="008543BA"/>
    <w:rsid w:val="00856EDF"/>
    <w:rsid w:val="00857559"/>
    <w:rsid w:val="00860BCE"/>
    <w:rsid w:val="00861749"/>
    <w:rsid w:val="008648B4"/>
    <w:rsid w:val="00864CBA"/>
    <w:rsid w:val="008669C1"/>
    <w:rsid w:val="00874443"/>
    <w:rsid w:val="008744F4"/>
    <w:rsid w:val="00876692"/>
    <w:rsid w:val="00880BEA"/>
    <w:rsid w:val="0088554C"/>
    <w:rsid w:val="00886F98"/>
    <w:rsid w:val="00887683"/>
    <w:rsid w:val="008879CD"/>
    <w:rsid w:val="00887C84"/>
    <w:rsid w:val="00893A4E"/>
    <w:rsid w:val="0089652C"/>
    <w:rsid w:val="008A2D79"/>
    <w:rsid w:val="008A32E0"/>
    <w:rsid w:val="008A4AC1"/>
    <w:rsid w:val="008A6D28"/>
    <w:rsid w:val="008A6E11"/>
    <w:rsid w:val="008A7950"/>
    <w:rsid w:val="008B0222"/>
    <w:rsid w:val="008B0A30"/>
    <w:rsid w:val="008B1B50"/>
    <w:rsid w:val="008B206F"/>
    <w:rsid w:val="008B386D"/>
    <w:rsid w:val="008B5FDD"/>
    <w:rsid w:val="008B6694"/>
    <w:rsid w:val="008C20E5"/>
    <w:rsid w:val="008C30E4"/>
    <w:rsid w:val="008C37FB"/>
    <w:rsid w:val="008C6D5C"/>
    <w:rsid w:val="008D0944"/>
    <w:rsid w:val="008D2DD4"/>
    <w:rsid w:val="008D2F11"/>
    <w:rsid w:val="008D7145"/>
    <w:rsid w:val="008E04AE"/>
    <w:rsid w:val="008E1122"/>
    <w:rsid w:val="008E3779"/>
    <w:rsid w:val="008E62E5"/>
    <w:rsid w:val="008E68A4"/>
    <w:rsid w:val="008F0030"/>
    <w:rsid w:val="008F606E"/>
    <w:rsid w:val="00900696"/>
    <w:rsid w:val="0090078A"/>
    <w:rsid w:val="00904665"/>
    <w:rsid w:val="00906228"/>
    <w:rsid w:val="009074C4"/>
    <w:rsid w:val="00910554"/>
    <w:rsid w:val="00914839"/>
    <w:rsid w:val="009226CD"/>
    <w:rsid w:val="00924BC1"/>
    <w:rsid w:val="0093412C"/>
    <w:rsid w:val="00940E2D"/>
    <w:rsid w:val="00941274"/>
    <w:rsid w:val="00941E0F"/>
    <w:rsid w:val="009441EB"/>
    <w:rsid w:val="009458E0"/>
    <w:rsid w:val="00945F06"/>
    <w:rsid w:val="0095003F"/>
    <w:rsid w:val="00950576"/>
    <w:rsid w:val="009506DC"/>
    <w:rsid w:val="00951CA8"/>
    <w:rsid w:val="00952839"/>
    <w:rsid w:val="00954399"/>
    <w:rsid w:val="009640C3"/>
    <w:rsid w:val="0096511C"/>
    <w:rsid w:val="00971984"/>
    <w:rsid w:val="009738C3"/>
    <w:rsid w:val="009743BF"/>
    <w:rsid w:val="00974606"/>
    <w:rsid w:val="00977D9A"/>
    <w:rsid w:val="0098136C"/>
    <w:rsid w:val="009851BF"/>
    <w:rsid w:val="0098537D"/>
    <w:rsid w:val="00985D23"/>
    <w:rsid w:val="0098647C"/>
    <w:rsid w:val="00986968"/>
    <w:rsid w:val="00991C72"/>
    <w:rsid w:val="00991DD9"/>
    <w:rsid w:val="009A1125"/>
    <w:rsid w:val="009A64B3"/>
    <w:rsid w:val="009B058E"/>
    <w:rsid w:val="009B08FA"/>
    <w:rsid w:val="009B60B7"/>
    <w:rsid w:val="009B6399"/>
    <w:rsid w:val="009B7785"/>
    <w:rsid w:val="009B79E5"/>
    <w:rsid w:val="009B7EEB"/>
    <w:rsid w:val="009C5A7B"/>
    <w:rsid w:val="009C7C8F"/>
    <w:rsid w:val="009D02E9"/>
    <w:rsid w:val="009D0700"/>
    <w:rsid w:val="009D2ECF"/>
    <w:rsid w:val="009E16EA"/>
    <w:rsid w:val="009E231A"/>
    <w:rsid w:val="009E24EE"/>
    <w:rsid w:val="009E3870"/>
    <w:rsid w:val="009E6494"/>
    <w:rsid w:val="009F07A6"/>
    <w:rsid w:val="009F614A"/>
    <w:rsid w:val="009F6927"/>
    <w:rsid w:val="00A017DF"/>
    <w:rsid w:val="00A02942"/>
    <w:rsid w:val="00A05FBA"/>
    <w:rsid w:val="00A07873"/>
    <w:rsid w:val="00A07E4A"/>
    <w:rsid w:val="00A13E99"/>
    <w:rsid w:val="00A2012A"/>
    <w:rsid w:val="00A207B0"/>
    <w:rsid w:val="00A20C66"/>
    <w:rsid w:val="00A23EF8"/>
    <w:rsid w:val="00A25722"/>
    <w:rsid w:val="00A25F41"/>
    <w:rsid w:val="00A26359"/>
    <w:rsid w:val="00A31DFF"/>
    <w:rsid w:val="00A4265B"/>
    <w:rsid w:val="00A47B50"/>
    <w:rsid w:val="00A5302D"/>
    <w:rsid w:val="00A55597"/>
    <w:rsid w:val="00A5618F"/>
    <w:rsid w:val="00A639F4"/>
    <w:rsid w:val="00A6775E"/>
    <w:rsid w:val="00A70B8E"/>
    <w:rsid w:val="00A7144F"/>
    <w:rsid w:val="00A72805"/>
    <w:rsid w:val="00A73577"/>
    <w:rsid w:val="00A756AE"/>
    <w:rsid w:val="00A76340"/>
    <w:rsid w:val="00A8108C"/>
    <w:rsid w:val="00A8156B"/>
    <w:rsid w:val="00A81782"/>
    <w:rsid w:val="00A86CFC"/>
    <w:rsid w:val="00A9048F"/>
    <w:rsid w:val="00A9114A"/>
    <w:rsid w:val="00A947C7"/>
    <w:rsid w:val="00A95312"/>
    <w:rsid w:val="00A954BB"/>
    <w:rsid w:val="00A97825"/>
    <w:rsid w:val="00AB089A"/>
    <w:rsid w:val="00AB2119"/>
    <w:rsid w:val="00AB3FDB"/>
    <w:rsid w:val="00AB4516"/>
    <w:rsid w:val="00AB572C"/>
    <w:rsid w:val="00AB6B04"/>
    <w:rsid w:val="00AC12B2"/>
    <w:rsid w:val="00AC2F08"/>
    <w:rsid w:val="00AC313C"/>
    <w:rsid w:val="00AC735F"/>
    <w:rsid w:val="00AD41E2"/>
    <w:rsid w:val="00AD4FCA"/>
    <w:rsid w:val="00AD6758"/>
    <w:rsid w:val="00AE7250"/>
    <w:rsid w:val="00B00AF7"/>
    <w:rsid w:val="00B00BFF"/>
    <w:rsid w:val="00B03577"/>
    <w:rsid w:val="00B0368E"/>
    <w:rsid w:val="00B044F0"/>
    <w:rsid w:val="00B12204"/>
    <w:rsid w:val="00B12629"/>
    <w:rsid w:val="00B146E6"/>
    <w:rsid w:val="00B2374C"/>
    <w:rsid w:val="00B23D86"/>
    <w:rsid w:val="00B2622A"/>
    <w:rsid w:val="00B2749C"/>
    <w:rsid w:val="00B315FD"/>
    <w:rsid w:val="00B345EE"/>
    <w:rsid w:val="00B35CD4"/>
    <w:rsid w:val="00B4345F"/>
    <w:rsid w:val="00B52028"/>
    <w:rsid w:val="00B53072"/>
    <w:rsid w:val="00B536CF"/>
    <w:rsid w:val="00B54C70"/>
    <w:rsid w:val="00B55706"/>
    <w:rsid w:val="00B55A09"/>
    <w:rsid w:val="00B564FF"/>
    <w:rsid w:val="00B572F0"/>
    <w:rsid w:val="00B6076C"/>
    <w:rsid w:val="00B649DC"/>
    <w:rsid w:val="00B67573"/>
    <w:rsid w:val="00B71C86"/>
    <w:rsid w:val="00B74025"/>
    <w:rsid w:val="00B74A8F"/>
    <w:rsid w:val="00B765D9"/>
    <w:rsid w:val="00B77494"/>
    <w:rsid w:val="00B80383"/>
    <w:rsid w:val="00B825EB"/>
    <w:rsid w:val="00B8317F"/>
    <w:rsid w:val="00B84860"/>
    <w:rsid w:val="00B85246"/>
    <w:rsid w:val="00B90CCC"/>
    <w:rsid w:val="00B91DD5"/>
    <w:rsid w:val="00B95A74"/>
    <w:rsid w:val="00B96BFB"/>
    <w:rsid w:val="00B978AE"/>
    <w:rsid w:val="00BA11AF"/>
    <w:rsid w:val="00BA2690"/>
    <w:rsid w:val="00BA3FB7"/>
    <w:rsid w:val="00BA6C0C"/>
    <w:rsid w:val="00BB218F"/>
    <w:rsid w:val="00BB2336"/>
    <w:rsid w:val="00BB2714"/>
    <w:rsid w:val="00BB3170"/>
    <w:rsid w:val="00BB5278"/>
    <w:rsid w:val="00BC09C5"/>
    <w:rsid w:val="00BC25A6"/>
    <w:rsid w:val="00BC5FC1"/>
    <w:rsid w:val="00BC631F"/>
    <w:rsid w:val="00BD0751"/>
    <w:rsid w:val="00BD595E"/>
    <w:rsid w:val="00BE075E"/>
    <w:rsid w:val="00BE3305"/>
    <w:rsid w:val="00BF46A4"/>
    <w:rsid w:val="00BF56CE"/>
    <w:rsid w:val="00BF5CA9"/>
    <w:rsid w:val="00BF6F6F"/>
    <w:rsid w:val="00C0257D"/>
    <w:rsid w:val="00C02C96"/>
    <w:rsid w:val="00C03840"/>
    <w:rsid w:val="00C03B46"/>
    <w:rsid w:val="00C12F2A"/>
    <w:rsid w:val="00C13216"/>
    <w:rsid w:val="00C141D8"/>
    <w:rsid w:val="00C22B63"/>
    <w:rsid w:val="00C22C68"/>
    <w:rsid w:val="00C231E8"/>
    <w:rsid w:val="00C235CB"/>
    <w:rsid w:val="00C24B6B"/>
    <w:rsid w:val="00C2512A"/>
    <w:rsid w:val="00C3463F"/>
    <w:rsid w:val="00C35628"/>
    <w:rsid w:val="00C36258"/>
    <w:rsid w:val="00C36D35"/>
    <w:rsid w:val="00C44120"/>
    <w:rsid w:val="00C459DC"/>
    <w:rsid w:val="00C460D7"/>
    <w:rsid w:val="00C4751E"/>
    <w:rsid w:val="00C51A82"/>
    <w:rsid w:val="00C520AC"/>
    <w:rsid w:val="00C575CA"/>
    <w:rsid w:val="00C61188"/>
    <w:rsid w:val="00C672BA"/>
    <w:rsid w:val="00C712A3"/>
    <w:rsid w:val="00C71B4D"/>
    <w:rsid w:val="00C7271C"/>
    <w:rsid w:val="00C730D3"/>
    <w:rsid w:val="00C7541F"/>
    <w:rsid w:val="00C76D6A"/>
    <w:rsid w:val="00C83FF3"/>
    <w:rsid w:val="00C84212"/>
    <w:rsid w:val="00C8557D"/>
    <w:rsid w:val="00C85723"/>
    <w:rsid w:val="00C8797D"/>
    <w:rsid w:val="00C94FB8"/>
    <w:rsid w:val="00CA0147"/>
    <w:rsid w:val="00CA1CFF"/>
    <w:rsid w:val="00CA441D"/>
    <w:rsid w:val="00CA5AD2"/>
    <w:rsid w:val="00CA6A63"/>
    <w:rsid w:val="00CB0CD3"/>
    <w:rsid w:val="00CB3140"/>
    <w:rsid w:val="00CB70B2"/>
    <w:rsid w:val="00CC153E"/>
    <w:rsid w:val="00CC3798"/>
    <w:rsid w:val="00CC3A97"/>
    <w:rsid w:val="00CD3A8A"/>
    <w:rsid w:val="00CD4F6B"/>
    <w:rsid w:val="00CE0F13"/>
    <w:rsid w:val="00CE612B"/>
    <w:rsid w:val="00CF2329"/>
    <w:rsid w:val="00CF2FC7"/>
    <w:rsid w:val="00CF30C2"/>
    <w:rsid w:val="00CF7609"/>
    <w:rsid w:val="00CF7C4C"/>
    <w:rsid w:val="00D02B99"/>
    <w:rsid w:val="00D04670"/>
    <w:rsid w:val="00D04A60"/>
    <w:rsid w:val="00D04D91"/>
    <w:rsid w:val="00D16FF1"/>
    <w:rsid w:val="00D17D3A"/>
    <w:rsid w:val="00D20981"/>
    <w:rsid w:val="00D21626"/>
    <w:rsid w:val="00D24870"/>
    <w:rsid w:val="00D34932"/>
    <w:rsid w:val="00D35A61"/>
    <w:rsid w:val="00D41F28"/>
    <w:rsid w:val="00D422DB"/>
    <w:rsid w:val="00D4302D"/>
    <w:rsid w:val="00D4368E"/>
    <w:rsid w:val="00D44263"/>
    <w:rsid w:val="00D4583E"/>
    <w:rsid w:val="00D4614E"/>
    <w:rsid w:val="00D529F9"/>
    <w:rsid w:val="00D54563"/>
    <w:rsid w:val="00D551EB"/>
    <w:rsid w:val="00D55C19"/>
    <w:rsid w:val="00D60D33"/>
    <w:rsid w:val="00D63E6C"/>
    <w:rsid w:val="00D67090"/>
    <w:rsid w:val="00D72087"/>
    <w:rsid w:val="00D73315"/>
    <w:rsid w:val="00D7338E"/>
    <w:rsid w:val="00D74054"/>
    <w:rsid w:val="00D74184"/>
    <w:rsid w:val="00D75116"/>
    <w:rsid w:val="00D7525E"/>
    <w:rsid w:val="00D75C9B"/>
    <w:rsid w:val="00D77FC5"/>
    <w:rsid w:val="00D827C0"/>
    <w:rsid w:val="00D87F2B"/>
    <w:rsid w:val="00D90AF1"/>
    <w:rsid w:val="00D91BEC"/>
    <w:rsid w:val="00D91C10"/>
    <w:rsid w:val="00D933FB"/>
    <w:rsid w:val="00D96191"/>
    <w:rsid w:val="00DA1CCC"/>
    <w:rsid w:val="00DA2806"/>
    <w:rsid w:val="00DA5EA0"/>
    <w:rsid w:val="00DB1FDB"/>
    <w:rsid w:val="00DB4BB7"/>
    <w:rsid w:val="00DC078B"/>
    <w:rsid w:val="00DC2A64"/>
    <w:rsid w:val="00DC68C3"/>
    <w:rsid w:val="00DD0710"/>
    <w:rsid w:val="00DD23C0"/>
    <w:rsid w:val="00DD7B4D"/>
    <w:rsid w:val="00DE08E0"/>
    <w:rsid w:val="00DE16DE"/>
    <w:rsid w:val="00DE1D1A"/>
    <w:rsid w:val="00DE358C"/>
    <w:rsid w:val="00DE4C30"/>
    <w:rsid w:val="00DE4DD3"/>
    <w:rsid w:val="00DE5898"/>
    <w:rsid w:val="00DE6C14"/>
    <w:rsid w:val="00DF06D3"/>
    <w:rsid w:val="00DF467F"/>
    <w:rsid w:val="00DF66B3"/>
    <w:rsid w:val="00E01EE1"/>
    <w:rsid w:val="00E127E2"/>
    <w:rsid w:val="00E132EE"/>
    <w:rsid w:val="00E1390D"/>
    <w:rsid w:val="00E16780"/>
    <w:rsid w:val="00E167C3"/>
    <w:rsid w:val="00E1680E"/>
    <w:rsid w:val="00E1728C"/>
    <w:rsid w:val="00E2192D"/>
    <w:rsid w:val="00E21C9C"/>
    <w:rsid w:val="00E23050"/>
    <w:rsid w:val="00E231BA"/>
    <w:rsid w:val="00E2794A"/>
    <w:rsid w:val="00E30D0F"/>
    <w:rsid w:val="00E34DCA"/>
    <w:rsid w:val="00E34E5E"/>
    <w:rsid w:val="00E3652A"/>
    <w:rsid w:val="00E42D77"/>
    <w:rsid w:val="00E43E97"/>
    <w:rsid w:val="00E46632"/>
    <w:rsid w:val="00E54382"/>
    <w:rsid w:val="00E56466"/>
    <w:rsid w:val="00E5726F"/>
    <w:rsid w:val="00E57E14"/>
    <w:rsid w:val="00E624AD"/>
    <w:rsid w:val="00E626B1"/>
    <w:rsid w:val="00E627BF"/>
    <w:rsid w:val="00E659A2"/>
    <w:rsid w:val="00E6619B"/>
    <w:rsid w:val="00E66CEE"/>
    <w:rsid w:val="00E72C65"/>
    <w:rsid w:val="00E77BCF"/>
    <w:rsid w:val="00E80605"/>
    <w:rsid w:val="00E81383"/>
    <w:rsid w:val="00E8561A"/>
    <w:rsid w:val="00E8690F"/>
    <w:rsid w:val="00E91228"/>
    <w:rsid w:val="00E93E5E"/>
    <w:rsid w:val="00E95128"/>
    <w:rsid w:val="00EA5175"/>
    <w:rsid w:val="00EA7B8D"/>
    <w:rsid w:val="00EB0931"/>
    <w:rsid w:val="00EB3306"/>
    <w:rsid w:val="00EC06DF"/>
    <w:rsid w:val="00EC0820"/>
    <w:rsid w:val="00ED1E98"/>
    <w:rsid w:val="00ED21D1"/>
    <w:rsid w:val="00ED23C9"/>
    <w:rsid w:val="00ED3C49"/>
    <w:rsid w:val="00ED3F01"/>
    <w:rsid w:val="00ED5124"/>
    <w:rsid w:val="00ED5F95"/>
    <w:rsid w:val="00ED67D4"/>
    <w:rsid w:val="00ED7938"/>
    <w:rsid w:val="00EE0E21"/>
    <w:rsid w:val="00EE5701"/>
    <w:rsid w:val="00EF0B01"/>
    <w:rsid w:val="00EF1E4A"/>
    <w:rsid w:val="00EF34AE"/>
    <w:rsid w:val="00EF4821"/>
    <w:rsid w:val="00EF4E72"/>
    <w:rsid w:val="00EF688C"/>
    <w:rsid w:val="00EF6C79"/>
    <w:rsid w:val="00F00B60"/>
    <w:rsid w:val="00F03DB1"/>
    <w:rsid w:val="00F05EAB"/>
    <w:rsid w:val="00F07027"/>
    <w:rsid w:val="00F10E0E"/>
    <w:rsid w:val="00F10FA4"/>
    <w:rsid w:val="00F150F1"/>
    <w:rsid w:val="00F16F26"/>
    <w:rsid w:val="00F17D53"/>
    <w:rsid w:val="00F20205"/>
    <w:rsid w:val="00F24B00"/>
    <w:rsid w:val="00F265FB"/>
    <w:rsid w:val="00F27004"/>
    <w:rsid w:val="00F4385F"/>
    <w:rsid w:val="00F4577A"/>
    <w:rsid w:val="00F47698"/>
    <w:rsid w:val="00F501FB"/>
    <w:rsid w:val="00F54864"/>
    <w:rsid w:val="00F54947"/>
    <w:rsid w:val="00F60FD7"/>
    <w:rsid w:val="00F61BB1"/>
    <w:rsid w:val="00F6480E"/>
    <w:rsid w:val="00F66122"/>
    <w:rsid w:val="00F67A88"/>
    <w:rsid w:val="00F709E2"/>
    <w:rsid w:val="00F70C00"/>
    <w:rsid w:val="00F71552"/>
    <w:rsid w:val="00F75DF5"/>
    <w:rsid w:val="00F770CE"/>
    <w:rsid w:val="00F773D5"/>
    <w:rsid w:val="00F802C8"/>
    <w:rsid w:val="00F82C99"/>
    <w:rsid w:val="00F838BE"/>
    <w:rsid w:val="00F83A95"/>
    <w:rsid w:val="00F865E8"/>
    <w:rsid w:val="00F9145B"/>
    <w:rsid w:val="00F91913"/>
    <w:rsid w:val="00F9359C"/>
    <w:rsid w:val="00F9506A"/>
    <w:rsid w:val="00F950A3"/>
    <w:rsid w:val="00FA1EF8"/>
    <w:rsid w:val="00FA2A9D"/>
    <w:rsid w:val="00FA518E"/>
    <w:rsid w:val="00FA6ADD"/>
    <w:rsid w:val="00FA6C5D"/>
    <w:rsid w:val="00FA6D0F"/>
    <w:rsid w:val="00FB2CE5"/>
    <w:rsid w:val="00FB506E"/>
    <w:rsid w:val="00FB7424"/>
    <w:rsid w:val="00FC2C07"/>
    <w:rsid w:val="00FC4695"/>
    <w:rsid w:val="00FD43A7"/>
    <w:rsid w:val="00FD44E7"/>
    <w:rsid w:val="00FD4736"/>
    <w:rsid w:val="00FD7999"/>
    <w:rsid w:val="00FE0172"/>
    <w:rsid w:val="00FE01EB"/>
    <w:rsid w:val="00FE2CC6"/>
    <w:rsid w:val="00FE3207"/>
    <w:rsid w:val="00FE3AB4"/>
    <w:rsid w:val="00FE4C47"/>
    <w:rsid w:val="00FF3376"/>
    <w:rsid w:val="00FF5539"/>
    <w:rsid w:val="00FF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EE6D47"/>
  <w15:docId w15:val="{1A6401D8-ACDF-494A-86D1-45F16402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435F5"/>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autoRedefine/>
    <w:qFormat/>
    <w:rsid w:val="0002000C"/>
    <w:pPr>
      <w:keepNext/>
      <w:jc w:val="center"/>
      <w:outlineLvl w:val="0"/>
    </w:pPr>
    <w:rPr>
      <w:b/>
      <w:caps/>
      <w:sz w:val="18"/>
    </w:rPr>
  </w:style>
  <w:style w:type="paragraph" w:styleId="Nadpis2">
    <w:name w:val="heading 2"/>
    <w:basedOn w:val="Normlny"/>
    <w:next w:val="Normlny"/>
    <w:link w:val="Nadpis2Char"/>
    <w:qFormat/>
    <w:rsid w:val="00342180"/>
    <w:pPr>
      <w:keepNext/>
      <w:numPr>
        <w:numId w:val="9"/>
      </w:numPr>
      <w:spacing w:before="120" w:after="120"/>
      <w:outlineLvl w:val="1"/>
    </w:pPr>
    <w:rPr>
      <w:b/>
      <w:sz w:val="18"/>
    </w:rPr>
  </w:style>
  <w:style w:type="paragraph" w:styleId="Nadpis3">
    <w:name w:val="heading 3"/>
    <w:basedOn w:val="Normlny"/>
    <w:next w:val="Normlny"/>
    <w:link w:val="Nadpis3Char"/>
    <w:uiPriority w:val="9"/>
    <w:semiHidden/>
    <w:unhideWhenUsed/>
    <w:qFormat/>
    <w:rsid w:val="003B4F3E"/>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3B4F3E"/>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unhideWhenUsed/>
    <w:qFormat/>
    <w:rsid w:val="003B4F3E"/>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qFormat/>
    <w:rsid w:val="00FD7999"/>
    <w:pPr>
      <w:keepNext/>
      <w:numPr>
        <w:numId w:val="15"/>
      </w:numPr>
      <w:outlineLvl w:val="5"/>
    </w:pPr>
    <w:rPr>
      <w:b/>
      <w:caps/>
      <w:sz w:val="32"/>
    </w:rPr>
  </w:style>
  <w:style w:type="paragraph" w:styleId="Nadpis7">
    <w:name w:val="heading 7"/>
    <w:basedOn w:val="Normlny"/>
    <w:next w:val="Normlny"/>
    <w:link w:val="Nadpis7Char"/>
    <w:uiPriority w:val="9"/>
    <w:semiHidden/>
    <w:unhideWhenUsed/>
    <w:qFormat/>
    <w:rsid w:val="003B4F3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3B4F3E"/>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y"/>
    <w:next w:val="Normlny"/>
    <w:link w:val="Nadpis9Char"/>
    <w:uiPriority w:val="9"/>
    <w:semiHidden/>
    <w:unhideWhenUsed/>
    <w:qFormat/>
    <w:rsid w:val="003E0FA2"/>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02000C"/>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342180"/>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FD7999"/>
    <w:rPr>
      <w:rFonts w:ascii="Times New Roman" w:eastAsia="Times New Roman" w:hAnsi="Times New Roman" w:cs="Times New Roman"/>
      <w:b/>
      <w:caps/>
      <w:sz w:val="32"/>
      <w:szCs w:val="20"/>
    </w:rPr>
  </w:style>
  <w:style w:type="paragraph" w:styleId="Zkladntext">
    <w:name w:val="Body Text"/>
    <w:basedOn w:val="Normlny"/>
    <w:link w:val="ZkladntextChar"/>
    <w:rsid w:val="00576392"/>
    <w:pPr>
      <w:ind w:left="425" w:hanging="425"/>
      <w:jc w:val="both"/>
    </w:pPr>
    <w:rPr>
      <w:sz w:val="18"/>
      <w:szCs w:val="24"/>
      <w:lang w:eastAsia="cs-CZ"/>
    </w:rPr>
  </w:style>
  <w:style w:type="character" w:customStyle="1" w:styleId="ZkladntextChar">
    <w:name w:val="Základný text Char"/>
    <w:basedOn w:val="Predvolenpsmoodseku"/>
    <w:link w:val="Zkladntext"/>
    <w:rsid w:val="00576392"/>
    <w:rPr>
      <w:rFonts w:ascii="Times New Roman" w:eastAsia="Times New Roman" w:hAnsi="Times New Roman" w:cs="Times New Roman"/>
      <w:sz w:val="18"/>
      <w:szCs w:val="24"/>
      <w:lang w:eastAsia="cs-CZ"/>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826FB7"/>
    <w:pPr>
      <w:numPr>
        <w:numId w:val="2"/>
      </w:numPr>
    </w:pPr>
    <w:rPr>
      <w:b/>
    </w:rPr>
  </w:style>
  <w:style w:type="character" w:customStyle="1" w:styleId="Nadpis9Char">
    <w:name w:val="Nadpis 9 Char"/>
    <w:basedOn w:val="Predvolenpsmoodseku"/>
    <w:link w:val="Nadpis9"/>
    <w:uiPriority w:val="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paragraph" w:customStyle="1" w:styleId="NormalODSEKY">
    <w:name w:val="Normal ODSEKY"/>
    <w:basedOn w:val="Normlny"/>
    <w:autoRedefine/>
    <w:rsid w:val="00C3463F"/>
    <w:pPr>
      <w:numPr>
        <w:numId w:val="4"/>
      </w:numPr>
      <w:jc w:val="both"/>
    </w:pPr>
    <w:rPr>
      <w:sz w:val="18"/>
      <w:szCs w:val="24"/>
      <w:lang w:val="cs-CZ" w:eastAsia="cs-CZ"/>
    </w:rPr>
  </w:style>
  <w:style w:type="paragraph" w:customStyle="1" w:styleId="POMOCKY">
    <w:name w:val="POMOCKY"/>
    <w:basedOn w:val="Normlny"/>
    <w:next w:val="Normlny"/>
    <w:rsid w:val="00517001"/>
    <w:pPr>
      <w:numPr>
        <w:numId w:val="5"/>
      </w:numPr>
      <w:tabs>
        <w:tab w:val="num" w:pos="880"/>
      </w:tabs>
      <w:ind w:left="880"/>
      <w:jc w:val="both"/>
    </w:pPr>
    <w:rPr>
      <w:sz w:val="16"/>
      <w:szCs w:val="24"/>
      <w:lang w:val="cs-CZ" w:eastAsia="cs-CZ"/>
    </w:rPr>
  </w:style>
  <w:style w:type="paragraph" w:customStyle="1" w:styleId="Normalitalic">
    <w:name w:val="Normal_italic"/>
    <w:basedOn w:val="Normlny"/>
    <w:rsid w:val="00B2622A"/>
    <w:pPr>
      <w:keepNext/>
      <w:spacing w:after="240"/>
      <w:jc w:val="both"/>
    </w:pPr>
    <w:rPr>
      <w:i/>
      <w:lang w:val="cs-CZ"/>
    </w:rPr>
  </w:style>
  <w:style w:type="paragraph" w:customStyle="1" w:styleId="heading2b">
    <w:name w:val="heading 2b"/>
    <w:basedOn w:val="Normlny"/>
    <w:rsid w:val="00110F8B"/>
    <w:pPr>
      <w:keepNext/>
      <w:numPr>
        <w:numId w:val="6"/>
      </w:numPr>
      <w:spacing w:after="120"/>
      <w:jc w:val="both"/>
    </w:pPr>
    <w:rPr>
      <w:lang w:val="cs-CZ"/>
    </w:rPr>
  </w:style>
  <w:style w:type="paragraph" w:customStyle="1" w:styleId="StyleodstavecbezcislaItalicRed">
    <w:name w:val="Style odstavecbezcisla + Italic Red"/>
    <w:basedOn w:val="Normlny"/>
    <w:link w:val="StyleodstavecbezcislaItalicRedChar"/>
    <w:rsid w:val="001F4952"/>
    <w:pPr>
      <w:ind w:left="426"/>
      <w:jc w:val="both"/>
    </w:pPr>
    <w:rPr>
      <w:iCs/>
      <w:color w:val="333399"/>
      <w:szCs w:val="24"/>
      <w:lang w:eastAsia="sk-SK"/>
    </w:rPr>
  </w:style>
  <w:style w:type="character" w:customStyle="1" w:styleId="StyleodstavecbezcislaItalicRedChar">
    <w:name w:val="Style odstavecbezcisla + Italic Red Char"/>
    <w:basedOn w:val="Predvolenpsmoodseku"/>
    <w:link w:val="StyleodstavecbezcislaItalicRed"/>
    <w:rsid w:val="001F4952"/>
    <w:rPr>
      <w:rFonts w:ascii="Times New Roman" w:eastAsia="Times New Roman" w:hAnsi="Times New Roman" w:cs="Times New Roman"/>
      <w:iCs/>
      <w:color w:val="333399"/>
      <w:sz w:val="20"/>
      <w:szCs w:val="24"/>
      <w:lang w:eastAsia="sk-SK"/>
    </w:rPr>
  </w:style>
  <w:style w:type="paragraph" w:customStyle="1" w:styleId="odstavecbezcisla">
    <w:name w:val="odstavecbezcisla"/>
    <w:basedOn w:val="Zkladntext3"/>
    <w:link w:val="odstavecbezcislaChar"/>
    <w:rsid w:val="000725D5"/>
    <w:pPr>
      <w:spacing w:after="0"/>
      <w:ind w:left="426"/>
      <w:jc w:val="both"/>
    </w:pPr>
    <w:rPr>
      <w:iCs/>
      <w:sz w:val="20"/>
      <w:szCs w:val="24"/>
      <w:lang w:eastAsia="sk-SK"/>
    </w:rPr>
  </w:style>
  <w:style w:type="character" w:customStyle="1" w:styleId="odstavecbezcislaChar">
    <w:name w:val="odstavecbezcisla Char"/>
    <w:basedOn w:val="Predvolenpsmoodseku"/>
    <w:link w:val="odstavecbezcisla"/>
    <w:rsid w:val="000725D5"/>
    <w:rPr>
      <w:rFonts w:ascii="Times New Roman" w:eastAsia="Times New Roman" w:hAnsi="Times New Roman" w:cs="Times New Roman"/>
      <w:iCs/>
      <w:sz w:val="20"/>
      <w:szCs w:val="24"/>
      <w:lang w:eastAsia="sk-SK"/>
    </w:rPr>
  </w:style>
  <w:style w:type="paragraph" w:styleId="Zkladntext3">
    <w:name w:val="Body Text 3"/>
    <w:basedOn w:val="Normlny"/>
    <w:link w:val="Zkladntext3Char"/>
    <w:uiPriority w:val="99"/>
    <w:semiHidden/>
    <w:unhideWhenUsed/>
    <w:rsid w:val="000725D5"/>
    <w:pPr>
      <w:spacing w:after="120"/>
    </w:pPr>
    <w:rPr>
      <w:sz w:val="16"/>
      <w:szCs w:val="16"/>
    </w:rPr>
  </w:style>
  <w:style w:type="character" w:customStyle="1" w:styleId="Zkladntext3Char">
    <w:name w:val="Základný text 3 Char"/>
    <w:basedOn w:val="Predvolenpsmoodseku"/>
    <w:link w:val="Zkladntext3"/>
    <w:uiPriority w:val="99"/>
    <w:semiHidden/>
    <w:rsid w:val="000725D5"/>
    <w:rPr>
      <w:rFonts w:ascii="Times New Roman" w:eastAsia="Times New Roman" w:hAnsi="Times New Roman" w:cs="Times New Roman"/>
      <w:sz w:val="16"/>
      <w:szCs w:val="16"/>
    </w:rPr>
  </w:style>
  <w:style w:type="paragraph" w:styleId="truktradokumentu">
    <w:name w:val="Document Map"/>
    <w:basedOn w:val="Normlny"/>
    <w:link w:val="truktradokumentuChar"/>
    <w:semiHidden/>
    <w:rsid w:val="00B2749C"/>
    <w:pPr>
      <w:shd w:val="clear" w:color="auto" w:fill="000080"/>
      <w:ind w:left="340"/>
      <w:jc w:val="both"/>
    </w:pPr>
    <w:rPr>
      <w:rFonts w:ascii="Tahoma" w:hAnsi="Tahoma" w:cs="Tahoma"/>
      <w:lang w:val="cs-CZ" w:eastAsia="cs-CZ"/>
    </w:rPr>
  </w:style>
  <w:style w:type="character" w:customStyle="1" w:styleId="truktradokumentuChar">
    <w:name w:val="Štruktúra dokumentu Char"/>
    <w:basedOn w:val="Predvolenpsmoodseku"/>
    <w:link w:val="truktradokumentu"/>
    <w:semiHidden/>
    <w:rsid w:val="00B2749C"/>
    <w:rPr>
      <w:rFonts w:ascii="Tahoma" w:eastAsia="Times New Roman" w:hAnsi="Tahoma" w:cs="Tahoma"/>
      <w:sz w:val="20"/>
      <w:szCs w:val="20"/>
      <w:shd w:val="clear" w:color="auto" w:fill="000080"/>
      <w:lang w:val="cs-CZ" w:eastAsia="cs-CZ"/>
    </w:rPr>
  </w:style>
  <w:style w:type="character" w:customStyle="1" w:styleId="Nadpis3Char">
    <w:name w:val="Nadpis 3 Char"/>
    <w:basedOn w:val="Predvolenpsmoodseku"/>
    <w:link w:val="Nadpis3"/>
    <w:uiPriority w:val="9"/>
    <w:semiHidden/>
    <w:rsid w:val="003B4F3E"/>
    <w:rPr>
      <w:rFonts w:asciiTheme="majorHAnsi" w:eastAsiaTheme="majorEastAsia" w:hAnsiTheme="majorHAnsi" w:cstheme="majorBidi"/>
      <w:b/>
      <w:bCs/>
      <w:color w:val="4F81BD" w:themeColor="accent1"/>
      <w:sz w:val="20"/>
      <w:szCs w:val="20"/>
    </w:rPr>
  </w:style>
  <w:style w:type="character" w:customStyle="1" w:styleId="Nadpis4Char">
    <w:name w:val="Nadpis 4 Char"/>
    <w:basedOn w:val="Predvolenpsmoodseku"/>
    <w:link w:val="Nadpis4"/>
    <w:uiPriority w:val="9"/>
    <w:semiHidden/>
    <w:rsid w:val="003B4F3E"/>
    <w:rPr>
      <w:rFonts w:asciiTheme="majorHAnsi" w:eastAsiaTheme="majorEastAsia" w:hAnsiTheme="majorHAnsi" w:cstheme="majorBidi"/>
      <w:b/>
      <w:bCs/>
      <w:i/>
      <w:iCs/>
      <w:color w:val="4F81BD" w:themeColor="accent1"/>
      <w:sz w:val="20"/>
      <w:szCs w:val="20"/>
    </w:rPr>
  </w:style>
  <w:style w:type="character" w:customStyle="1" w:styleId="Nadpis5Char">
    <w:name w:val="Nadpis 5 Char"/>
    <w:basedOn w:val="Predvolenpsmoodseku"/>
    <w:link w:val="Nadpis5"/>
    <w:uiPriority w:val="9"/>
    <w:rsid w:val="003B4F3E"/>
    <w:rPr>
      <w:rFonts w:asciiTheme="majorHAnsi" w:eastAsiaTheme="majorEastAsia" w:hAnsiTheme="majorHAnsi" w:cstheme="majorBidi"/>
      <w:color w:val="243F60" w:themeColor="accent1" w:themeShade="7F"/>
      <w:sz w:val="20"/>
      <w:szCs w:val="20"/>
    </w:rPr>
  </w:style>
  <w:style w:type="character" w:customStyle="1" w:styleId="Nadpis7Char">
    <w:name w:val="Nadpis 7 Char"/>
    <w:basedOn w:val="Predvolenpsmoodseku"/>
    <w:link w:val="Nadpis7"/>
    <w:uiPriority w:val="9"/>
    <w:semiHidden/>
    <w:rsid w:val="003B4F3E"/>
    <w:rPr>
      <w:rFonts w:asciiTheme="majorHAnsi" w:eastAsiaTheme="majorEastAsia" w:hAnsiTheme="majorHAnsi" w:cstheme="majorBidi"/>
      <w:i/>
      <w:iCs/>
      <w:color w:val="404040" w:themeColor="text1" w:themeTint="BF"/>
      <w:sz w:val="20"/>
      <w:szCs w:val="20"/>
    </w:rPr>
  </w:style>
  <w:style w:type="character" w:customStyle="1" w:styleId="Nadpis8Char">
    <w:name w:val="Nadpis 8 Char"/>
    <w:basedOn w:val="Predvolenpsmoodseku"/>
    <w:link w:val="Nadpis8"/>
    <w:uiPriority w:val="9"/>
    <w:semiHidden/>
    <w:rsid w:val="003B4F3E"/>
    <w:rPr>
      <w:rFonts w:asciiTheme="majorHAnsi" w:eastAsiaTheme="majorEastAsia" w:hAnsiTheme="majorHAnsi" w:cstheme="majorBidi"/>
      <w:color w:val="404040" w:themeColor="text1" w:themeTint="BF"/>
      <w:sz w:val="20"/>
      <w:szCs w:val="20"/>
    </w:rPr>
  </w:style>
  <w:style w:type="paragraph" w:customStyle="1" w:styleId="TopHeader">
    <w:name w:val="Top Header"/>
    <w:basedOn w:val="Normlny"/>
    <w:qFormat/>
    <w:rsid w:val="00133FA1"/>
    <w:pPr>
      <w:jc w:val="center"/>
    </w:pPr>
    <w:rPr>
      <w:rFonts w:ascii="Arial Narrow" w:hAnsi="Arial Narrow" w:cs="Arial Narrow"/>
      <w:b/>
      <w:bCs/>
      <w:sz w:val="22"/>
      <w:szCs w:val="22"/>
    </w:rPr>
  </w:style>
  <w:style w:type="paragraph" w:customStyle="1" w:styleId="Default">
    <w:name w:val="Default"/>
    <w:rsid w:val="00033E60"/>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zov">
    <w:name w:val="Title"/>
    <w:basedOn w:val="Normlny"/>
    <w:link w:val="NzovChar"/>
    <w:qFormat/>
    <w:rsid w:val="00F07027"/>
    <w:pPr>
      <w:jc w:val="center"/>
    </w:pPr>
    <w:rPr>
      <w:b/>
      <w:sz w:val="32"/>
      <w:lang w:eastAsia="sk-SK"/>
    </w:rPr>
  </w:style>
  <w:style w:type="character" w:customStyle="1" w:styleId="NzovChar">
    <w:name w:val="Názov Char"/>
    <w:basedOn w:val="Predvolenpsmoodseku"/>
    <w:link w:val="Nzov"/>
    <w:rsid w:val="00F07027"/>
    <w:rPr>
      <w:rFonts w:ascii="Times New Roman" w:eastAsia="Times New Roman" w:hAnsi="Times New Roman" w:cs="Times New Roman"/>
      <w:b/>
      <w:sz w:val="32"/>
      <w:szCs w:val="20"/>
      <w:lang w:eastAsia="sk-SK"/>
    </w:rPr>
  </w:style>
  <w:style w:type="character" w:styleId="Hypertextovprepojenie">
    <w:name w:val="Hyperlink"/>
    <w:basedOn w:val="Predvolenpsmoodseku"/>
    <w:uiPriority w:val="99"/>
    <w:unhideWhenUsed/>
    <w:rsid w:val="00312B94"/>
    <w:rPr>
      <w:color w:val="0000FF" w:themeColor="hyperlink"/>
      <w:u w:val="single"/>
    </w:rPr>
  </w:style>
  <w:style w:type="character" w:customStyle="1" w:styleId="ra">
    <w:name w:val="ra"/>
    <w:basedOn w:val="Predvolenpsmoodseku"/>
    <w:rsid w:val="00243D6F"/>
  </w:style>
  <w:style w:type="character" w:customStyle="1" w:styleId="apple-converted-space">
    <w:name w:val="apple-converted-space"/>
    <w:basedOn w:val="Predvolenpsmoodseku"/>
    <w:rsid w:val="00243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39427">
      <w:bodyDiv w:val="1"/>
      <w:marLeft w:val="0"/>
      <w:marRight w:val="0"/>
      <w:marTop w:val="0"/>
      <w:marBottom w:val="0"/>
      <w:divBdr>
        <w:top w:val="none" w:sz="0" w:space="0" w:color="auto"/>
        <w:left w:val="none" w:sz="0" w:space="0" w:color="auto"/>
        <w:bottom w:val="none" w:sz="0" w:space="0" w:color="auto"/>
        <w:right w:val="none" w:sz="0" w:space="0" w:color="auto"/>
      </w:divBdr>
    </w:div>
    <w:div w:id="200213470">
      <w:bodyDiv w:val="1"/>
      <w:marLeft w:val="0"/>
      <w:marRight w:val="0"/>
      <w:marTop w:val="0"/>
      <w:marBottom w:val="0"/>
      <w:divBdr>
        <w:top w:val="none" w:sz="0" w:space="0" w:color="auto"/>
        <w:left w:val="none" w:sz="0" w:space="0" w:color="auto"/>
        <w:bottom w:val="none" w:sz="0" w:space="0" w:color="auto"/>
        <w:right w:val="none" w:sz="0" w:space="0" w:color="auto"/>
      </w:divBdr>
    </w:div>
    <w:div w:id="400104607">
      <w:bodyDiv w:val="1"/>
      <w:marLeft w:val="0"/>
      <w:marRight w:val="0"/>
      <w:marTop w:val="0"/>
      <w:marBottom w:val="0"/>
      <w:divBdr>
        <w:top w:val="none" w:sz="0" w:space="0" w:color="auto"/>
        <w:left w:val="none" w:sz="0" w:space="0" w:color="auto"/>
        <w:bottom w:val="none" w:sz="0" w:space="0" w:color="auto"/>
        <w:right w:val="none" w:sz="0" w:space="0" w:color="auto"/>
      </w:divBdr>
    </w:div>
    <w:div w:id="424378264">
      <w:bodyDiv w:val="1"/>
      <w:marLeft w:val="0"/>
      <w:marRight w:val="0"/>
      <w:marTop w:val="0"/>
      <w:marBottom w:val="0"/>
      <w:divBdr>
        <w:top w:val="none" w:sz="0" w:space="0" w:color="auto"/>
        <w:left w:val="none" w:sz="0" w:space="0" w:color="auto"/>
        <w:bottom w:val="none" w:sz="0" w:space="0" w:color="auto"/>
        <w:right w:val="none" w:sz="0" w:space="0" w:color="auto"/>
      </w:divBdr>
    </w:div>
    <w:div w:id="450562925">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826744394">
      <w:bodyDiv w:val="1"/>
      <w:marLeft w:val="0"/>
      <w:marRight w:val="0"/>
      <w:marTop w:val="0"/>
      <w:marBottom w:val="0"/>
      <w:divBdr>
        <w:top w:val="none" w:sz="0" w:space="0" w:color="auto"/>
        <w:left w:val="none" w:sz="0" w:space="0" w:color="auto"/>
        <w:bottom w:val="none" w:sz="0" w:space="0" w:color="auto"/>
        <w:right w:val="none" w:sz="0" w:space="0" w:color="auto"/>
      </w:divBdr>
    </w:div>
    <w:div w:id="1223442300">
      <w:bodyDiv w:val="1"/>
      <w:marLeft w:val="0"/>
      <w:marRight w:val="0"/>
      <w:marTop w:val="0"/>
      <w:marBottom w:val="0"/>
      <w:divBdr>
        <w:top w:val="none" w:sz="0" w:space="0" w:color="auto"/>
        <w:left w:val="none" w:sz="0" w:space="0" w:color="auto"/>
        <w:bottom w:val="none" w:sz="0" w:space="0" w:color="auto"/>
        <w:right w:val="none" w:sz="0" w:space="0" w:color="auto"/>
      </w:divBdr>
    </w:div>
    <w:div w:id="1259294275">
      <w:bodyDiv w:val="1"/>
      <w:marLeft w:val="0"/>
      <w:marRight w:val="0"/>
      <w:marTop w:val="0"/>
      <w:marBottom w:val="0"/>
      <w:divBdr>
        <w:top w:val="none" w:sz="0" w:space="0" w:color="auto"/>
        <w:left w:val="none" w:sz="0" w:space="0" w:color="auto"/>
        <w:bottom w:val="none" w:sz="0" w:space="0" w:color="auto"/>
        <w:right w:val="none" w:sz="0" w:space="0" w:color="auto"/>
      </w:divBdr>
    </w:div>
    <w:div w:id="1336297260">
      <w:bodyDiv w:val="1"/>
      <w:marLeft w:val="0"/>
      <w:marRight w:val="0"/>
      <w:marTop w:val="0"/>
      <w:marBottom w:val="0"/>
      <w:divBdr>
        <w:top w:val="none" w:sz="0" w:space="0" w:color="auto"/>
        <w:left w:val="none" w:sz="0" w:space="0" w:color="auto"/>
        <w:bottom w:val="none" w:sz="0" w:space="0" w:color="auto"/>
        <w:right w:val="none" w:sz="0" w:space="0" w:color="auto"/>
      </w:divBdr>
    </w:div>
    <w:div w:id="1512253846">
      <w:bodyDiv w:val="1"/>
      <w:marLeft w:val="0"/>
      <w:marRight w:val="0"/>
      <w:marTop w:val="0"/>
      <w:marBottom w:val="0"/>
      <w:divBdr>
        <w:top w:val="none" w:sz="0" w:space="0" w:color="auto"/>
        <w:left w:val="none" w:sz="0" w:space="0" w:color="auto"/>
        <w:bottom w:val="none" w:sz="0" w:space="0" w:color="auto"/>
        <w:right w:val="none" w:sz="0" w:space="0" w:color="auto"/>
      </w:divBdr>
    </w:div>
    <w:div w:id="1702508408">
      <w:bodyDiv w:val="1"/>
      <w:marLeft w:val="0"/>
      <w:marRight w:val="0"/>
      <w:marTop w:val="0"/>
      <w:marBottom w:val="0"/>
      <w:divBdr>
        <w:top w:val="none" w:sz="0" w:space="0" w:color="auto"/>
        <w:left w:val="none" w:sz="0" w:space="0" w:color="auto"/>
        <w:bottom w:val="none" w:sz="0" w:space="0" w:color="auto"/>
        <w:right w:val="none" w:sz="0" w:space="0" w:color="auto"/>
      </w:divBdr>
    </w:div>
    <w:div w:id="1726222645">
      <w:bodyDiv w:val="1"/>
      <w:marLeft w:val="0"/>
      <w:marRight w:val="0"/>
      <w:marTop w:val="0"/>
      <w:marBottom w:val="0"/>
      <w:divBdr>
        <w:top w:val="none" w:sz="0" w:space="0" w:color="auto"/>
        <w:left w:val="none" w:sz="0" w:space="0" w:color="auto"/>
        <w:bottom w:val="none" w:sz="0" w:space="0" w:color="auto"/>
        <w:right w:val="none" w:sz="0" w:space="0" w:color="auto"/>
      </w:divBdr>
    </w:div>
    <w:div w:id="1772702991">
      <w:bodyDiv w:val="1"/>
      <w:marLeft w:val="0"/>
      <w:marRight w:val="0"/>
      <w:marTop w:val="0"/>
      <w:marBottom w:val="0"/>
      <w:divBdr>
        <w:top w:val="none" w:sz="0" w:space="0" w:color="auto"/>
        <w:left w:val="none" w:sz="0" w:space="0" w:color="auto"/>
        <w:bottom w:val="none" w:sz="0" w:space="0" w:color="auto"/>
        <w:right w:val="none" w:sz="0" w:space="0" w:color="auto"/>
      </w:divBdr>
    </w:div>
    <w:div w:id="1992565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package" Target="embeddings/Microsoft_Excel_Worksheet6.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6ED90-08BB-4117-9B5A-205089B0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2511</Words>
  <Characters>14313</Characters>
  <Application>Microsoft Office Word</Application>
  <DocSecurity>2</DocSecurity>
  <Lines>119</Lines>
  <Paragraphs>33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EMC2</cp:lastModifiedBy>
  <cp:revision>8</cp:revision>
  <cp:lastPrinted>2012-02-15T08:48:00Z</cp:lastPrinted>
  <dcterms:created xsi:type="dcterms:W3CDTF">2018-03-20T11:57:00Z</dcterms:created>
  <dcterms:modified xsi:type="dcterms:W3CDTF">2021-03-24T09:07:00Z</dcterms:modified>
</cp:coreProperties>
</file>