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A5FFC" w:rsidRDefault="000A5FFC" w:rsidP="000A5FFC">
      <w:pPr>
        <w:pStyle w:val="Heading1"/>
        <w:tabs>
          <w:tab w:val="clear" w:pos="450"/>
          <w:tab w:val="num" w:pos="360"/>
        </w:tabs>
        <w:spacing w:before="120" w:after="60"/>
        <w:ind w:left="360"/>
      </w:pPr>
      <w:bookmarkStart w:id="0" w:name="_Toc530739894"/>
      <w:r>
        <w:t>Informácie o účtovnej jednotke</w:t>
      </w:r>
    </w:p>
    <w:p w:rsidR="00E70F55" w:rsidRDefault="00E70F55" w:rsidP="00DB7CB4">
      <w:pPr>
        <w:pStyle w:val="Heading2"/>
        <w:numPr>
          <w:ilvl w:val="0"/>
          <w:numId w:val="0"/>
        </w:numPr>
      </w:pPr>
    </w:p>
    <w:p w:rsidR="000A5FFC" w:rsidRDefault="002B630D" w:rsidP="000A5FFC">
      <w:pPr>
        <w:pStyle w:val="Heading2"/>
        <w:numPr>
          <w:ilvl w:val="0"/>
          <w:numId w:val="2"/>
        </w:numPr>
      </w:pPr>
      <w:r>
        <w:t>Obchodné meno a sídlo spoločnosti</w:t>
      </w:r>
    </w:p>
    <w:p w:rsidR="00AA7467" w:rsidRDefault="005C2B86" w:rsidP="00AA7467">
      <w:pPr>
        <w:pStyle w:val="BodyText"/>
      </w:pPr>
      <w:r>
        <w:t>SANNY studio, spol. s r o.</w:t>
      </w:r>
    </w:p>
    <w:p w:rsidR="002B630D" w:rsidRDefault="00E11D8A" w:rsidP="00AA7467">
      <w:pPr>
        <w:pStyle w:val="BodyText"/>
      </w:pPr>
      <w:r>
        <w:t>Púpavová 691/31</w:t>
      </w:r>
    </w:p>
    <w:p w:rsidR="002B630D" w:rsidRDefault="00E11D8A" w:rsidP="00AA7467">
      <w:pPr>
        <w:pStyle w:val="BodyText"/>
      </w:pPr>
      <w:r>
        <w:t>841 01</w:t>
      </w:r>
      <w:r w:rsidR="002B630D">
        <w:t xml:space="preserve"> Bratislava</w:t>
      </w:r>
      <w:r>
        <w:t xml:space="preserve"> – mestská časť Karlova Ves</w:t>
      </w:r>
    </w:p>
    <w:p w:rsidR="007B4E83" w:rsidRDefault="007B4E83" w:rsidP="00AA7467">
      <w:pPr>
        <w:pStyle w:val="BodyText"/>
      </w:pPr>
    </w:p>
    <w:p w:rsidR="007B4E83" w:rsidRDefault="007B4E83" w:rsidP="007B4E83">
      <w:pPr>
        <w:pStyle w:val="BodyText"/>
      </w:pPr>
      <w:r w:rsidRPr="00FA79EE">
        <w:t xml:space="preserve">Spoločnosť </w:t>
      </w:r>
      <w:r w:rsidR="00CB1BB6">
        <w:t>SANNY</w:t>
      </w:r>
      <w:r w:rsidR="00F139E2">
        <w:t xml:space="preserve"> studio, spol. s r.o.</w:t>
      </w:r>
      <w:r w:rsidRPr="00A30352">
        <w:t xml:space="preserve"> </w:t>
      </w:r>
      <w:r w:rsidRPr="00FA79EE">
        <w:t>(ďalej len Spoločnosť), bola založená 2</w:t>
      </w:r>
      <w:r w:rsidR="00F139E2">
        <w:t>3</w:t>
      </w:r>
      <w:r w:rsidRPr="00FA79EE">
        <w:t xml:space="preserve">. </w:t>
      </w:r>
      <w:r w:rsidR="00F139E2">
        <w:t>februára 2013 a je vedená v Obchodnom registri Okresného</w:t>
      </w:r>
      <w:r w:rsidRPr="00A30352">
        <w:t xml:space="preserve"> súdu v</w:t>
      </w:r>
      <w:r w:rsidR="00F139E2">
        <w:t> </w:t>
      </w:r>
      <w:r w:rsidRPr="00A30352">
        <w:t>Bratislava</w:t>
      </w:r>
      <w:r w:rsidR="00F139E2">
        <w:t xml:space="preserve"> I.</w:t>
      </w:r>
      <w:r w:rsidRPr="00A30352">
        <w:t xml:space="preserve">, oddiel sro, vložka č.. </w:t>
      </w:r>
      <w:r w:rsidR="00F139E2">
        <w:t>87588</w:t>
      </w:r>
      <w:r w:rsidRPr="00A30352">
        <w:t>/B</w:t>
      </w:r>
      <w:r>
        <w:t>)</w:t>
      </w:r>
      <w:r w:rsidRPr="00A30352">
        <w:t xml:space="preserve">. </w:t>
      </w:r>
    </w:p>
    <w:p w:rsidR="007B4E83" w:rsidRDefault="007B4E83" w:rsidP="00AA7467">
      <w:pPr>
        <w:pStyle w:val="BodyText"/>
      </w:pPr>
    </w:p>
    <w:p w:rsidR="00DB7CB4" w:rsidRPr="00DB7CB4" w:rsidRDefault="007B4E83" w:rsidP="00DB7CB4">
      <w:pPr>
        <w:autoSpaceDE w:val="0"/>
        <w:autoSpaceDN w:val="0"/>
        <w:adjustRightInd w:val="0"/>
        <w:ind w:firstLine="360"/>
        <w:rPr>
          <w:b/>
          <w:bCs/>
          <w:sz w:val="18"/>
          <w:szCs w:val="18"/>
        </w:rPr>
      </w:pPr>
      <w:r w:rsidRPr="000B1833">
        <w:rPr>
          <w:b/>
          <w:bCs/>
          <w:sz w:val="18"/>
          <w:szCs w:val="18"/>
        </w:rPr>
        <w:t xml:space="preserve">Hlavnými činnosťami Spoločnosti sú: </w:t>
      </w:r>
    </w:p>
    <w:p w:rsidR="000A5FFC" w:rsidRDefault="000F0CD5" w:rsidP="000F0CD5">
      <w:pPr>
        <w:pStyle w:val="ListParagraph"/>
        <w:numPr>
          <w:ilvl w:val="0"/>
          <w:numId w:val="8"/>
        </w:numPr>
        <w:rPr>
          <w:sz w:val="18"/>
          <w:szCs w:val="18"/>
        </w:rPr>
      </w:pPr>
      <w:r>
        <w:rPr>
          <w:sz w:val="18"/>
          <w:szCs w:val="18"/>
        </w:rPr>
        <w:t>vypracovanie dokumentácie a projektu jednoduchých stavieb, drobných stavieb a zmien týchto stavieb</w:t>
      </w:r>
    </w:p>
    <w:p w:rsidR="000F0CD5" w:rsidRDefault="000F0CD5" w:rsidP="000F0CD5">
      <w:pPr>
        <w:pStyle w:val="ListParagraph"/>
        <w:numPr>
          <w:ilvl w:val="0"/>
          <w:numId w:val="8"/>
        </w:numPr>
        <w:rPr>
          <w:sz w:val="18"/>
          <w:szCs w:val="18"/>
        </w:rPr>
      </w:pPr>
      <w:r>
        <w:rPr>
          <w:sz w:val="18"/>
          <w:szCs w:val="18"/>
        </w:rPr>
        <w:t>výkon činnosti vedenia uskutočňovania stavieb na individuálnu rekreáciu, prízemných stavieb a stavieb zariadenia staveniska, ak ich zastavaná plocha nepresahuje 300 m2 a výšku 15 m, drobných stavieb a ich zmien</w:t>
      </w:r>
    </w:p>
    <w:p w:rsidR="000F0CD5" w:rsidRDefault="000F0CD5" w:rsidP="000F0CD5">
      <w:pPr>
        <w:pStyle w:val="ListParagraph"/>
        <w:numPr>
          <w:ilvl w:val="0"/>
          <w:numId w:val="8"/>
        </w:numPr>
        <w:rPr>
          <w:sz w:val="18"/>
          <w:szCs w:val="18"/>
        </w:rPr>
      </w:pPr>
      <w:r>
        <w:rPr>
          <w:sz w:val="18"/>
          <w:szCs w:val="18"/>
        </w:rPr>
        <w:t>sprostredkovanie predaja, prenájmu a kúpy nehnuteľností ( realitná činnosť )</w:t>
      </w:r>
    </w:p>
    <w:p w:rsidR="000F0CD5" w:rsidRDefault="000F0CD5" w:rsidP="0034046F">
      <w:pPr>
        <w:pStyle w:val="NoSpacing"/>
        <w:numPr>
          <w:ilvl w:val="0"/>
          <w:numId w:val="8"/>
        </w:numPr>
      </w:pPr>
      <w:r>
        <w:t>kúpa tovaru na účely jeho predaja</w:t>
      </w:r>
      <w:r w:rsidR="00111F15">
        <w:t xml:space="preserve"> konečnému spotrebiteľovi (maloobchod) alebo iným prevádzkovateľom živnosti (veľkoobchod )</w:t>
      </w:r>
    </w:p>
    <w:p w:rsidR="0034046F" w:rsidRDefault="0034046F" w:rsidP="0034046F">
      <w:pPr>
        <w:pStyle w:val="NoSpacing"/>
        <w:numPr>
          <w:ilvl w:val="0"/>
          <w:numId w:val="8"/>
        </w:numPr>
      </w:pPr>
      <w:r>
        <w:t>sprostredkovateľská činnosť v oblasti obchodu</w:t>
      </w:r>
    </w:p>
    <w:p w:rsidR="0034046F" w:rsidRDefault="0034046F" w:rsidP="0034046F">
      <w:pPr>
        <w:pStyle w:val="NoSpacing"/>
        <w:numPr>
          <w:ilvl w:val="0"/>
          <w:numId w:val="8"/>
        </w:numPr>
      </w:pPr>
      <w:r>
        <w:t>sprostredkovateľská činnosť v oblasti služieb</w:t>
      </w:r>
    </w:p>
    <w:p w:rsidR="00A60EB9" w:rsidRDefault="00A60EB9" w:rsidP="0034046F">
      <w:pPr>
        <w:pStyle w:val="NoSpacing"/>
        <w:numPr>
          <w:ilvl w:val="0"/>
          <w:numId w:val="8"/>
        </w:numPr>
      </w:pPr>
      <w:r>
        <w:t>počítačové služby</w:t>
      </w:r>
    </w:p>
    <w:p w:rsidR="00A60EB9" w:rsidRDefault="00A60EB9" w:rsidP="0034046F">
      <w:pPr>
        <w:pStyle w:val="NoSpacing"/>
        <w:numPr>
          <w:ilvl w:val="0"/>
          <w:numId w:val="8"/>
        </w:numPr>
      </w:pPr>
      <w:r>
        <w:t>správa a údržba bytového a nebytového fondu v rozsahu voľných živností</w:t>
      </w:r>
    </w:p>
    <w:p w:rsidR="00A40F47" w:rsidRDefault="00A40F47" w:rsidP="0034046F">
      <w:pPr>
        <w:pStyle w:val="NoSpacing"/>
        <w:numPr>
          <w:ilvl w:val="0"/>
          <w:numId w:val="8"/>
        </w:numPr>
      </w:pPr>
      <w:r>
        <w:t>čistiace a upratovacie služby</w:t>
      </w:r>
    </w:p>
    <w:p w:rsidR="00A40F47" w:rsidRDefault="00A40F47" w:rsidP="0034046F">
      <w:pPr>
        <w:pStyle w:val="NoSpacing"/>
        <w:numPr>
          <w:ilvl w:val="0"/>
          <w:numId w:val="8"/>
        </w:numPr>
      </w:pPr>
      <w:r>
        <w:t>reklamné a marketingové služby</w:t>
      </w:r>
    </w:p>
    <w:p w:rsidR="00A40F47" w:rsidRDefault="00A40F47" w:rsidP="0034046F">
      <w:pPr>
        <w:pStyle w:val="NoSpacing"/>
        <w:numPr>
          <w:ilvl w:val="0"/>
          <w:numId w:val="8"/>
        </w:numPr>
      </w:pPr>
      <w:r>
        <w:t>faktoring a forfaiting</w:t>
      </w:r>
    </w:p>
    <w:p w:rsidR="00A40F47" w:rsidRDefault="00A40F47" w:rsidP="0034046F">
      <w:pPr>
        <w:pStyle w:val="NoSpacing"/>
        <w:numPr>
          <w:ilvl w:val="0"/>
          <w:numId w:val="8"/>
        </w:numPr>
      </w:pPr>
      <w:r>
        <w:t>organizovanie kultúrnych a iných spoločenských podujatí</w:t>
      </w:r>
    </w:p>
    <w:p w:rsidR="00D46493" w:rsidRDefault="00D46493" w:rsidP="0034046F">
      <w:pPr>
        <w:pStyle w:val="NoSpacing"/>
        <w:numPr>
          <w:ilvl w:val="0"/>
          <w:numId w:val="8"/>
        </w:numPr>
      </w:pPr>
      <w:r>
        <w:t>činnosť podnikateľských, organizačných a ekonomických poradcov</w:t>
      </w:r>
    </w:p>
    <w:p w:rsidR="00D46493" w:rsidRDefault="00D46493" w:rsidP="0034046F">
      <w:pPr>
        <w:pStyle w:val="NoSpacing"/>
        <w:numPr>
          <w:ilvl w:val="0"/>
          <w:numId w:val="8"/>
        </w:numPr>
      </w:pPr>
      <w:r>
        <w:t>vedenie  účtovníctva</w:t>
      </w:r>
    </w:p>
    <w:p w:rsidR="00111F15" w:rsidRPr="000F0CD5" w:rsidRDefault="00111F15" w:rsidP="000F0CD5">
      <w:pPr>
        <w:pStyle w:val="NoSpacing"/>
      </w:pPr>
    </w:p>
    <w:p w:rsidR="000A5FFC" w:rsidRDefault="002B630D" w:rsidP="000A5FFC">
      <w:pPr>
        <w:pStyle w:val="Heading2"/>
        <w:numPr>
          <w:ilvl w:val="0"/>
          <w:numId w:val="2"/>
        </w:numPr>
      </w:pPr>
      <w:r>
        <w:t>Informácie o skupine</w:t>
      </w:r>
    </w:p>
    <w:p w:rsidR="00AA7467" w:rsidRDefault="002B630D" w:rsidP="00AA7467">
      <w:pPr>
        <w:pStyle w:val="BodyText"/>
      </w:pPr>
      <w:r>
        <w:t>Spoločnosť sa nezahrnuje do konsolidovaného celku</w:t>
      </w:r>
    </w:p>
    <w:p w:rsidR="002B630D" w:rsidRPr="00A30352" w:rsidRDefault="002B630D" w:rsidP="00AA7467">
      <w:pPr>
        <w:pStyle w:val="BodyText"/>
      </w:pPr>
      <w:r>
        <w:t>Spoločnosť nie je materskou spoločnosťou inej spoločnosti</w:t>
      </w:r>
      <w:r w:rsidR="00A60EB9">
        <w:t xml:space="preserve"> </w:t>
      </w:r>
    </w:p>
    <w:p w:rsidR="000A5FFC" w:rsidRDefault="000A5FFC" w:rsidP="00DB7CB4">
      <w:pPr>
        <w:pStyle w:val="BodyText"/>
        <w:ind w:left="0"/>
      </w:pPr>
    </w:p>
    <w:p w:rsidR="000A5FFC" w:rsidRDefault="000A5FFC" w:rsidP="000A5FFC">
      <w:pPr>
        <w:pStyle w:val="Heading2"/>
        <w:numPr>
          <w:ilvl w:val="0"/>
          <w:numId w:val="2"/>
        </w:numPr>
      </w:pPr>
      <w:r>
        <w:t xml:space="preserve">Počet zamestnancov </w:t>
      </w:r>
    </w:p>
    <w:p w:rsidR="007B4E83" w:rsidRDefault="00946962" w:rsidP="007B4E83">
      <w:pPr>
        <w:pStyle w:val="BodyText"/>
        <w:ind w:left="0"/>
        <w:rPr>
          <w:szCs w:val="18"/>
        </w:rPr>
      </w:pPr>
      <w:r>
        <w:rPr>
          <w:szCs w:val="18"/>
        </w:rPr>
        <w:t>Spoločnosť v účtovnom roku 20</w:t>
      </w:r>
      <w:r w:rsidR="00CB1BB6">
        <w:rPr>
          <w:szCs w:val="18"/>
        </w:rPr>
        <w:t>20</w:t>
      </w:r>
      <w:r>
        <w:rPr>
          <w:szCs w:val="18"/>
        </w:rPr>
        <w:t xml:space="preserve"> nemala žiadnych zamestnancov.</w:t>
      </w:r>
    </w:p>
    <w:p w:rsidR="007B4E83" w:rsidRDefault="007B4E83" w:rsidP="007B4E83">
      <w:pPr>
        <w:pStyle w:val="BodyText"/>
        <w:ind w:left="0"/>
        <w:rPr>
          <w:szCs w:val="18"/>
        </w:rPr>
      </w:pPr>
    </w:p>
    <w:p w:rsidR="007B4E83" w:rsidRPr="00075F4D" w:rsidRDefault="007B4E83" w:rsidP="007B4E83">
      <w:pPr>
        <w:pStyle w:val="Heading2"/>
        <w:numPr>
          <w:ilvl w:val="0"/>
          <w:numId w:val="2"/>
        </w:numPr>
      </w:pPr>
      <w:r w:rsidRPr="00075F4D">
        <w:t>Údaje o neobmedzenom ručení</w:t>
      </w:r>
    </w:p>
    <w:p w:rsidR="007B4E83" w:rsidRPr="00075F4D" w:rsidRDefault="007B4E83" w:rsidP="007B4E83">
      <w:pPr>
        <w:ind w:left="450"/>
        <w:jc w:val="both"/>
        <w:rPr>
          <w:sz w:val="18"/>
          <w:szCs w:val="18"/>
        </w:rPr>
      </w:pPr>
      <w:r w:rsidRPr="00075F4D">
        <w:rPr>
          <w:sz w:val="18"/>
          <w:szCs w:val="18"/>
        </w:rPr>
        <w:t>Spoločnosť nie je neobmedzene ručiacim spoločníkom v iných spoločnostiach podľa § 56 ods. 5 Obchodného zákonníka.</w:t>
      </w:r>
    </w:p>
    <w:p w:rsidR="007B4E83" w:rsidRPr="00075F4D" w:rsidRDefault="007B4E83" w:rsidP="007B4E83">
      <w:pPr>
        <w:pStyle w:val="BodyText"/>
      </w:pPr>
    </w:p>
    <w:p w:rsidR="007B4E83" w:rsidRPr="00075F4D" w:rsidRDefault="007B4E83" w:rsidP="007B4E83">
      <w:pPr>
        <w:pStyle w:val="Heading2"/>
        <w:numPr>
          <w:ilvl w:val="0"/>
          <w:numId w:val="2"/>
        </w:numPr>
      </w:pPr>
      <w:r w:rsidRPr="00075F4D">
        <w:t>Právny dôvod</w:t>
      </w:r>
      <w:r w:rsidR="000F0CD5">
        <w:t xml:space="preserve"> na zostavenie účtovnej závierky</w:t>
      </w:r>
    </w:p>
    <w:p w:rsidR="007B4E83" w:rsidRPr="00075F4D" w:rsidRDefault="007B4E83" w:rsidP="007B4E83">
      <w:pPr>
        <w:pStyle w:val="BodyText"/>
        <w:ind w:hanging="426"/>
      </w:pPr>
      <w:r w:rsidRPr="00075F4D">
        <w:tab/>
        <w:t>Účtovná závierka Spoločnosti k 31. decembru 20</w:t>
      </w:r>
      <w:r w:rsidR="00CB1BB6">
        <w:t>20</w:t>
      </w:r>
      <w:r w:rsidRPr="00075F4D">
        <w:t xml:space="preserve"> je zostavená ako riadna účtovná závierka podľa § 17 ods. 6 zákona NR SR č. 431/2002 Z. z. o účtovníctve za účtovné obdobie od 1. j</w:t>
      </w:r>
      <w:r>
        <w:t>anuár</w:t>
      </w:r>
      <w:r w:rsidRPr="00075F4D">
        <w:t>a 20</w:t>
      </w:r>
      <w:r w:rsidR="00CB1BB6">
        <w:t>20</w:t>
      </w:r>
      <w:r w:rsidRPr="00075F4D">
        <w:t xml:space="preserve"> do 31. decembra 20</w:t>
      </w:r>
      <w:r w:rsidR="00CB1BB6">
        <w:t>20</w:t>
      </w:r>
      <w:r w:rsidRPr="00075F4D">
        <w:t>.</w:t>
      </w:r>
    </w:p>
    <w:p w:rsidR="007B4E83" w:rsidRPr="00075F4D" w:rsidRDefault="007B4E83" w:rsidP="007B4E83">
      <w:pPr>
        <w:pStyle w:val="BodyText"/>
        <w:ind w:hanging="426"/>
      </w:pPr>
    </w:p>
    <w:p w:rsidR="007B4E83" w:rsidRDefault="007B4E83" w:rsidP="007B4E83">
      <w:pPr>
        <w:pStyle w:val="Heading2"/>
        <w:numPr>
          <w:ilvl w:val="0"/>
          <w:numId w:val="2"/>
        </w:numPr>
      </w:pPr>
      <w:r w:rsidRPr="00075F4D">
        <w:t>Dátum schválenia účtovnej závierky za predchádzajúce účtovné obdobie</w:t>
      </w:r>
    </w:p>
    <w:p w:rsidR="007B4E83" w:rsidRPr="007B4E83" w:rsidRDefault="007B4E83" w:rsidP="007B4E83">
      <w:pPr>
        <w:ind w:left="360"/>
      </w:pPr>
      <w:r>
        <w:t>Účtovná závierka za rok 20</w:t>
      </w:r>
      <w:r w:rsidR="00AC47A9">
        <w:t>1</w:t>
      </w:r>
      <w:r w:rsidR="00091CAA">
        <w:t>9</w:t>
      </w:r>
      <w:r>
        <w:t xml:space="preserve"> bol</w:t>
      </w:r>
      <w:r w:rsidR="00AC47A9">
        <w:t>1</w:t>
      </w:r>
      <w:r>
        <w:t>a schválená dňa 2</w:t>
      </w:r>
      <w:r w:rsidR="00177893">
        <w:t>5</w:t>
      </w:r>
      <w:r>
        <w:t>.3.20</w:t>
      </w:r>
      <w:r w:rsidR="00177893">
        <w:t>20</w:t>
      </w:r>
    </w:p>
    <w:p w:rsidR="000A5FFC" w:rsidRDefault="007B4E83" w:rsidP="007B4E83">
      <w:pPr>
        <w:pStyle w:val="BodyText"/>
        <w:ind w:left="0"/>
      </w:pPr>
      <w:r w:rsidRPr="00075F4D">
        <w:tab/>
      </w:r>
      <w:r w:rsidRPr="00075F4D">
        <w:tab/>
      </w:r>
      <w:r w:rsidRPr="00075F4D">
        <w:tab/>
      </w:r>
      <w:r w:rsidRPr="00075F4D">
        <w:tab/>
      </w:r>
    </w:p>
    <w:p w:rsidR="000A5FFC" w:rsidRDefault="000A5FFC" w:rsidP="000A5FFC">
      <w:pPr>
        <w:spacing w:after="200" w:line="276" w:lineRule="auto"/>
        <w:rPr>
          <w:b/>
          <w:caps/>
          <w:sz w:val="18"/>
        </w:rPr>
      </w:pPr>
    </w:p>
    <w:p w:rsidR="000A5FFC" w:rsidRDefault="000A5FFC" w:rsidP="000A5FFC">
      <w:pPr>
        <w:pStyle w:val="Heading1"/>
        <w:tabs>
          <w:tab w:val="clear" w:pos="450"/>
          <w:tab w:val="num" w:pos="360"/>
        </w:tabs>
        <w:spacing w:before="120" w:after="60"/>
        <w:ind w:left="360"/>
      </w:pPr>
      <w:r>
        <w:t>informácie o spoločníkoch účtovnej jednotky</w:t>
      </w:r>
    </w:p>
    <w:p w:rsidR="00AA7467" w:rsidRDefault="00AA7467" w:rsidP="00AA7467">
      <w:pPr>
        <w:pStyle w:val="BodyText"/>
      </w:pPr>
    </w:p>
    <w:p w:rsidR="00AA7467" w:rsidRPr="008A6410" w:rsidRDefault="00DB7CB4" w:rsidP="00AA7467">
      <w:pPr>
        <w:pStyle w:val="BodyText"/>
      </w:pPr>
      <w:r>
        <w:t>Š</w:t>
      </w:r>
      <w:r w:rsidR="00AA7467" w:rsidRPr="008A6410">
        <w:t xml:space="preserve">truktúra spoločníkov </w:t>
      </w:r>
      <w:r>
        <w:t xml:space="preserve">k </w:t>
      </w:r>
      <w:r w:rsidR="00AA7467">
        <w:t>31.</w:t>
      </w:r>
      <w:r w:rsidR="00371F1D">
        <w:t>12</w:t>
      </w:r>
      <w:r w:rsidR="00AA7467">
        <w:t>.20</w:t>
      </w:r>
      <w:r w:rsidR="00177893">
        <w:t>20</w:t>
      </w:r>
      <w:r w:rsidR="00AA7467">
        <w:t xml:space="preserve"> bola takáto</w:t>
      </w:r>
      <w:r w:rsidR="00AA7467" w:rsidRPr="008A6410">
        <w:t xml:space="preserve">: </w:t>
      </w:r>
    </w:p>
    <w:p w:rsidR="000A5FFC" w:rsidRPr="00423AFA" w:rsidRDefault="000A5FFC" w:rsidP="000A5FFC">
      <w:pPr>
        <w:pStyle w:val="BodyText"/>
      </w:pPr>
    </w:p>
    <w:p w:rsidR="000A5FFC" w:rsidRDefault="000A5FFC" w:rsidP="000A5FFC">
      <w:pPr>
        <w:pStyle w:val="BodyText"/>
      </w:pPr>
    </w:p>
    <w:p w:rsidR="000A5FFC" w:rsidRDefault="002C2EBB" w:rsidP="000A5FFC">
      <w:pPr>
        <w:pStyle w:val="BodyText"/>
      </w:pPr>
      <w:r>
        <w:t>Spoločník, konateľ:  Ing.arch. Anna Králiková</w:t>
      </w:r>
    </w:p>
    <w:p w:rsidR="00A32535" w:rsidRDefault="00A32535" w:rsidP="000A5FFC">
      <w:pPr>
        <w:pStyle w:val="BodyText"/>
      </w:pPr>
      <w:r>
        <w:t>Peňažný vklad: € 5 000,00</w:t>
      </w:r>
    </w:p>
    <w:p w:rsidR="0051602B" w:rsidRDefault="0051602B" w:rsidP="000A5FFC">
      <w:pPr>
        <w:pStyle w:val="BodyText"/>
      </w:pPr>
      <w:r>
        <w:t>Výška podielu na základnom imaní: € 5 000,00, t.j. 100 %</w:t>
      </w:r>
    </w:p>
    <w:p w:rsidR="0051602B" w:rsidRDefault="0051602B" w:rsidP="000A5FFC">
      <w:pPr>
        <w:pStyle w:val="BodyText"/>
      </w:pPr>
      <w:r>
        <w:t>Podiel na hlasovacích právach: 100 %</w:t>
      </w:r>
    </w:p>
    <w:p w:rsidR="00AA7467" w:rsidRDefault="00AA7467" w:rsidP="00AA7467">
      <w:pPr>
        <w:pStyle w:val="BodyText"/>
      </w:pPr>
      <w:bookmarkStart w:id="1" w:name="_MON_1457373232"/>
      <w:bookmarkEnd w:id="1"/>
    </w:p>
    <w:p w:rsidR="000A5FFC" w:rsidRDefault="000A5FFC" w:rsidP="00395360">
      <w:pPr>
        <w:jc w:val="both"/>
        <w:rPr>
          <w:szCs w:val="18"/>
        </w:rPr>
      </w:pPr>
    </w:p>
    <w:p w:rsidR="000A5FFC" w:rsidRDefault="000A5FFC" w:rsidP="000A5FFC">
      <w:pPr>
        <w:pStyle w:val="BodyText"/>
      </w:pPr>
    </w:p>
    <w:p w:rsidR="0051602B" w:rsidRDefault="0051602B" w:rsidP="000A5FFC">
      <w:pPr>
        <w:pStyle w:val="BodyText"/>
      </w:pPr>
    </w:p>
    <w:p w:rsidR="00AA7467" w:rsidRDefault="00AA7467" w:rsidP="00AA7467">
      <w:pPr>
        <w:pStyle w:val="BodyText"/>
        <w:ind w:hanging="426"/>
      </w:pPr>
    </w:p>
    <w:p w:rsidR="000A5FFC" w:rsidRDefault="000A5FFC" w:rsidP="000A5FFC">
      <w:pPr>
        <w:pStyle w:val="Heading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</w:t>
      </w:r>
      <w:r w:rsidR="002B630D">
        <w:t> prijatých postupoch</w:t>
      </w:r>
    </w:p>
    <w:p w:rsidR="000A5FFC" w:rsidRDefault="000A5FFC" w:rsidP="000A5FFC">
      <w:pPr>
        <w:pStyle w:val="BodyText"/>
      </w:pPr>
    </w:p>
    <w:p w:rsidR="007B4E83" w:rsidRDefault="007B4E83" w:rsidP="007B4E83">
      <w:pPr>
        <w:pStyle w:val="Pismenka"/>
        <w:tabs>
          <w:tab w:val="clear" w:pos="426"/>
        </w:tabs>
        <w:ind w:left="426"/>
      </w:pPr>
      <w:r>
        <w:t>Východiská pre zostavenie účtovnej závierky</w:t>
      </w:r>
    </w:p>
    <w:p w:rsidR="007B4E83" w:rsidRDefault="007B4E83" w:rsidP="007B4E83">
      <w:pPr>
        <w:pStyle w:val="BodyText"/>
        <w:ind w:left="450"/>
      </w:pPr>
      <w:r>
        <w:t>Účtovná závierka bola zostavená za predpokladu nepretržitého trvania Spoločnosti (goingconcern).</w:t>
      </w:r>
    </w:p>
    <w:p w:rsidR="007B4E83" w:rsidRDefault="007B4E83" w:rsidP="007B4E83">
      <w:pPr>
        <w:pStyle w:val="BodyText"/>
        <w:ind w:left="450"/>
      </w:pPr>
    </w:p>
    <w:p w:rsidR="007B4E83" w:rsidRDefault="007B4E83" w:rsidP="007B4E83">
      <w:pPr>
        <w:pStyle w:val="BodyText"/>
        <w:ind w:left="450"/>
      </w:pPr>
      <w:r w:rsidRPr="00194BFD">
        <w:t>Účtovné metódy a všeobecné účtovné zásady boli účtovnou jednotkou konzistentne aplikované</w:t>
      </w:r>
      <w:r>
        <w:t xml:space="preserve">. </w:t>
      </w:r>
    </w:p>
    <w:p w:rsidR="007B4E83" w:rsidRDefault="007B4E83" w:rsidP="007B4E83">
      <w:pPr>
        <w:pStyle w:val="BodyText"/>
        <w:ind w:left="0"/>
      </w:pPr>
    </w:p>
    <w:p w:rsidR="007B4E83" w:rsidRDefault="007B4E83" w:rsidP="007B4E83">
      <w:pPr>
        <w:pStyle w:val="Pismenka"/>
        <w:tabs>
          <w:tab w:val="clear" w:pos="426"/>
        </w:tabs>
        <w:ind w:left="426"/>
      </w:pPr>
      <w:r>
        <w:t>Dlhodobý nehmotný majetok a dlhodobý hmotný majetok</w:t>
      </w:r>
    </w:p>
    <w:p w:rsidR="003341E6" w:rsidRDefault="003341E6" w:rsidP="003341E6">
      <w:pPr>
        <w:pStyle w:val="Pismenka"/>
        <w:numPr>
          <w:ilvl w:val="0"/>
          <w:numId w:val="0"/>
        </w:numPr>
        <w:ind w:left="426"/>
      </w:pPr>
      <w:r>
        <w:t>DNM a DHM nebol v účtovnom období nakupovaný.</w:t>
      </w:r>
    </w:p>
    <w:p w:rsidR="003341E6" w:rsidRDefault="003341E6" w:rsidP="003341E6">
      <w:pPr>
        <w:pStyle w:val="Pismenka"/>
        <w:numPr>
          <w:ilvl w:val="0"/>
          <w:numId w:val="0"/>
        </w:numPr>
        <w:ind w:left="426"/>
      </w:pPr>
      <w:r>
        <w:t>V prípade nákupu by  ÚJ postupuje:</w:t>
      </w:r>
    </w:p>
    <w:p w:rsidR="007B4E83" w:rsidRDefault="007B4E83" w:rsidP="007B4E83">
      <w:pPr>
        <w:pStyle w:val="BodyText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:rsidR="007B4E83" w:rsidRDefault="007B4E83" w:rsidP="007B4E83">
      <w:pPr>
        <w:pStyle w:val="BodyText"/>
      </w:pPr>
    </w:p>
    <w:p w:rsidR="007B4E83" w:rsidRDefault="007B4E83" w:rsidP="007B4E83">
      <w:pPr>
        <w:pStyle w:val="BodyText"/>
      </w:pPr>
    </w:p>
    <w:p w:rsidR="007B4E83" w:rsidRDefault="007B4E83" w:rsidP="007B4E83">
      <w:pPr>
        <w:pStyle w:val="BodyText"/>
      </w:pPr>
      <w: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7B4E83" w:rsidRDefault="007B4E83" w:rsidP="007B4E83">
      <w:pPr>
        <w:pStyle w:val="BodyText"/>
      </w:pPr>
    </w:p>
    <w:p w:rsidR="007B4E83" w:rsidRDefault="007B4E83" w:rsidP="007B4E83">
      <w:pPr>
        <w:pStyle w:val="BodyText"/>
      </w:pPr>
      <w:r>
        <w:t>Náklady na výskum sa neaktivujú, účtujú sa do nákladov účtovného obdobia, v ktorom vznikli. Náklady na vývoj sa účtujú do obdobia, v ktorom vznikli, ale tie náklady na vývoj, ktoré sa vzťahujú na jasne definovaný výrobok alebo proces, pri ktorých je možné preukázať technickú realizovateľnosť a možnosť predaja a spoločnosť má dostatočné zdroje na dokončenie projektu, jeho predaj alebo na vnútorné využitie jeho výsledkov, sa aktivujú, a to vo výške, ktorá je pravdepodobná, že sa získa späť z budúcich ekonomických úžitkov.</w:t>
      </w:r>
    </w:p>
    <w:p w:rsidR="007B4E83" w:rsidRDefault="007B4E83" w:rsidP="007B4E83">
      <w:pPr>
        <w:pStyle w:val="BodyText"/>
      </w:pPr>
    </w:p>
    <w:p w:rsidR="007B4E83" w:rsidRDefault="007B4E83" w:rsidP="007B4E83">
      <w:pPr>
        <w:pStyle w:val="BodyText"/>
      </w:pPr>
    </w:p>
    <w:p w:rsidR="007B4E83" w:rsidRDefault="007B4E83" w:rsidP="007B4E83">
      <w:pPr>
        <w:pStyle w:val="BodyText"/>
      </w:pPr>
      <w: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</w:t>
      </w:r>
      <w:r w:rsidRPr="00F7710B">
        <w:t>2</w:t>
      </w:r>
      <w:r w:rsidRPr="00DF04B4">
        <w:t> </w:t>
      </w:r>
      <w:r>
        <w:t>400</w:t>
      </w:r>
      <w:r w:rsidRPr="00DF04B4">
        <w:t xml:space="preserve"> EUR</w:t>
      </w:r>
      <w:r>
        <w:t xml:space="preserve"> a nižšia, sa odpisuje jednorazovo pri uvedení do používania. Predpokladaná doba používania, metóda odpisovania a odpisová sadzba sú uvedené v nasledujúcej tabuľke:</w:t>
      </w:r>
    </w:p>
    <w:p w:rsidR="007B4E83" w:rsidRDefault="007B4E83" w:rsidP="007B4E83">
      <w:pPr>
        <w:pStyle w:val="BodyText"/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/>
      </w:tblPr>
      <w:tblGrid>
        <w:gridCol w:w="2900"/>
        <w:gridCol w:w="416"/>
        <w:gridCol w:w="1544"/>
        <w:gridCol w:w="222"/>
        <w:gridCol w:w="1817"/>
        <w:gridCol w:w="222"/>
        <w:gridCol w:w="1695"/>
      </w:tblGrid>
      <w:tr w:rsidR="007B4E83" w:rsidTr="00CE04CF">
        <w:trPr>
          <w:trHeight w:val="250"/>
        </w:trPr>
        <w:tc>
          <w:tcPr>
            <w:tcW w:w="3402" w:type="dxa"/>
            <w:gridSpan w:val="2"/>
          </w:tcPr>
          <w:p w:rsidR="007B4E83" w:rsidRDefault="007B4E83" w:rsidP="00CE04CF">
            <w:pPr>
              <w:pStyle w:val="Tabulka"/>
            </w:pPr>
            <w:r>
              <w:br w:type="page"/>
            </w:r>
          </w:p>
        </w:tc>
        <w:tc>
          <w:tcPr>
            <w:tcW w:w="1559" w:type="dxa"/>
          </w:tcPr>
          <w:p w:rsidR="007B4E83" w:rsidRDefault="007B4E83" w:rsidP="00CE04CF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2" w:type="dxa"/>
          </w:tcPr>
          <w:p w:rsidR="007B4E83" w:rsidRDefault="007B4E83" w:rsidP="00CE04CF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7B4E83" w:rsidRDefault="007B4E83" w:rsidP="00CE04CF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7B4E83" w:rsidRDefault="007B4E83" w:rsidP="00CE04CF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7B4E83" w:rsidRDefault="007B4E83" w:rsidP="00CE04CF">
            <w:pPr>
              <w:pStyle w:val="Tabulka"/>
              <w:jc w:val="center"/>
            </w:pPr>
            <w:r>
              <w:t>Ročná odpisová</w:t>
            </w:r>
          </w:p>
        </w:tc>
      </w:tr>
      <w:tr w:rsidR="007B4E83" w:rsidTr="00CE04CF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7B4E83" w:rsidRDefault="007B4E83" w:rsidP="00CE04CF">
            <w:pPr>
              <w:pStyle w:val="Tabulka"/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:rsidR="007B4E83" w:rsidRDefault="007B4E83" w:rsidP="00CE04CF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7B4E83" w:rsidRDefault="007B4E83" w:rsidP="00CE04CF">
            <w:pPr>
              <w:pStyle w:val="Tabulka"/>
              <w:jc w:val="center"/>
            </w:pPr>
            <w:r>
              <w:t>doba používania</w:t>
            </w:r>
            <w:r>
              <w:br/>
              <w:t>v rokoch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7B4E83" w:rsidRDefault="007B4E83" w:rsidP="00CE04CF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7B4E83" w:rsidRDefault="007B4E83" w:rsidP="00CE04CF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7B4E83" w:rsidRDefault="007B4E83" w:rsidP="00CE04CF">
            <w:pPr>
              <w:pStyle w:val="Tabulka"/>
              <w:jc w:val="center"/>
            </w:pPr>
          </w:p>
        </w:tc>
        <w:tc>
          <w:tcPr>
            <w:tcW w:w="1730" w:type="dxa"/>
            <w:tcBorders>
              <w:bottom w:val="single" w:sz="4" w:space="0" w:color="auto"/>
            </w:tcBorders>
          </w:tcPr>
          <w:p w:rsidR="007B4E83" w:rsidRDefault="007B4E83" w:rsidP="00CE04CF">
            <w:pPr>
              <w:pStyle w:val="Tabulka"/>
              <w:jc w:val="center"/>
            </w:pPr>
            <w:r>
              <w:t>sadzba v %</w:t>
            </w:r>
          </w:p>
        </w:tc>
      </w:tr>
      <w:tr w:rsidR="007B4E83" w:rsidTr="00CE04CF">
        <w:trPr>
          <w:trHeight w:val="250"/>
        </w:trPr>
        <w:tc>
          <w:tcPr>
            <w:tcW w:w="3402" w:type="dxa"/>
            <w:gridSpan w:val="2"/>
          </w:tcPr>
          <w:p w:rsidR="007B4E83" w:rsidRDefault="007B4E83" w:rsidP="00CE04CF">
            <w:pPr>
              <w:pStyle w:val="Tabulka"/>
            </w:pPr>
            <w:r>
              <w:t>Aktivované náklady na vývoj</w:t>
            </w:r>
          </w:p>
        </w:tc>
        <w:tc>
          <w:tcPr>
            <w:tcW w:w="1559" w:type="dxa"/>
          </w:tcPr>
          <w:p w:rsidR="007B4E83" w:rsidRDefault="007B4E83" w:rsidP="00CE04CF">
            <w:pPr>
              <w:pStyle w:val="Tabulka"/>
              <w:jc w:val="center"/>
            </w:pPr>
            <w:r>
              <w:t>5</w:t>
            </w:r>
          </w:p>
        </w:tc>
        <w:tc>
          <w:tcPr>
            <w:tcW w:w="142" w:type="dxa"/>
          </w:tcPr>
          <w:p w:rsidR="007B4E83" w:rsidRDefault="007B4E83" w:rsidP="00CE04CF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7B4E83" w:rsidRDefault="007B4E83" w:rsidP="00CE04CF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7B4E83" w:rsidRDefault="007B4E83" w:rsidP="00CE04CF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7B4E83" w:rsidRDefault="007B4E83" w:rsidP="00CE04CF">
            <w:pPr>
              <w:pStyle w:val="Tabulka"/>
              <w:jc w:val="center"/>
            </w:pPr>
            <w:r>
              <w:t>20</w:t>
            </w:r>
          </w:p>
        </w:tc>
      </w:tr>
      <w:tr w:rsidR="007B4E83" w:rsidTr="00CE04CF">
        <w:trPr>
          <w:trHeight w:val="250"/>
        </w:trPr>
        <w:tc>
          <w:tcPr>
            <w:tcW w:w="3402" w:type="dxa"/>
            <w:gridSpan w:val="2"/>
          </w:tcPr>
          <w:p w:rsidR="007B4E83" w:rsidRDefault="007B4E83" w:rsidP="00CE04CF">
            <w:pPr>
              <w:pStyle w:val="Tabulka"/>
            </w:pPr>
            <w:r>
              <w:t>Softvér</w:t>
            </w:r>
          </w:p>
        </w:tc>
        <w:tc>
          <w:tcPr>
            <w:tcW w:w="1559" w:type="dxa"/>
          </w:tcPr>
          <w:p w:rsidR="007B4E83" w:rsidRDefault="007B4E83" w:rsidP="00CE04CF">
            <w:pPr>
              <w:pStyle w:val="Tabulka"/>
              <w:jc w:val="center"/>
            </w:pPr>
            <w:r>
              <w:t>4</w:t>
            </w:r>
          </w:p>
        </w:tc>
        <w:tc>
          <w:tcPr>
            <w:tcW w:w="142" w:type="dxa"/>
          </w:tcPr>
          <w:p w:rsidR="007B4E83" w:rsidRDefault="007B4E83" w:rsidP="00CE04CF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7B4E83" w:rsidRDefault="007B4E83" w:rsidP="00CE04CF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7B4E83" w:rsidRDefault="007B4E83" w:rsidP="00CE04CF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7B4E83" w:rsidRDefault="007B4E83" w:rsidP="00CE04CF">
            <w:pPr>
              <w:pStyle w:val="Tabulka"/>
              <w:jc w:val="center"/>
            </w:pPr>
            <w:r>
              <w:t>25</w:t>
            </w:r>
          </w:p>
        </w:tc>
      </w:tr>
      <w:tr w:rsidR="007B4E83" w:rsidTr="00CE04CF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7B4E83" w:rsidRDefault="007B4E83" w:rsidP="00CE04CF">
            <w:pPr>
              <w:pStyle w:val="Tabulka"/>
              <w:ind w:hanging="84"/>
            </w:pPr>
            <w:r>
              <w:t>Oceniteľné práva (licencia)</w:t>
            </w:r>
          </w:p>
        </w:tc>
        <w:tc>
          <w:tcPr>
            <w:tcW w:w="1559" w:type="dxa"/>
          </w:tcPr>
          <w:p w:rsidR="007B4E83" w:rsidRDefault="007B4E83" w:rsidP="00CE04CF">
            <w:pPr>
              <w:pStyle w:val="Tabulka"/>
              <w:jc w:val="center"/>
            </w:pPr>
            <w:r>
              <w:t>8</w:t>
            </w:r>
          </w:p>
        </w:tc>
        <w:tc>
          <w:tcPr>
            <w:tcW w:w="142" w:type="dxa"/>
          </w:tcPr>
          <w:p w:rsidR="007B4E83" w:rsidRDefault="007B4E83" w:rsidP="00CE04CF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7B4E83" w:rsidRDefault="007B4E83" w:rsidP="00CE04CF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7B4E83" w:rsidRDefault="007B4E83" w:rsidP="00CE04CF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7B4E83" w:rsidRDefault="007B4E83" w:rsidP="00CE04CF">
            <w:pPr>
              <w:pStyle w:val="Tabulka"/>
              <w:jc w:val="center"/>
            </w:pPr>
            <w:r>
              <w:t>12,5</w:t>
            </w:r>
          </w:p>
        </w:tc>
      </w:tr>
      <w:tr w:rsidR="007B4E83" w:rsidTr="00CE04CF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7B4E83" w:rsidRDefault="007B4E83" w:rsidP="00CE04CF">
            <w:pPr>
              <w:pStyle w:val="Tabulka"/>
              <w:ind w:hanging="84"/>
            </w:pPr>
            <w:r>
              <w:t>Drobný dlhodobý nehmotný majetok</w:t>
            </w:r>
          </w:p>
        </w:tc>
        <w:tc>
          <w:tcPr>
            <w:tcW w:w="1559" w:type="dxa"/>
          </w:tcPr>
          <w:p w:rsidR="007B4E83" w:rsidRDefault="007B4E83" w:rsidP="00CE04CF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142" w:type="dxa"/>
          </w:tcPr>
          <w:p w:rsidR="007B4E83" w:rsidRDefault="007B4E83" w:rsidP="00CE04CF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7B4E83" w:rsidRDefault="007B4E83" w:rsidP="00CE04CF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42" w:type="dxa"/>
          </w:tcPr>
          <w:p w:rsidR="007B4E83" w:rsidRDefault="007B4E83" w:rsidP="00CE04CF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7B4E83" w:rsidRDefault="007B4E83" w:rsidP="00CE04CF">
            <w:pPr>
              <w:pStyle w:val="Tabulka"/>
              <w:jc w:val="center"/>
            </w:pPr>
            <w:r>
              <w:t>100</w:t>
            </w:r>
          </w:p>
        </w:tc>
      </w:tr>
    </w:tbl>
    <w:p w:rsidR="007B4E83" w:rsidRDefault="007B4E83" w:rsidP="007B4E83">
      <w:pPr>
        <w:pStyle w:val="BodyText"/>
      </w:pPr>
    </w:p>
    <w:p w:rsidR="007B4E83" w:rsidRDefault="007B4E83" w:rsidP="007B4E83">
      <w:pPr>
        <w:pStyle w:val="BodyText"/>
      </w:pPr>
      <w:r>
        <w:t>Odpisy dlhodobého hmotného majetku sú stanovené vychádzajúc z predpokladanej doby jeho používania a predpokladaného priebehu jeho opotrebenia. Odpisovať sa začína prvým dňom mesiaca nasledujúceho po uvedení dlhodobého majetku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:rsidR="007B4E83" w:rsidRDefault="007B4E83" w:rsidP="007B4E83">
      <w:pPr>
        <w:pStyle w:val="Body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7B4E83" w:rsidTr="00CE04CF">
        <w:trPr>
          <w:trHeight w:val="250"/>
        </w:trPr>
        <w:tc>
          <w:tcPr>
            <w:tcW w:w="3118" w:type="dxa"/>
            <w:gridSpan w:val="2"/>
          </w:tcPr>
          <w:p w:rsidR="007B4E83" w:rsidRDefault="007B4E83" w:rsidP="00CE04CF">
            <w:pPr>
              <w:pStyle w:val="Tabulka"/>
            </w:pPr>
          </w:p>
        </w:tc>
        <w:tc>
          <w:tcPr>
            <w:tcW w:w="1985" w:type="dxa"/>
          </w:tcPr>
          <w:p w:rsidR="007B4E83" w:rsidRDefault="007B4E83" w:rsidP="00CE04CF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:rsidR="007B4E83" w:rsidRDefault="007B4E83" w:rsidP="00CE04CF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7B4E83" w:rsidRDefault="007B4E83" w:rsidP="00CE04CF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7B4E83" w:rsidRDefault="007B4E83" w:rsidP="00CE04CF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7B4E83" w:rsidRDefault="007B4E83" w:rsidP="00CE04CF">
            <w:pPr>
              <w:pStyle w:val="Tabulka"/>
              <w:jc w:val="center"/>
            </w:pPr>
            <w:r>
              <w:t>Ročná odpisová</w:t>
            </w:r>
          </w:p>
        </w:tc>
      </w:tr>
      <w:tr w:rsidR="007B4E83" w:rsidTr="00CE04CF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7B4E83" w:rsidRDefault="007B4E83" w:rsidP="00CE04CF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7B4E83" w:rsidRDefault="007B4E83" w:rsidP="00CE04CF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7B4E83" w:rsidRDefault="007B4E83" w:rsidP="00CE04CF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7B4E83" w:rsidRDefault="007B4E83" w:rsidP="00CE04CF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7B4E83" w:rsidRDefault="007B4E83" w:rsidP="00CE04CF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7B4E83" w:rsidRDefault="007B4E83" w:rsidP="00CE04CF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7B4E83" w:rsidRDefault="007B4E83" w:rsidP="00CE04CF">
            <w:pPr>
              <w:pStyle w:val="Tabulka"/>
              <w:jc w:val="center"/>
            </w:pPr>
            <w:r>
              <w:t>sadzba v %</w:t>
            </w:r>
          </w:p>
        </w:tc>
      </w:tr>
      <w:tr w:rsidR="007B4E83" w:rsidTr="00CE04CF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7B4E83" w:rsidRDefault="007B4E83" w:rsidP="00CE04CF">
            <w:pPr>
              <w:pStyle w:val="Tabulka"/>
            </w:pPr>
            <w: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7B4E83" w:rsidRDefault="007B4E83" w:rsidP="00CE04CF">
            <w:pPr>
              <w:pStyle w:val="Tabulka"/>
              <w:jc w:val="center"/>
            </w:pPr>
            <w:r>
              <w:t>40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7B4E83" w:rsidRDefault="007B4E83" w:rsidP="00CE04CF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7B4E83" w:rsidRDefault="007B4E83" w:rsidP="00CE04CF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7B4E83" w:rsidRDefault="007B4E83" w:rsidP="00CE04CF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7B4E83" w:rsidRDefault="007B4E83" w:rsidP="00CE04CF">
            <w:pPr>
              <w:pStyle w:val="Tabulka"/>
              <w:jc w:val="center"/>
            </w:pPr>
            <w:r>
              <w:t>2,5</w:t>
            </w:r>
          </w:p>
        </w:tc>
      </w:tr>
      <w:tr w:rsidR="007B4E83" w:rsidTr="00CE04CF">
        <w:trPr>
          <w:trHeight w:val="250"/>
        </w:trPr>
        <w:tc>
          <w:tcPr>
            <w:tcW w:w="3118" w:type="dxa"/>
            <w:gridSpan w:val="2"/>
          </w:tcPr>
          <w:p w:rsidR="007B4E83" w:rsidRDefault="007B4E83" w:rsidP="00CE04CF">
            <w:pPr>
              <w:pStyle w:val="Tabulka"/>
            </w:pPr>
            <w:r>
              <w:t>Stroje, prístroje a zariadenia</w:t>
            </w:r>
          </w:p>
        </w:tc>
        <w:tc>
          <w:tcPr>
            <w:tcW w:w="1985" w:type="dxa"/>
          </w:tcPr>
          <w:p w:rsidR="007B4E83" w:rsidRDefault="007B4E83" w:rsidP="00CE04CF">
            <w:pPr>
              <w:pStyle w:val="Tabulka"/>
              <w:jc w:val="center"/>
            </w:pPr>
            <w:r>
              <w:t>8 až 12</w:t>
            </w:r>
          </w:p>
        </w:tc>
        <w:tc>
          <w:tcPr>
            <w:tcW w:w="141" w:type="dxa"/>
          </w:tcPr>
          <w:p w:rsidR="007B4E83" w:rsidRDefault="007B4E83" w:rsidP="00CE04CF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7B4E83" w:rsidRDefault="007B4E83" w:rsidP="00CE04CF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7B4E83" w:rsidRDefault="007B4E83" w:rsidP="00CE04CF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7B4E83" w:rsidRDefault="007B4E83" w:rsidP="00CE04CF">
            <w:pPr>
              <w:pStyle w:val="Tabulka"/>
              <w:jc w:val="center"/>
            </w:pPr>
            <w:r>
              <w:t>8,3 až 12,5</w:t>
            </w:r>
          </w:p>
        </w:tc>
      </w:tr>
      <w:tr w:rsidR="007B4E83" w:rsidTr="00CE04CF">
        <w:trPr>
          <w:trHeight w:val="250"/>
        </w:trPr>
        <w:tc>
          <w:tcPr>
            <w:tcW w:w="3118" w:type="dxa"/>
            <w:gridSpan w:val="2"/>
          </w:tcPr>
          <w:p w:rsidR="007B4E83" w:rsidRDefault="007B4E83" w:rsidP="00CE04CF">
            <w:pPr>
              <w:pStyle w:val="Tabulka"/>
            </w:pPr>
            <w:r>
              <w:t>Dopravné prostriedky</w:t>
            </w:r>
          </w:p>
        </w:tc>
        <w:tc>
          <w:tcPr>
            <w:tcW w:w="1985" w:type="dxa"/>
          </w:tcPr>
          <w:p w:rsidR="007B4E83" w:rsidRDefault="007B4E83" w:rsidP="00CE04CF">
            <w:pPr>
              <w:pStyle w:val="Tabulka"/>
              <w:jc w:val="center"/>
            </w:pPr>
            <w:r>
              <w:t>4 až 6</w:t>
            </w:r>
          </w:p>
        </w:tc>
        <w:tc>
          <w:tcPr>
            <w:tcW w:w="141" w:type="dxa"/>
          </w:tcPr>
          <w:p w:rsidR="007B4E83" w:rsidRDefault="007B4E83" w:rsidP="00CE04CF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7B4E83" w:rsidRDefault="007B4E83" w:rsidP="00CE04CF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7B4E83" w:rsidRDefault="007B4E83" w:rsidP="00CE04CF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7B4E83" w:rsidRDefault="007B4E83" w:rsidP="00CE04CF">
            <w:pPr>
              <w:pStyle w:val="Tabulka"/>
              <w:jc w:val="center"/>
            </w:pPr>
            <w:r>
              <w:t>16 až 30</w:t>
            </w:r>
          </w:p>
        </w:tc>
      </w:tr>
      <w:tr w:rsidR="007B4E83" w:rsidTr="00CE04CF">
        <w:trPr>
          <w:trHeight w:val="250"/>
        </w:trPr>
        <w:tc>
          <w:tcPr>
            <w:tcW w:w="3118" w:type="dxa"/>
            <w:gridSpan w:val="2"/>
          </w:tcPr>
          <w:p w:rsidR="007B4E83" w:rsidRDefault="007B4E83" w:rsidP="00CE04CF">
            <w:pPr>
              <w:pStyle w:val="Tabulka"/>
            </w:pPr>
            <w:r>
              <w:t>Drobný dlhodobý hmotný majetok</w:t>
            </w:r>
          </w:p>
        </w:tc>
        <w:tc>
          <w:tcPr>
            <w:tcW w:w="1985" w:type="dxa"/>
          </w:tcPr>
          <w:p w:rsidR="007B4E83" w:rsidRDefault="007B4E83" w:rsidP="00CE04CF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141" w:type="dxa"/>
          </w:tcPr>
          <w:p w:rsidR="007B4E83" w:rsidRDefault="007B4E83" w:rsidP="00CE04CF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7B4E83" w:rsidRDefault="007B4E83" w:rsidP="00CE04CF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42" w:type="dxa"/>
          </w:tcPr>
          <w:p w:rsidR="007B4E83" w:rsidRDefault="007B4E83" w:rsidP="00CE04CF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7B4E83" w:rsidRDefault="007B4E83" w:rsidP="00CE04CF">
            <w:pPr>
              <w:pStyle w:val="Tabulka"/>
              <w:jc w:val="center"/>
            </w:pPr>
            <w:r>
              <w:t>100</w:t>
            </w:r>
          </w:p>
        </w:tc>
      </w:tr>
    </w:tbl>
    <w:p w:rsidR="007B4E83" w:rsidRDefault="007B4E83" w:rsidP="007B4E83">
      <w:pPr>
        <w:pStyle w:val="Pismenka"/>
        <w:numPr>
          <w:ilvl w:val="0"/>
          <w:numId w:val="0"/>
        </w:numPr>
      </w:pPr>
    </w:p>
    <w:p w:rsidR="007B4E83" w:rsidRDefault="007B4E83" w:rsidP="007B4E83">
      <w:pPr>
        <w:pStyle w:val="BodyText"/>
      </w:pPr>
    </w:p>
    <w:p w:rsidR="007B4E83" w:rsidRDefault="007B4E83" w:rsidP="007B4E83">
      <w:pPr>
        <w:pStyle w:val="Pismenka"/>
        <w:tabs>
          <w:tab w:val="clear" w:pos="426"/>
        </w:tabs>
        <w:ind w:left="426"/>
      </w:pPr>
      <w:r>
        <w:t xml:space="preserve">Zásoby </w:t>
      </w:r>
    </w:p>
    <w:p w:rsidR="003341E6" w:rsidRDefault="003341E6" w:rsidP="003341E6">
      <w:pPr>
        <w:pStyle w:val="Pismenka"/>
        <w:numPr>
          <w:ilvl w:val="0"/>
          <w:numId w:val="0"/>
        </w:numPr>
        <w:ind w:left="426"/>
      </w:pPr>
      <w:r>
        <w:t>ÚJ si v účtovnom období 20</w:t>
      </w:r>
      <w:r w:rsidR="006969F9">
        <w:t>20</w:t>
      </w:r>
      <w:r>
        <w:t xml:space="preserve"> nevytvorila žiadne zásoby</w:t>
      </w:r>
    </w:p>
    <w:p w:rsidR="007B4E83" w:rsidRDefault="007B4E83" w:rsidP="007B4E83">
      <w:pPr>
        <w:pStyle w:val="BodyText"/>
      </w:pPr>
      <w:r>
        <w:t>Zásoby sa oceňujú nižšou z nasledujúcich hodnôt: obstarávacou cenou (nakupované zásoby) alebo vlastnými nákladmi (zásoby vytvorené vlastnou činnosťou) alebo čistou realizačnou hodnotou.</w:t>
      </w:r>
    </w:p>
    <w:p w:rsidR="007B4E83" w:rsidRDefault="007B4E83" w:rsidP="007B4E83">
      <w:pPr>
        <w:pStyle w:val="BodyText"/>
      </w:pPr>
      <w: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:rsidR="007B4E83" w:rsidRDefault="007B4E83" w:rsidP="007B4E83">
      <w:pPr>
        <w:pStyle w:val="BodyText"/>
      </w:pPr>
    </w:p>
    <w:p w:rsidR="007B4E83" w:rsidRDefault="007B4E83" w:rsidP="007B4E83">
      <w:pPr>
        <w:pStyle w:val="BodyText"/>
      </w:pPr>
      <w:r>
        <w:t xml:space="preserve">Vlastné náklady zahŕňajú priame náklady (priamy materiál, priame mzdy a ostatné priame náklady) a časť nepriamych nákladov bezprostredne súvisiacich s vytvorením zásob vlastnou činnosťou (výrobná réžia). Výrobná réžia sa do </w:t>
      </w:r>
      <w:r>
        <w:lastRenderedPageBreak/>
        <w:t>vlastných nákladov zahŕňa v závislosti od stupňa rozpracovanosti týchto zásob. Správna réžia a odbytové náklady nie sú súčasťou vlastných nákladov. Súčasťou vlastných nákladov nie sú úroky z cudzích zdrojov.</w:t>
      </w:r>
    </w:p>
    <w:p w:rsidR="007B4E83" w:rsidRDefault="007B4E83" w:rsidP="007B4E83">
      <w:pPr>
        <w:pStyle w:val="BodyText"/>
      </w:pPr>
    </w:p>
    <w:p w:rsidR="007B4E83" w:rsidRDefault="007B4E83" w:rsidP="007B4E83">
      <w:pPr>
        <w:pStyle w:val="BodyText"/>
      </w:pPr>
      <w:r>
        <w:t xml:space="preserve">Čistá realizačná hodnota je predpokladaná predajná cena znížená o predpokladané náklady na ich dokončenie a o predpokladané náklady súvisiace s ich predajom.  </w:t>
      </w:r>
    </w:p>
    <w:p w:rsidR="007B4E83" w:rsidRDefault="007B4E83" w:rsidP="007B4E83">
      <w:pPr>
        <w:pStyle w:val="BodyText"/>
      </w:pPr>
    </w:p>
    <w:p w:rsidR="007B4E83" w:rsidRDefault="007B4E83" w:rsidP="007B4E83">
      <w:pPr>
        <w:pStyle w:val="BodyText"/>
      </w:pPr>
      <w:r>
        <w:t>Zníženie hodnoty zásob sa upravuje vytvorením opravnej položky.</w:t>
      </w:r>
    </w:p>
    <w:p w:rsidR="007B4E83" w:rsidRPr="00423AFA" w:rsidRDefault="007B4E83" w:rsidP="007B4E83">
      <w:pPr>
        <w:pStyle w:val="Pismenka"/>
        <w:numPr>
          <w:ilvl w:val="0"/>
          <w:numId w:val="0"/>
        </w:numPr>
        <w:rPr>
          <w:b w:val="0"/>
        </w:rPr>
      </w:pPr>
    </w:p>
    <w:p w:rsidR="007B4E83" w:rsidRDefault="007B4E83" w:rsidP="007B4E83">
      <w:pPr>
        <w:pStyle w:val="Pismenka"/>
        <w:tabs>
          <w:tab w:val="clear" w:pos="426"/>
        </w:tabs>
        <w:ind w:left="426"/>
      </w:pPr>
      <w:r>
        <w:t>Pohľadávky</w:t>
      </w:r>
    </w:p>
    <w:p w:rsidR="007B4E83" w:rsidRDefault="007B4E83" w:rsidP="007B4E83">
      <w:pPr>
        <w:pStyle w:val="Body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7B4E83" w:rsidRDefault="007B4E83" w:rsidP="007B4E83">
      <w:pPr>
        <w:pStyle w:val="BodyText"/>
      </w:pPr>
    </w:p>
    <w:p w:rsidR="007B4E83" w:rsidRDefault="007B4E83" w:rsidP="007B4E83">
      <w:pPr>
        <w:pStyle w:val="Pismenka"/>
        <w:tabs>
          <w:tab w:val="clear" w:pos="426"/>
        </w:tabs>
        <w:ind w:left="426"/>
      </w:pPr>
      <w:r>
        <w:t>Peňažné prostriedky a ceniny</w:t>
      </w:r>
    </w:p>
    <w:p w:rsidR="007B4E83" w:rsidRDefault="007B4E83" w:rsidP="007B4E83">
      <w:pPr>
        <w:pStyle w:val="BodyText"/>
      </w:pPr>
      <w:r>
        <w:t>Peňažné prostriedky a ceniny sa oceňujú ich menovitou hodnotou. Zníženie ich hodnoty sa vyjadruje opravnou položkou.</w:t>
      </w:r>
    </w:p>
    <w:p w:rsidR="007B4E83" w:rsidRDefault="007B4E83" w:rsidP="007B4E83">
      <w:pPr>
        <w:pStyle w:val="BodyText"/>
      </w:pPr>
    </w:p>
    <w:p w:rsidR="007B4E83" w:rsidRDefault="007B4E83" w:rsidP="007B4E83">
      <w:pPr>
        <w:pStyle w:val="Pismenka"/>
        <w:tabs>
          <w:tab w:val="clear" w:pos="426"/>
        </w:tabs>
        <w:ind w:left="426"/>
      </w:pPr>
      <w:r>
        <w:t>Náklady budúcich období a príjmy budúcich období</w:t>
      </w:r>
    </w:p>
    <w:p w:rsidR="007B4E83" w:rsidRDefault="007B4E83" w:rsidP="007B4E83">
      <w:pPr>
        <w:pStyle w:val="BodyText"/>
      </w:pPr>
      <w:r>
        <w:t>Náklady budúcich období a príjmy budúcich období sa vykazujú vo výške, ktorá je potrebná na dodržanie zásady vecnej a časovej súvislosti s účtovným obdobím.</w:t>
      </w:r>
    </w:p>
    <w:p w:rsidR="007B4E83" w:rsidRDefault="007B4E83" w:rsidP="007B4E83">
      <w:pPr>
        <w:pStyle w:val="BodyText"/>
      </w:pPr>
    </w:p>
    <w:p w:rsidR="007B4E83" w:rsidRDefault="007B4E83" w:rsidP="007B4E83">
      <w:pPr>
        <w:pStyle w:val="Pismenka"/>
        <w:tabs>
          <w:tab w:val="clear" w:pos="426"/>
        </w:tabs>
        <w:ind w:left="426"/>
      </w:pPr>
      <w:r>
        <w:t>Rezervy</w:t>
      </w:r>
    </w:p>
    <w:p w:rsidR="007B4E83" w:rsidRDefault="007B4E83" w:rsidP="007B4E83">
      <w:pPr>
        <w:pStyle w:val="BodyText"/>
      </w:pPr>
      <w:r>
        <w:t>Rezervy sú záväzky s neurčitým časovým vymedzením alebo výškou; tvoria sa na krytie známych rizík alebo strát z podnikania. Oceňujú sa v očakávanej výške záväzku.</w:t>
      </w:r>
    </w:p>
    <w:p w:rsidR="007B4E83" w:rsidRDefault="007B4E83" w:rsidP="007B4E83">
      <w:pPr>
        <w:pStyle w:val="Pismenka"/>
        <w:numPr>
          <w:ilvl w:val="0"/>
          <w:numId w:val="0"/>
        </w:numPr>
        <w:ind w:left="360"/>
      </w:pPr>
    </w:p>
    <w:p w:rsidR="007B4E83" w:rsidRDefault="007B4E83" w:rsidP="007B4E83">
      <w:pPr>
        <w:pStyle w:val="Pismenka"/>
        <w:tabs>
          <w:tab w:val="clear" w:pos="426"/>
        </w:tabs>
        <w:ind w:left="426"/>
      </w:pPr>
      <w:r>
        <w:t>Záväzky</w:t>
      </w:r>
    </w:p>
    <w:p w:rsidR="007B4E83" w:rsidRDefault="007B4E83" w:rsidP="007B4E83">
      <w:pPr>
        <w:pStyle w:val="BodyText"/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7B4E83" w:rsidRPr="00B1412B" w:rsidRDefault="007B4E83" w:rsidP="007B4E83">
      <w:pPr>
        <w:pStyle w:val="BodyText"/>
        <w:rPr>
          <w:sz w:val="16"/>
          <w:szCs w:val="16"/>
        </w:rPr>
      </w:pPr>
    </w:p>
    <w:p w:rsidR="007B4E83" w:rsidRDefault="007B4E83" w:rsidP="007B4E83">
      <w:pPr>
        <w:pStyle w:val="Pismenka"/>
        <w:tabs>
          <w:tab w:val="clear" w:pos="426"/>
        </w:tabs>
        <w:ind w:left="426"/>
      </w:pPr>
      <w:r>
        <w:t>Prenájom (lízing)</w:t>
      </w:r>
    </w:p>
    <w:p w:rsidR="007B4E83" w:rsidRDefault="007B4E83" w:rsidP="007B4E83">
      <w:pPr>
        <w:pStyle w:val="BodyText"/>
      </w:pPr>
      <w:r>
        <w:t>Operatívny prenájom. Majetok prenajatý na základe operatívneho prenájmu vykazuje ako svoj majetok jeho vlastník, nie nájomca.</w:t>
      </w:r>
    </w:p>
    <w:p w:rsidR="007B4E83" w:rsidRDefault="007B4E83" w:rsidP="007B4E83">
      <w:pPr>
        <w:pStyle w:val="BodyText"/>
      </w:pPr>
    </w:p>
    <w:p w:rsidR="007B4E83" w:rsidRPr="00B1412B" w:rsidRDefault="007B4E83" w:rsidP="00DB7CB4">
      <w:pPr>
        <w:pStyle w:val="BodyText"/>
        <w:ind w:left="0"/>
        <w:rPr>
          <w:sz w:val="16"/>
          <w:szCs w:val="16"/>
        </w:rPr>
      </w:pPr>
    </w:p>
    <w:p w:rsidR="007B4E83" w:rsidRDefault="007B4E83" w:rsidP="007B4E83">
      <w:pPr>
        <w:pStyle w:val="Pismenka"/>
        <w:tabs>
          <w:tab w:val="clear" w:pos="426"/>
        </w:tabs>
        <w:ind w:left="426"/>
      </w:pPr>
      <w:r>
        <w:t>Cudzia mena</w:t>
      </w:r>
    </w:p>
    <w:p w:rsidR="007B4E83" w:rsidRDefault="007B4E83" w:rsidP="007B4E83">
      <w:pPr>
        <w:pStyle w:val="BodyText"/>
      </w:pPr>
      <w:r w:rsidRPr="00194BFD">
        <w:t xml:space="preserve">Majetok a záväzky vyjadrené v cudzej mene sa ku dňu uskutočnenia účtovného prípadu </w:t>
      </w:r>
      <w:r>
        <w:t xml:space="preserve">prepočítavajú na menu euro referenčným výmenným </w:t>
      </w:r>
      <w:r w:rsidRPr="00194BFD">
        <w:t>kurzom</w:t>
      </w:r>
      <w:r>
        <w:t xml:space="preserve"> určeným a vyhláseným Európskou centrálnou bankou alebo Národnou bankou Slovenska v deň predchádzajúci dňu uskutočnenia účtovného prípadu. </w:t>
      </w:r>
    </w:p>
    <w:p w:rsidR="007B4E83" w:rsidRDefault="007B4E83" w:rsidP="007B4E83">
      <w:pPr>
        <w:pStyle w:val="BodyText"/>
      </w:pPr>
    </w:p>
    <w:p w:rsidR="007B4E83" w:rsidRDefault="007B4E83" w:rsidP="007B4E83">
      <w:pPr>
        <w:pStyle w:val="BodyText"/>
      </w:pPr>
      <w:r w:rsidRPr="00194BFD">
        <w:t>Majetok a záväzky vyjadrené v cudzej mene (</w:t>
      </w:r>
      <w:r>
        <w:t>okrem</w:t>
      </w:r>
      <w:r w:rsidRPr="00194BFD">
        <w:t xml:space="preserve"> prijatých a poskytnutých preddavkov) sa ku dňu, ku ktorému</w:t>
      </w:r>
      <w:r>
        <w:t xml:space="preserve"> sa</w:t>
      </w:r>
      <w:r w:rsidRPr="00194BFD">
        <w:t xml:space="preserve"> zostavuje účtovná závierka</w:t>
      </w:r>
      <w:r>
        <w:t>,</w:t>
      </w:r>
      <w:r w:rsidRPr="00194BFD">
        <w:t xml:space="preserve"> prepočítavajú na </w:t>
      </w:r>
      <w:r>
        <w:t xml:space="preserve">menu euro referenčným výmenným </w:t>
      </w:r>
      <w:r w:rsidRPr="00194BFD">
        <w:t xml:space="preserve">kurzom </w:t>
      </w:r>
      <w:r>
        <w:t>určeným a vyhláseným Európskou centrálnou bankou alebo Národnou bankou Slovenska v deň, ku ktorému sa zostavuje účtovná závierka,</w:t>
      </w:r>
      <w:r w:rsidRPr="00194BFD">
        <w:t xml:space="preserve"> a účtujú sa s vplyvom na výsledok hospodárenia. </w:t>
      </w:r>
    </w:p>
    <w:p w:rsidR="007B4E83" w:rsidRDefault="007B4E83" w:rsidP="007B4E83">
      <w:pPr>
        <w:pStyle w:val="BodyText"/>
      </w:pPr>
    </w:p>
    <w:p w:rsidR="007B4E83" w:rsidRDefault="007B4E83" w:rsidP="007B4E83">
      <w:pPr>
        <w:pStyle w:val="BodyText"/>
      </w:pPr>
      <w: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</w:p>
    <w:p w:rsidR="007B4E83" w:rsidRDefault="007B4E83" w:rsidP="007B4E83">
      <w:pPr>
        <w:pStyle w:val="BodyText"/>
      </w:pPr>
    </w:p>
    <w:p w:rsidR="007B4E83" w:rsidRDefault="007B4E83" w:rsidP="007B4E83">
      <w:pPr>
        <w:pStyle w:val="BodyText"/>
      </w:pPr>
      <w:r>
        <w:t xml:space="preserve">Prijaté a poskytnuté preddavky v cudzej mene na účet zriadený v eurách a z účtu zriadeného v eurách sa prepočítavajú na menu euro kurzom, za ktorý boli tieto hodnoty nakúpené alebo predané. </w:t>
      </w:r>
    </w:p>
    <w:p w:rsidR="007B4E83" w:rsidRDefault="007B4E83" w:rsidP="007B4E83">
      <w:pPr>
        <w:pStyle w:val="BodyText"/>
      </w:pPr>
    </w:p>
    <w:p w:rsidR="007B4E83" w:rsidRDefault="007B4E83" w:rsidP="007B4E83">
      <w:pPr>
        <w:pStyle w:val="BodyText"/>
      </w:pPr>
      <w:r>
        <w:t xml:space="preserve">Prijaté a poskytnuté preddavky sa ku dňu, ku ktorému sa zostavuje účtovná závierka, na menu euro už neprepočítavajú. </w:t>
      </w:r>
    </w:p>
    <w:p w:rsidR="007B4E83" w:rsidRDefault="007B4E83" w:rsidP="007B4E83">
      <w:pPr>
        <w:pStyle w:val="BodyText"/>
      </w:pPr>
    </w:p>
    <w:p w:rsidR="007B4E83" w:rsidRDefault="007B4E83" w:rsidP="007B4E83">
      <w:pPr>
        <w:pStyle w:val="Pismenka"/>
        <w:tabs>
          <w:tab w:val="clear" w:pos="426"/>
        </w:tabs>
        <w:ind w:left="426"/>
      </w:pPr>
      <w:r>
        <w:t>Výnosy</w:t>
      </w:r>
    </w:p>
    <w:p w:rsidR="007B4E83" w:rsidRDefault="007B4E83" w:rsidP="007B4E83">
      <w:pPr>
        <w:pStyle w:val="BodyText"/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7B4E83" w:rsidRDefault="007B4E83" w:rsidP="007B4E83">
      <w:pPr>
        <w:pStyle w:val="BodyText"/>
      </w:pPr>
    </w:p>
    <w:p w:rsidR="007B4E83" w:rsidRDefault="007B4E83" w:rsidP="007B4E83">
      <w:pPr>
        <w:pStyle w:val="BodyText"/>
        <w:rPr>
          <w:sz w:val="16"/>
          <w:szCs w:val="16"/>
        </w:rPr>
      </w:pPr>
    </w:p>
    <w:p w:rsidR="00DB7CB4" w:rsidRDefault="00DB7CB4" w:rsidP="007B4E83">
      <w:pPr>
        <w:pStyle w:val="BodyText"/>
        <w:rPr>
          <w:sz w:val="16"/>
          <w:szCs w:val="16"/>
        </w:rPr>
      </w:pPr>
    </w:p>
    <w:p w:rsidR="00DB7CB4" w:rsidRDefault="00DB7CB4" w:rsidP="007B4E83">
      <w:pPr>
        <w:pStyle w:val="BodyText"/>
        <w:rPr>
          <w:sz w:val="16"/>
          <w:szCs w:val="16"/>
        </w:rPr>
      </w:pPr>
    </w:p>
    <w:p w:rsidR="00DB7CB4" w:rsidRDefault="00DB7CB4" w:rsidP="007B4E83">
      <w:pPr>
        <w:pStyle w:val="BodyText"/>
        <w:rPr>
          <w:sz w:val="16"/>
          <w:szCs w:val="16"/>
        </w:rPr>
      </w:pPr>
    </w:p>
    <w:p w:rsidR="009E4902" w:rsidRDefault="009E4902" w:rsidP="007B4E83">
      <w:pPr>
        <w:pStyle w:val="BodyText"/>
        <w:rPr>
          <w:sz w:val="16"/>
          <w:szCs w:val="16"/>
        </w:rPr>
      </w:pPr>
    </w:p>
    <w:p w:rsidR="009E4902" w:rsidRDefault="009E4902" w:rsidP="007B4E83">
      <w:pPr>
        <w:pStyle w:val="BodyText"/>
        <w:rPr>
          <w:sz w:val="16"/>
          <w:szCs w:val="16"/>
        </w:rPr>
      </w:pPr>
    </w:p>
    <w:p w:rsidR="009E4902" w:rsidRDefault="009E4902" w:rsidP="007B4E83">
      <w:pPr>
        <w:pStyle w:val="BodyText"/>
        <w:rPr>
          <w:sz w:val="16"/>
          <w:szCs w:val="16"/>
        </w:rPr>
      </w:pPr>
    </w:p>
    <w:p w:rsidR="00DB7CB4" w:rsidRDefault="00DB7CB4" w:rsidP="007B4E83">
      <w:pPr>
        <w:pStyle w:val="BodyText"/>
        <w:rPr>
          <w:sz w:val="16"/>
          <w:szCs w:val="16"/>
        </w:rPr>
      </w:pPr>
    </w:p>
    <w:p w:rsidR="00DB7CB4" w:rsidRDefault="00DB7CB4" w:rsidP="007B4E83">
      <w:pPr>
        <w:pStyle w:val="BodyText"/>
        <w:rPr>
          <w:sz w:val="16"/>
          <w:szCs w:val="16"/>
        </w:rPr>
      </w:pPr>
    </w:p>
    <w:p w:rsidR="00DB7CB4" w:rsidRDefault="00DB7CB4" w:rsidP="007B4E83">
      <w:pPr>
        <w:pStyle w:val="BodyText"/>
        <w:rPr>
          <w:sz w:val="16"/>
          <w:szCs w:val="16"/>
        </w:rPr>
      </w:pPr>
    </w:p>
    <w:p w:rsidR="00DB7CB4" w:rsidRDefault="00DB7CB4" w:rsidP="007B4E83">
      <w:pPr>
        <w:pStyle w:val="BodyText"/>
        <w:rPr>
          <w:sz w:val="16"/>
          <w:szCs w:val="16"/>
        </w:rPr>
      </w:pPr>
    </w:p>
    <w:p w:rsidR="000A5FFC" w:rsidRDefault="000A5FFC" w:rsidP="000A5FFC">
      <w:pPr>
        <w:pStyle w:val="Heading1"/>
        <w:tabs>
          <w:tab w:val="clear" w:pos="450"/>
          <w:tab w:val="num" w:pos="360"/>
        </w:tabs>
        <w:spacing w:before="120" w:after="60"/>
        <w:ind w:left="360"/>
      </w:pPr>
      <w:r>
        <w:t xml:space="preserve">informácie </w:t>
      </w:r>
      <w:r w:rsidR="002B630D">
        <w:t>k polo</w:t>
      </w:r>
      <w:r w:rsidR="00DB7CB4">
        <w:t>Ž</w:t>
      </w:r>
      <w:r w:rsidR="002B630D">
        <w:t>k</w:t>
      </w:r>
      <w:r w:rsidR="00DB7CB4">
        <w:t>á</w:t>
      </w:r>
      <w:r w:rsidR="002B630D">
        <w:t>m súvahy a výkazu ziskov a strát</w:t>
      </w:r>
    </w:p>
    <w:p w:rsidR="00A67D42" w:rsidRDefault="00A67D42" w:rsidP="00A67D42">
      <w:pPr>
        <w:pStyle w:val="BodyText"/>
      </w:pPr>
      <w:bookmarkStart w:id="2" w:name="_Toc530739903"/>
      <w:bookmarkEnd w:id="0"/>
    </w:p>
    <w:p w:rsidR="0038408E" w:rsidRPr="00B1412B" w:rsidRDefault="0038408E" w:rsidP="0038408E">
      <w:pPr>
        <w:pStyle w:val="BodyText"/>
        <w:ind w:left="0"/>
        <w:rPr>
          <w:sz w:val="16"/>
          <w:szCs w:val="16"/>
        </w:rPr>
      </w:pPr>
    </w:p>
    <w:p w:rsidR="0038408E" w:rsidRDefault="0038408E" w:rsidP="0038408E">
      <w:pPr>
        <w:pStyle w:val="Heading2"/>
        <w:numPr>
          <w:ilvl w:val="0"/>
          <w:numId w:val="7"/>
        </w:numPr>
      </w:pPr>
      <w:r>
        <w:t>Dlhodobý nehmotný majetok a dlhodobý hmotný majetok</w:t>
      </w:r>
    </w:p>
    <w:p w:rsidR="0038408E" w:rsidRPr="00B1412B" w:rsidRDefault="0038408E" w:rsidP="0038408E">
      <w:pPr>
        <w:pStyle w:val="BodyText"/>
        <w:rPr>
          <w:sz w:val="16"/>
          <w:szCs w:val="16"/>
        </w:rPr>
      </w:pPr>
    </w:p>
    <w:p w:rsidR="0038408E" w:rsidRDefault="0038408E" w:rsidP="0038408E">
      <w:pPr>
        <w:pStyle w:val="BodyText"/>
      </w:pPr>
      <w:r>
        <w:t>Spoločnosť neeviduje dlhodobý majetok</w:t>
      </w:r>
    </w:p>
    <w:p w:rsidR="0038408E" w:rsidRDefault="0038408E" w:rsidP="0038408E">
      <w:pPr>
        <w:pStyle w:val="Heading2"/>
        <w:numPr>
          <w:ilvl w:val="0"/>
          <w:numId w:val="0"/>
        </w:numPr>
        <w:ind w:left="786"/>
      </w:pPr>
    </w:p>
    <w:p w:rsidR="00A67D42" w:rsidRDefault="00A67D42" w:rsidP="0038408E">
      <w:pPr>
        <w:pStyle w:val="Heading2"/>
        <w:numPr>
          <w:ilvl w:val="0"/>
          <w:numId w:val="7"/>
        </w:numPr>
      </w:pPr>
      <w:r>
        <w:t>Záväzky</w:t>
      </w:r>
    </w:p>
    <w:p w:rsidR="00A67D42" w:rsidRDefault="00A67D42" w:rsidP="00A67D42">
      <w:pPr>
        <w:pStyle w:val="BodyText"/>
      </w:pPr>
    </w:p>
    <w:p w:rsidR="00A67D42" w:rsidRDefault="00A67D42" w:rsidP="00A67D42">
      <w:pPr>
        <w:pStyle w:val="BodyText"/>
      </w:pPr>
      <w:r>
        <w:t xml:space="preserve">Štruktúra záväzkov (okrem </w:t>
      </w:r>
      <w:r w:rsidR="001D7EF2">
        <w:t>záväzkov zo sociálneho fondu a odloženého daňového záväzku</w:t>
      </w:r>
      <w:r>
        <w:t>) podľa zostatkovej doby splatnosti je uvedená v nasledujúcom prehľade:</w:t>
      </w:r>
    </w:p>
    <w:p w:rsidR="00A67D42" w:rsidRDefault="00A67D42" w:rsidP="00A67D42">
      <w:pPr>
        <w:pStyle w:val="BodyText"/>
      </w:pPr>
    </w:p>
    <w:p w:rsidR="00B206A2" w:rsidRDefault="00B206A2" w:rsidP="00A67D42">
      <w:pPr>
        <w:pStyle w:val="BodyText"/>
      </w:pPr>
    </w:p>
    <w:tbl>
      <w:tblPr>
        <w:tblStyle w:val="TableGrid"/>
        <w:tblW w:w="0" w:type="auto"/>
        <w:tblLook w:val="04A0"/>
      </w:tblPr>
      <w:tblGrid>
        <w:gridCol w:w="3387"/>
        <w:gridCol w:w="2835"/>
        <w:gridCol w:w="2820"/>
      </w:tblGrid>
      <w:tr w:rsidR="004D6AA0" w:rsidRPr="00C5195B" w:rsidTr="006F1273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D6AA0" w:rsidRPr="00C5195B" w:rsidRDefault="004D6AA0" w:rsidP="006F1273">
            <w:pPr>
              <w:jc w:val="center"/>
              <w:rPr>
                <w:rFonts w:eastAsia="MS Gothic" w:cs="Times New Roman"/>
                <w:b/>
                <w:sz w:val="24"/>
                <w:szCs w:val="24"/>
              </w:rPr>
            </w:pPr>
            <w:bookmarkStart w:id="3" w:name="_MON_1405948528"/>
            <w:bookmarkEnd w:id="3"/>
            <w:r w:rsidRPr="00C5195B">
              <w:rPr>
                <w:rFonts w:eastAsia="MS Gothic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D6AA0" w:rsidRPr="00C5195B" w:rsidRDefault="004D6AA0" w:rsidP="006F1273">
            <w:pPr>
              <w:jc w:val="center"/>
              <w:rPr>
                <w:rFonts w:eastAsia="MS Gothic" w:cs="Times New Roman"/>
                <w:b/>
                <w:sz w:val="24"/>
                <w:szCs w:val="24"/>
              </w:rPr>
            </w:pPr>
            <w:r w:rsidRPr="00C5195B">
              <w:rPr>
                <w:rFonts w:eastAsia="MS Gothic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6AA0" w:rsidRPr="00C5195B" w:rsidRDefault="004D6AA0" w:rsidP="006F1273">
            <w:pPr>
              <w:jc w:val="center"/>
              <w:rPr>
                <w:rFonts w:eastAsia="MS Gothic" w:cs="Times New Roman"/>
                <w:b/>
                <w:sz w:val="24"/>
                <w:szCs w:val="24"/>
              </w:rPr>
            </w:pPr>
            <w:r w:rsidRPr="00C5195B">
              <w:rPr>
                <w:rFonts w:eastAsia="MS Gothic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4D6AA0" w:rsidRPr="00C5195B" w:rsidTr="006F1273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4D6AA0" w:rsidRPr="00C5195B" w:rsidRDefault="004D6AA0" w:rsidP="006F1273">
            <w:pPr>
              <w:jc w:val="both"/>
              <w:rPr>
                <w:rFonts w:eastAsia="MS Gothic" w:cs="Times New Roman"/>
                <w:b/>
                <w:sz w:val="24"/>
                <w:szCs w:val="24"/>
              </w:rPr>
            </w:pPr>
            <w:r w:rsidRPr="00C5195B">
              <w:rPr>
                <w:rFonts w:eastAsia="MS Gothic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4D6AA0" w:rsidRPr="00C5195B" w:rsidRDefault="004D6AA0" w:rsidP="006F1273">
            <w:pPr>
              <w:jc w:val="both"/>
              <w:rPr>
                <w:rFonts w:eastAsia="MS Gothic" w:cs="Times New Roman"/>
                <w:b/>
                <w:sz w:val="24"/>
                <w:szCs w:val="24"/>
              </w:rPr>
            </w:pPr>
            <w:r>
              <w:rPr>
                <w:rFonts w:eastAsia="MS Gothic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D6AA0" w:rsidRPr="00C5195B" w:rsidRDefault="004D6AA0" w:rsidP="006F1273">
            <w:pPr>
              <w:jc w:val="both"/>
              <w:rPr>
                <w:rFonts w:eastAsia="MS Gothic" w:cs="Times New Roman"/>
                <w:b/>
                <w:sz w:val="24"/>
                <w:szCs w:val="24"/>
              </w:rPr>
            </w:pPr>
            <w:r>
              <w:rPr>
                <w:rFonts w:eastAsia="MS Gothic" w:cs="Times New Roman"/>
                <w:b/>
                <w:sz w:val="24"/>
                <w:szCs w:val="24"/>
              </w:rPr>
              <w:t>0</w:t>
            </w:r>
          </w:p>
        </w:tc>
      </w:tr>
      <w:tr w:rsidR="004D6AA0" w:rsidRPr="00C5195B" w:rsidTr="006F1273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6AA0" w:rsidRPr="00C5195B" w:rsidRDefault="004D6AA0" w:rsidP="006F1273">
            <w:pPr>
              <w:rPr>
                <w:rFonts w:eastAsia="MS Gothic" w:cs="Times New Roman"/>
                <w:sz w:val="24"/>
                <w:szCs w:val="24"/>
              </w:rPr>
            </w:pPr>
            <w:r w:rsidRPr="009D2D9E">
              <w:rPr>
                <w:rFonts w:eastAsia="MS Gothic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6AA0" w:rsidRPr="00C5195B" w:rsidRDefault="004D6AA0" w:rsidP="006F1273">
            <w:pPr>
              <w:jc w:val="both"/>
              <w:rPr>
                <w:rFonts w:eastAsia="MS Gothic" w:cs="Times New Roman"/>
                <w:b/>
                <w:sz w:val="24"/>
                <w:szCs w:val="24"/>
              </w:rPr>
            </w:pPr>
            <w:r>
              <w:rPr>
                <w:rFonts w:eastAsia="MS Gothic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D6AA0" w:rsidRPr="00C5195B" w:rsidRDefault="004D6AA0" w:rsidP="006F1273">
            <w:pPr>
              <w:jc w:val="both"/>
              <w:rPr>
                <w:rFonts w:eastAsia="MS Gothic" w:cs="Times New Roman"/>
                <w:b/>
                <w:sz w:val="24"/>
                <w:szCs w:val="24"/>
              </w:rPr>
            </w:pPr>
            <w:r>
              <w:rPr>
                <w:rFonts w:eastAsia="MS Gothic" w:cs="Times New Roman"/>
                <w:b/>
                <w:sz w:val="24"/>
                <w:szCs w:val="24"/>
              </w:rPr>
              <w:t>0</w:t>
            </w:r>
          </w:p>
        </w:tc>
      </w:tr>
      <w:tr w:rsidR="004D6AA0" w:rsidRPr="00C5195B" w:rsidTr="006F1273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6AA0" w:rsidRPr="00C5195B" w:rsidRDefault="004D6AA0" w:rsidP="006F1273">
            <w:pPr>
              <w:rPr>
                <w:rFonts w:eastAsia="MS Gothic" w:cs="Times New Roman"/>
                <w:sz w:val="24"/>
                <w:szCs w:val="24"/>
              </w:rPr>
            </w:pPr>
            <w:r w:rsidRPr="009D2D9E">
              <w:rPr>
                <w:rFonts w:eastAsia="MS Gothic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D6AA0" w:rsidRPr="00C5195B" w:rsidRDefault="004D6AA0" w:rsidP="006F1273">
            <w:pPr>
              <w:jc w:val="both"/>
              <w:rPr>
                <w:rFonts w:eastAsia="MS Gothic" w:cs="Times New Roman"/>
                <w:b/>
                <w:sz w:val="24"/>
                <w:szCs w:val="24"/>
              </w:rPr>
            </w:pPr>
            <w:r>
              <w:rPr>
                <w:rFonts w:eastAsia="MS Gothic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D6AA0" w:rsidRPr="00C5195B" w:rsidRDefault="004D6AA0" w:rsidP="006F1273">
            <w:pPr>
              <w:jc w:val="both"/>
              <w:rPr>
                <w:rFonts w:eastAsia="MS Gothic" w:cs="Times New Roman"/>
                <w:b/>
                <w:sz w:val="24"/>
                <w:szCs w:val="24"/>
              </w:rPr>
            </w:pPr>
            <w:r>
              <w:rPr>
                <w:rFonts w:eastAsia="MS Gothic" w:cs="Times New Roman"/>
                <w:b/>
                <w:sz w:val="24"/>
                <w:szCs w:val="24"/>
              </w:rPr>
              <w:t>0</w:t>
            </w:r>
          </w:p>
        </w:tc>
      </w:tr>
      <w:tr w:rsidR="004D6AA0" w:rsidRPr="00C5195B" w:rsidTr="006F1273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4D6AA0" w:rsidRPr="00C5195B" w:rsidRDefault="004D6AA0" w:rsidP="006F1273">
            <w:pPr>
              <w:jc w:val="both"/>
              <w:rPr>
                <w:rFonts w:eastAsia="MS Gothic" w:cs="Times New Roman"/>
                <w:b/>
                <w:sz w:val="24"/>
                <w:szCs w:val="24"/>
              </w:rPr>
            </w:pPr>
            <w:r w:rsidRPr="00C5195B">
              <w:rPr>
                <w:rFonts w:eastAsia="MS Gothic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D6AA0" w:rsidRPr="00C5195B" w:rsidRDefault="004D6AA0" w:rsidP="006F1273">
            <w:pPr>
              <w:jc w:val="both"/>
              <w:rPr>
                <w:rFonts w:eastAsia="MS Gothic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D6AA0" w:rsidRPr="00C5195B" w:rsidRDefault="004D6AA0" w:rsidP="006F1273">
            <w:pPr>
              <w:jc w:val="both"/>
              <w:rPr>
                <w:rFonts w:eastAsia="MS Gothic" w:cs="Times New Roman"/>
                <w:b/>
                <w:sz w:val="24"/>
                <w:szCs w:val="24"/>
              </w:rPr>
            </w:pPr>
          </w:p>
        </w:tc>
      </w:tr>
      <w:tr w:rsidR="004D6AA0" w:rsidRPr="00C5195B" w:rsidTr="006F1273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6AA0" w:rsidRPr="00C5195B" w:rsidRDefault="004D6AA0" w:rsidP="006F1273">
            <w:pPr>
              <w:rPr>
                <w:rFonts w:eastAsia="MS Gothic" w:cs="Times New Roman"/>
                <w:sz w:val="24"/>
                <w:szCs w:val="24"/>
              </w:rPr>
            </w:pPr>
            <w:r w:rsidRPr="009D2D9E">
              <w:rPr>
                <w:rFonts w:eastAsia="MS Gothic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6AA0" w:rsidRPr="00C5195B" w:rsidRDefault="004D6AA0" w:rsidP="006F1273">
            <w:pPr>
              <w:jc w:val="both"/>
              <w:rPr>
                <w:rFonts w:eastAsia="MS Gothic" w:cs="Times New Roman"/>
                <w:b/>
                <w:sz w:val="24"/>
                <w:szCs w:val="24"/>
              </w:rPr>
            </w:pPr>
            <w:r>
              <w:rPr>
                <w:rFonts w:eastAsia="MS Gothic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D6AA0" w:rsidRPr="00C5195B" w:rsidRDefault="004D6AA0" w:rsidP="006F1273">
            <w:pPr>
              <w:jc w:val="both"/>
              <w:rPr>
                <w:rFonts w:eastAsia="MS Gothic" w:cs="Times New Roman"/>
                <w:b/>
                <w:sz w:val="24"/>
                <w:szCs w:val="24"/>
              </w:rPr>
            </w:pPr>
            <w:r>
              <w:rPr>
                <w:rFonts w:eastAsia="MS Gothic" w:cs="Times New Roman"/>
                <w:b/>
                <w:sz w:val="24"/>
                <w:szCs w:val="24"/>
              </w:rPr>
              <w:t>0</w:t>
            </w:r>
          </w:p>
        </w:tc>
      </w:tr>
      <w:tr w:rsidR="004D6AA0" w:rsidRPr="00C5195B" w:rsidTr="006F1273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6AA0" w:rsidRPr="00C5195B" w:rsidRDefault="004D6AA0" w:rsidP="006F1273">
            <w:pPr>
              <w:jc w:val="both"/>
              <w:rPr>
                <w:rFonts w:eastAsia="MS Gothic" w:cs="Times New Roman"/>
                <w:sz w:val="24"/>
                <w:szCs w:val="24"/>
              </w:rPr>
            </w:pPr>
            <w:r w:rsidRPr="00C5195B">
              <w:rPr>
                <w:rFonts w:eastAsia="MS Gothic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D6AA0" w:rsidRPr="00C5195B" w:rsidRDefault="004D6AA0" w:rsidP="006F1273">
            <w:pPr>
              <w:jc w:val="both"/>
              <w:rPr>
                <w:rFonts w:eastAsia="MS Gothic" w:cs="Times New Roman"/>
                <w:b/>
                <w:sz w:val="24"/>
                <w:szCs w:val="24"/>
              </w:rPr>
            </w:pPr>
            <w:r>
              <w:rPr>
                <w:rFonts w:eastAsia="MS Gothic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D6AA0" w:rsidRPr="00C5195B" w:rsidRDefault="004D6AA0" w:rsidP="006F1273">
            <w:pPr>
              <w:jc w:val="both"/>
              <w:rPr>
                <w:rFonts w:eastAsia="MS Gothic" w:cs="Times New Roman"/>
                <w:b/>
                <w:sz w:val="24"/>
                <w:szCs w:val="24"/>
              </w:rPr>
            </w:pPr>
            <w:r>
              <w:rPr>
                <w:rFonts w:eastAsia="MS Gothic" w:cs="Times New Roman"/>
                <w:b/>
                <w:sz w:val="24"/>
                <w:szCs w:val="24"/>
              </w:rPr>
              <w:t>0</w:t>
            </w:r>
          </w:p>
        </w:tc>
      </w:tr>
    </w:tbl>
    <w:p w:rsidR="004D6AA0" w:rsidRDefault="004D6AA0" w:rsidP="004D6AA0">
      <w:pPr>
        <w:jc w:val="both"/>
        <w:rPr>
          <w:rFonts w:eastAsia="MS Gothic"/>
          <w:b/>
          <w:sz w:val="24"/>
          <w:szCs w:val="24"/>
        </w:rPr>
      </w:pPr>
    </w:p>
    <w:p w:rsidR="004D6AA0" w:rsidRDefault="004D6AA0" w:rsidP="004D6AA0">
      <w:pPr>
        <w:jc w:val="both"/>
        <w:rPr>
          <w:rFonts w:eastAsia="MS Gothic"/>
          <w:b/>
          <w:sz w:val="24"/>
          <w:szCs w:val="24"/>
        </w:rPr>
      </w:pPr>
    </w:p>
    <w:p w:rsidR="004D6AA0" w:rsidRDefault="004D6AA0" w:rsidP="004D6AA0">
      <w:pPr>
        <w:jc w:val="both"/>
        <w:rPr>
          <w:rFonts w:eastAsia="MS Gothic"/>
          <w:b/>
          <w:sz w:val="24"/>
          <w:szCs w:val="24"/>
        </w:rPr>
      </w:pPr>
    </w:p>
    <w:p w:rsidR="00A67D42" w:rsidRDefault="00A67D42" w:rsidP="00A67D42">
      <w:pPr>
        <w:ind w:left="426"/>
      </w:pPr>
    </w:p>
    <w:p w:rsidR="002B6465" w:rsidRPr="00EF5A2F" w:rsidRDefault="002B6465" w:rsidP="0038408E">
      <w:pPr>
        <w:pStyle w:val="Heading2"/>
        <w:numPr>
          <w:ilvl w:val="0"/>
          <w:numId w:val="6"/>
        </w:numPr>
      </w:pPr>
      <w:r>
        <w:t>Náklady, ktoré majú výnimočný rozsah alebo výskyt</w:t>
      </w:r>
    </w:p>
    <w:p w:rsidR="002B6465" w:rsidRDefault="002B6465" w:rsidP="002B6465">
      <w:pPr>
        <w:pStyle w:val="BodyText"/>
      </w:pPr>
    </w:p>
    <w:p w:rsidR="002B6465" w:rsidRDefault="002B6465" w:rsidP="002B6465">
      <w:pPr>
        <w:pStyle w:val="BodyText"/>
      </w:pPr>
      <w:r>
        <w:t xml:space="preserve">Spoločnosť nemá </w:t>
      </w:r>
      <w:r w:rsidR="000134D5">
        <w:t>takéto náklady</w:t>
      </w:r>
    </w:p>
    <w:p w:rsidR="002B6465" w:rsidRDefault="002B6465" w:rsidP="002B6465">
      <w:pPr>
        <w:pStyle w:val="BodyText"/>
        <w:ind w:left="0"/>
      </w:pPr>
    </w:p>
    <w:p w:rsidR="002B6465" w:rsidRPr="00EF5A2F" w:rsidRDefault="002B6465" w:rsidP="0038408E">
      <w:pPr>
        <w:pStyle w:val="Heading2"/>
        <w:numPr>
          <w:ilvl w:val="0"/>
          <w:numId w:val="6"/>
        </w:numPr>
      </w:pPr>
      <w:r>
        <w:t>Výnosy, ktoré majú výnimočný rozsah alebo výskyt</w:t>
      </w:r>
    </w:p>
    <w:p w:rsidR="002B6465" w:rsidRDefault="002B6465" w:rsidP="002B6465">
      <w:pPr>
        <w:pStyle w:val="BodyText"/>
      </w:pPr>
    </w:p>
    <w:p w:rsidR="002B6465" w:rsidRDefault="000134D5" w:rsidP="002B6465">
      <w:pPr>
        <w:pStyle w:val="BodyText"/>
      </w:pPr>
      <w:r>
        <w:t>Spoločnosť nemá takéto výnosy</w:t>
      </w:r>
    </w:p>
    <w:p w:rsidR="00A67D42" w:rsidRDefault="00A67D42" w:rsidP="001D7EF2">
      <w:pPr>
        <w:pStyle w:val="BodyText"/>
        <w:ind w:left="0"/>
      </w:pPr>
    </w:p>
    <w:p w:rsidR="00A67D42" w:rsidRPr="000F038C" w:rsidRDefault="00A67D42" w:rsidP="002B6465">
      <w:pPr>
        <w:pStyle w:val="BodyText"/>
        <w:ind w:left="0"/>
      </w:pPr>
    </w:p>
    <w:p w:rsidR="00A67D42" w:rsidRPr="000F038C" w:rsidRDefault="00A67D42" w:rsidP="00A67D42">
      <w:pPr>
        <w:pStyle w:val="BodyText"/>
      </w:pPr>
    </w:p>
    <w:p w:rsidR="00A67D42" w:rsidRPr="000F038C" w:rsidRDefault="00A67D42" w:rsidP="00A67D42">
      <w:pPr>
        <w:pStyle w:val="Heading1"/>
        <w:tabs>
          <w:tab w:val="clear" w:pos="450"/>
          <w:tab w:val="num" w:pos="360"/>
        </w:tabs>
        <w:spacing w:before="120" w:after="60"/>
        <w:ind w:left="360"/>
      </w:pPr>
      <w:r>
        <w:t>Informácie o iných aktívach a iných pasívach</w:t>
      </w:r>
    </w:p>
    <w:p w:rsidR="00A67D42" w:rsidRDefault="00A67D42" w:rsidP="00A67D42">
      <w:pPr>
        <w:pStyle w:val="BodyText"/>
        <w:ind w:left="0"/>
      </w:pPr>
    </w:p>
    <w:p w:rsidR="00A67D42" w:rsidRDefault="00A67D42" w:rsidP="00A67D42">
      <w:pPr>
        <w:pStyle w:val="BodyText"/>
      </w:pPr>
      <w: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Vedenie Spoločnosti si nie je vedomé žiadnych okolností, v dôsledku ktorých by jej vznikol významný náklad.</w:t>
      </w:r>
    </w:p>
    <w:p w:rsidR="002B6465" w:rsidRDefault="002B6465" w:rsidP="002B6465">
      <w:pPr>
        <w:pStyle w:val="BodyText"/>
        <w:ind w:left="0"/>
      </w:pPr>
    </w:p>
    <w:p w:rsidR="002B6465" w:rsidRDefault="002B6465" w:rsidP="002B6465">
      <w:pPr>
        <w:pStyle w:val="Heading1"/>
        <w:tabs>
          <w:tab w:val="clear" w:pos="450"/>
          <w:tab w:val="num" w:pos="360"/>
        </w:tabs>
        <w:spacing w:before="120" w:after="60"/>
        <w:ind w:left="360"/>
      </w:pPr>
      <w:bookmarkStart w:id="4" w:name="_Toc530739925"/>
      <w:r>
        <w:t>Informácie o skutočnostiach, ktoré nastali po dni, ku ktorému sa zostavuje účtovná závierka, do dňa zostavenia účtovnej závierky</w:t>
      </w:r>
      <w:bookmarkEnd w:id="4"/>
    </w:p>
    <w:p w:rsidR="00601DAE" w:rsidRPr="00601DAE" w:rsidRDefault="00601DAE" w:rsidP="00601DAE">
      <w:pPr>
        <w:pStyle w:val="Heading1"/>
      </w:pPr>
      <w:r>
        <w:t>InÉ</w:t>
      </w:r>
    </w:p>
    <w:p w:rsidR="002B6465" w:rsidRDefault="002B6465" w:rsidP="002B6465">
      <w:pPr>
        <w:pStyle w:val="BodyText"/>
      </w:pPr>
    </w:p>
    <w:p w:rsidR="002B6465" w:rsidRDefault="002B6465" w:rsidP="002B6465">
      <w:pPr>
        <w:pStyle w:val="BodyText"/>
      </w:pPr>
      <w:r>
        <w:t xml:space="preserve">Dňa </w:t>
      </w:r>
      <w:r w:rsidR="00814BEA">
        <w:t>05</w:t>
      </w:r>
      <w:r>
        <w:t xml:space="preserve">. </w:t>
      </w:r>
      <w:r w:rsidR="00814BEA">
        <w:t>5</w:t>
      </w:r>
      <w:r>
        <w:t>.</w:t>
      </w:r>
      <w:r w:rsidR="0038408E">
        <w:t xml:space="preserve"> 2018</w:t>
      </w:r>
      <w:r>
        <w:t xml:space="preserve"> </w:t>
      </w:r>
      <w:r w:rsidR="00814BEA">
        <w:t>sa jedinou spoločníčkou a konateľkou stala Ing.arch. Anna Králiková</w:t>
      </w:r>
    </w:p>
    <w:bookmarkEnd w:id="2"/>
    <w:p w:rsidR="00A67D42" w:rsidRDefault="00E0761A" w:rsidP="00A67D42">
      <w:pPr>
        <w:spacing w:after="200" w:line="276" w:lineRule="auto"/>
        <w:rPr>
          <w:sz w:val="18"/>
        </w:rPr>
      </w:pPr>
      <w:r>
        <w:rPr>
          <w:sz w:val="18"/>
        </w:rPr>
        <w:t xml:space="preserve">    Spoločnosť prestala byť platiteľom DPH dňom 30.06.2020 z dôvodu  prechodného zníženia tržieb.</w:t>
      </w:r>
    </w:p>
    <w:p w:rsidR="00E0761A" w:rsidRDefault="00E0761A" w:rsidP="00A67D42">
      <w:pPr>
        <w:spacing w:after="200" w:line="276" w:lineRule="auto"/>
        <w:rPr>
          <w:sz w:val="18"/>
        </w:rPr>
      </w:pPr>
      <w:r>
        <w:rPr>
          <w:sz w:val="18"/>
        </w:rPr>
        <w:t>Spoločnosť  04.10.2020  doplnila zápis do OR týkajúci sa Postavenia konečného uživateľa výhod.</w:t>
      </w:r>
    </w:p>
    <w:sectPr w:rsidR="00E0761A" w:rsidSect="005B316E">
      <w:headerReference w:type="default" r:id="rId8"/>
      <w:headerReference w:type="first" r:id="rId9"/>
      <w:footerReference w:type="first" r:id="rId10"/>
      <w:pgSz w:w="11906" w:h="16838" w:code="9"/>
      <w:pgMar w:top="1979" w:right="1021" w:bottom="1134" w:left="1673" w:header="675" w:footer="408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D10A7" w:rsidRDefault="00AD10A7" w:rsidP="00E95128">
      <w:r>
        <w:separator/>
      </w:r>
    </w:p>
  </w:endnote>
  <w:endnote w:type="continuationSeparator" w:id="1">
    <w:p w:rsidR="00AD10A7" w:rsidRDefault="00AD10A7" w:rsidP="00E9512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Univers 55">
    <w:charset w:val="EE"/>
    <w:family w:val="swiss"/>
    <w:pitch w:val="variable"/>
    <w:sig w:usb0="00000007" w:usb1="00000000" w:usb2="00000000" w:usb3="00000000" w:csb0="00000093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95360" w:rsidRPr="00F70C00" w:rsidRDefault="00395360" w:rsidP="00F70C00">
    <w:pPr>
      <w:pStyle w:val="Footer"/>
      <w:tabs>
        <w:tab w:val="clear" w:pos="9072"/>
        <w:tab w:val="right" w:pos="9214"/>
      </w:tabs>
      <w:rPr>
        <w:sz w:val="16"/>
        <w:szCs w:val="16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D10A7" w:rsidRDefault="00AD10A7" w:rsidP="00E95128">
      <w:r>
        <w:separator/>
      </w:r>
    </w:p>
  </w:footnote>
  <w:footnote w:type="continuationSeparator" w:id="1">
    <w:p w:rsidR="00AD10A7" w:rsidRDefault="00AD10A7" w:rsidP="00E9512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51117" w:rsidRDefault="00051117" w:rsidP="00051117">
    <w:pPr>
      <w:pStyle w:val="Header"/>
      <w:tabs>
        <w:tab w:val="clear" w:pos="4536"/>
        <w:tab w:val="center" w:pos="4253"/>
        <w:tab w:val="right" w:pos="9213"/>
      </w:tabs>
      <w:spacing w:line="276" w:lineRule="auto"/>
      <w:ind w:firstLine="2"/>
      <w:rPr>
        <w:sz w:val="18"/>
        <w:szCs w:val="18"/>
        <w:lang w:val="en-GB"/>
      </w:rPr>
    </w:pPr>
    <w:r>
      <w:rPr>
        <w:sz w:val="18"/>
        <w:szCs w:val="18"/>
        <w:lang w:val="en-GB"/>
      </w:rPr>
      <w:t>PoznámkyÚč MÚJ 3 – 01</w:t>
    </w:r>
    <w:r>
      <w:rPr>
        <w:sz w:val="18"/>
        <w:szCs w:val="18"/>
        <w:lang w:val="en-GB"/>
      </w:rPr>
      <w:tab/>
    </w:r>
    <w:r w:rsidR="00A4165E">
      <w:rPr>
        <w:sz w:val="18"/>
        <w:szCs w:val="18"/>
        <w:lang w:val="en-GB"/>
      </w:rPr>
      <w:t>IČO: 12345678 DIČ: 2020202020</w:t>
    </w:r>
  </w:p>
  <w:p w:rsidR="00395360" w:rsidRPr="00E95128" w:rsidRDefault="00395360" w:rsidP="00E95128">
    <w:pPr>
      <w:pStyle w:val="Header"/>
      <w:tabs>
        <w:tab w:val="clear" w:pos="4536"/>
        <w:tab w:val="clear" w:pos="9072"/>
        <w:tab w:val="center" w:pos="3969"/>
        <w:tab w:val="right" w:pos="9214"/>
      </w:tabs>
      <w:jc w:val="right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51117" w:rsidRDefault="00051117" w:rsidP="00051117">
    <w:pPr>
      <w:pStyle w:val="Header"/>
      <w:tabs>
        <w:tab w:val="clear" w:pos="4536"/>
        <w:tab w:val="center" w:pos="4253"/>
        <w:tab w:val="right" w:pos="9213"/>
      </w:tabs>
      <w:spacing w:line="276" w:lineRule="auto"/>
      <w:ind w:firstLine="2"/>
      <w:rPr>
        <w:sz w:val="18"/>
        <w:szCs w:val="18"/>
        <w:lang w:val="en-GB"/>
      </w:rPr>
    </w:pPr>
    <w:r>
      <w:rPr>
        <w:sz w:val="18"/>
        <w:szCs w:val="18"/>
        <w:lang w:val="en-GB"/>
      </w:rPr>
      <w:t>PoznámkyÚč MÚJ 3 – 01</w:t>
    </w:r>
    <w:r>
      <w:rPr>
        <w:sz w:val="18"/>
        <w:szCs w:val="18"/>
        <w:lang w:val="en-GB"/>
      </w:rPr>
      <w:tab/>
      <w:t xml:space="preserve">                                                                         IČO: </w:t>
    </w:r>
    <w:r w:rsidR="00A4165E">
      <w:rPr>
        <w:sz w:val="18"/>
        <w:szCs w:val="18"/>
        <w:lang w:val="en-GB"/>
      </w:rPr>
      <w:t>12345678</w:t>
    </w:r>
    <w:r>
      <w:rPr>
        <w:sz w:val="18"/>
        <w:szCs w:val="18"/>
        <w:lang w:val="en-GB"/>
      </w:rPr>
      <w:t xml:space="preserve"> DIČ: </w:t>
    </w:r>
    <w:r w:rsidR="00A4165E">
      <w:rPr>
        <w:sz w:val="18"/>
        <w:szCs w:val="18"/>
        <w:lang w:val="en-GB"/>
      </w:rPr>
      <w:t>2020202020</w:t>
    </w:r>
  </w:p>
  <w:p w:rsidR="00395360" w:rsidRPr="00E95128" w:rsidRDefault="00395360" w:rsidP="008648B4">
    <w:pPr>
      <w:pStyle w:val="Header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56352E"/>
    <w:multiLevelType w:val="hybridMultilevel"/>
    <w:tmpl w:val="2B1081F2"/>
    <w:lvl w:ilvl="0" w:tplc="F2403DBE">
      <w:start w:val="84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E8B7DA1"/>
    <w:multiLevelType w:val="hybridMultilevel"/>
    <w:tmpl w:val="150E3438"/>
    <w:lvl w:ilvl="0" w:tplc="0E008496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">
    <w:nsid w:val="36BE61C3"/>
    <w:multiLevelType w:val="multilevel"/>
    <w:tmpl w:val="9FEA8190"/>
    <w:lvl w:ilvl="0">
      <w:start w:val="1"/>
      <w:numFmt w:val="decimal"/>
      <w:pStyle w:val="Heading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506" w:hanging="360"/>
      </w:pPr>
    </w:lvl>
    <w:lvl w:ilvl="2" w:tentative="1">
      <w:start w:val="1"/>
      <w:numFmt w:val="lowerRoman"/>
      <w:lvlText w:val="%3."/>
      <w:lvlJc w:val="right"/>
      <w:pPr>
        <w:ind w:left="2226" w:hanging="180"/>
      </w:pPr>
    </w:lvl>
    <w:lvl w:ilvl="3" w:tentative="1">
      <w:start w:val="1"/>
      <w:numFmt w:val="decimal"/>
      <w:lvlText w:val="%4."/>
      <w:lvlJc w:val="left"/>
      <w:pPr>
        <w:ind w:left="2946" w:hanging="360"/>
      </w:pPr>
    </w:lvl>
    <w:lvl w:ilvl="4" w:tentative="1">
      <w:start w:val="1"/>
      <w:numFmt w:val="lowerLetter"/>
      <w:lvlText w:val="%5."/>
      <w:lvlJc w:val="left"/>
      <w:pPr>
        <w:ind w:left="3666" w:hanging="360"/>
      </w:pPr>
    </w:lvl>
    <w:lvl w:ilvl="5" w:tentative="1">
      <w:start w:val="1"/>
      <w:numFmt w:val="lowerRoman"/>
      <w:lvlText w:val="%6."/>
      <w:lvlJc w:val="right"/>
      <w:pPr>
        <w:ind w:left="4386" w:hanging="180"/>
      </w:pPr>
    </w:lvl>
    <w:lvl w:ilvl="6" w:tentative="1">
      <w:start w:val="1"/>
      <w:numFmt w:val="decimal"/>
      <w:lvlText w:val="%7."/>
      <w:lvlJc w:val="left"/>
      <w:pPr>
        <w:ind w:left="5106" w:hanging="360"/>
      </w:pPr>
    </w:lvl>
    <w:lvl w:ilvl="7" w:tentative="1">
      <w:start w:val="1"/>
      <w:numFmt w:val="lowerLetter"/>
      <w:lvlText w:val="%8."/>
      <w:lvlJc w:val="left"/>
      <w:pPr>
        <w:ind w:left="5826" w:hanging="360"/>
      </w:pPr>
    </w:lvl>
    <w:lvl w:ilvl="8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">
    <w:nsid w:val="73473C13"/>
    <w:multiLevelType w:val="singleLevel"/>
    <w:tmpl w:val="2A50B936"/>
    <w:lvl w:ilvl="0">
      <w:start w:val="1"/>
      <w:numFmt w:val="upperLetter"/>
      <w:pStyle w:val="Heading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4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3"/>
  </w:num>
  <w:num w:numId="2">
    <w:abstractNumId w:val="2"/>
  </w:num>
  <w:num w:numId="3">
    <w:abstractNumId w:val="4"/>
  </w:num>
  <w:num w:numId="4">
    <w:abstractNumId w:val="2"/>
  </w:num>
  <w:num w:numId="5">
    <w:abstractNumId w:val="1"/>
  </w:num>
  <w:num w:numId="6">
    <w:abstractNumId w:val="2"/>
  </w:num>
  <w:num w:numId="7">
    <w:abstractNumId w:val="2"/>
    <w:lvlOverride w:ilvl="0">
      <w:startOverride w:val="1"/>
    </w:lvlOverride>
  </w:num>
  <w:num w:numId="8">
    <w:abstractNumId w:val="0"/>
  </w:num>
  <w:numIdMacAtCleanup w:val="5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attachedTemplate r:id="rId1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3554"/>
  </w:hdrShapeDefaults>
  <w:footnotePr>
    <w:footnote w:id="0"/>
    <w:footnote w:id="1"/>
  </w:footnotePr>
  <w:endnotePr>
    <w:endnote w:id="0"/>
    <w:endnote w:id="1"/>
  </w:endnotePr>
  <w:compat/>
  <w:rsids>
    <w:rsidRoot w:val="00595530"/>
    <w:rsid w:val="0000290B"/>
    <w:rsid w:val="00002921"/>
    <w:rsid w:val="00003C63"/>
    <w:rsid w:val="000040F5"/>
    <w:rsid w:val="00006F02"/>
    <w:rsid w:val="00010822"/>
    <w:rsid w:val="00010C2A"/>
    <w:rsid w:val="000134D5"/>
    <w:rsid w:val="0001388A"/>
    <w:rsid w:val="00017791"/>
    <w:rsid w:val="000331E6"/>
    <w:rsid w:val="000422E9"/>
    <w:rsid w:val="00045A17"/>
    <w:rsid w:val="000470EC"/>
    <w:rsid w:val="00051117"/>
    <w:rsid w:val="00052495"/>
    <w:rsid w:val="00062334"/>
    <w:rsid w:val="00065670"/>
    <w:rsid w:val="000658BA"/>
    <w:rsid w:val="00073853"/>
    <w:rsid w:val="000738DF"/>
    <w:rsid w:val="00075B41"/>
    <w:rsid w:val="00076486"/>
    <w:rsid w:val="00076DD6"/>
    <w:rsid w:val="00081921"/>
    <w:rsid w:val="00082DB2"/>
    <w:rsid w:val="0008425B"/>
    <w:rsid w:val="00085A3A"/>
    <w:rsid w:val="00086A82"/>
    <w:rsid w:val="00091CAA"/>
    <w:rsid w:val="0009237C"/>
    <w:rsid w:val="00092C39"/>
    <w:rsid w:val="00093CC4"/>
    <w:rsid w:val="000965D0"/>
    <w:rsid w:val="000A1BBA"/>
    <w:rsid w:val="000A5FFC"/>
    <w:rsid w:val="000A6FBA"/>
    <w:rsid w:val="000B4629"/>
    <w:rsid w:val="000B6195"/>
    <w:rsid w:val="000C2309"/>
    <w:rsid w:val="000C2D66"/>
    <w:rsid w:val="000C68B3"/>
    <w:rsid w:val="000D0B75"/>
    <w:rsid w:val="000D22FF"/>
    <w:rsid w:val="000E143D"/>
    <w:rsid w:val="000E6FA7"/>
    <w:rsid w:val="000F0CD5"/>
    <w:rsid w:val="000F1306"/>
    <w:rsid w:val="000F27A2"/>
    <w:rsid w:val="000F40C4"/>
    <w:rsid w:val="000F5666"/>
    <w:rsid w:val="00102C1A"/>
    <w:rsid w:val="00103B71"/>
    <w:rsid w:val="00111F15"/>
    <w:rsid w:val="00120F3A"/>
    <w:rsid w:val="00127D9C"/>
    <w:rsid w:val="00132235"/>
    <w:rsid w:val="00136273"/>
    <w:rsid w:val="00136A4A"/>
    <w:rsid w:val="00141691"/>
    <w:rsid w:val="00141832"/>
    <w:rsid w:val="00142DDE"/>
    <w:rsid w:val="001438AC"/>
    <w:rsid w:val="0014486E"/>
    <w:rsid w:val="00146904"/>
    <w:rsid w:val="00147FB3"/>
    <w:rsid w:val="0015039D"/>
    <w:rsid w:val="00156231"/>
    <w:rsid w:val="0015674B"/>
    <w:rsid w:val="00160AAA"/>
    <w:rsid w:val="001712A8"/>
    <w:rsid w:val="0017267A"/>
    <w:rsid w:val="001733C5"/>
    <w:rsid w:val="0017353B"/>
    <w:rsid w:val="00177051"/>
    <w:rsid w:val="00177893"/>
    <w:rsid w:val="00177C59"/>
    <w:rsid w:val="0019293B"/>
    <w:rsid w:val="00193EE6"/>
    <w:rsid w:val="001A1C39"/>
    <w:rsid w:val="001A566C"/>
    <w:rsid w:val="001A5AC5"/>
    <w:rsid w:val="001A7CD7"/>
    <w:rsid w:val="001B5156"/>
    <w:rsid w:val="001B5855"/>
    <w:rsid w:val="001C0A6A"/>
    <w:rsid w:val="001D06F0"/>
    <w:rsid w:val="001D181E"/>
    <w:rsid w:val="001D2974"/>
    <w:rsid w:val="001D3DCB"/>
    <w:rsid w:val="001D4E8A"/>
    <w:rsid w:val="001D507C"/>
    <w:rsid w:val="001D6E81"/>
    <w:rsid w:val="001D7EF2"/>
    <w:rsid w:val="001E03E6"/>
    <w:rsid w:val="001E3EC9"/>
    <w:rsid w:val="001E7DAF"/>
    <w:rsid w:val="001F338B"/>
    <w:rsid w:val="002130D8"/>
    <w:rsid w:val="0021533B"/>
    <w:rsid w:val="00216E9E"/>
    <w:rsid w:val="0021757D"/>
    <w:rsid w:val="00225398"/>
    <w:rsid w:val="002304B6"/>
    <w:rsid w:val="00236B39"/>
    <w:rsid w:val="002418D5"/>
    <w:rsid w:val="00251BF2"/>
    <w:rsid w:val="00254418"/>
    <w:rsid w:val="0025662A"/>
    <w:rsid w:val="00260C4C"/>
    <w:rsid w:val="00262CD4"/>
    <w:rsid w:val="0027298D"/>
    <w:rsid w:val="002779DE"/>
    <w:rsid w:val="00280D5B"/>
    <w:rsid w:val="00283139"/>
    <w:rsid w:val="00286A3D"/>
    <w:rsid w:val="00290A84"/>
    <w:rsid w:val="00294BAE"/>
    <w:rsid w:val="002977CC"/>
    <w:rsid w:val="002A264B"/>
    <w:rsid w:val="002A7CDF"/>
    <w:rsid w:val="002B2E36"/>
    <w:rsid w:val="002B630D"/>
    <w:rsid w:val="002B6465"/>
    <w:rsid w:val="002C2EBB"/>
    <w:rsid w:val="002D4AEE"/>
    <w:rsid w:val="002D69FB"/>
    <w:rsid w:val="002E0E7B"/>
    <w:rsid w:val="002E35FC"/>
    <w:rsid w:val="002F05C7"/>
    <w:rsid w:val="002F369D"/>
    <w:rsid w:val="002F3C09"/>
    <w:rsid w:val="002F5513"/>
    <w:rsid w:val="002F626C"/>
    <w:rsid w:val="002F770F"/>
    <w:rsid w:val="00301031"/>
    <w:rsid w:val="00301C73"/>
    <w:rsid w:val="00307540"/>
    <w:rsid w:val="003147AA"/>
    <w:rsid w:val="00331FD6"/>
    <w:rsid w:val="003341E6"/>
    <w:rsid w:val="00335C04"/>
    <w:rsid w:val="0034046F"/>
    <w:rsid w:val="0034119B"/>
    <w:rsid w:val="00342E08"/>
    <w:rsid w:val="003434C5"/>
    <w:rsid w:val="0036502B"/>
    <w:rsid w:val="00367A6E"/>
    <w:rsid w:val="00371F1D"/>
    <w:rsid w:val="0038408E"/>
    <w:rsid w:val="00395360"/>
    <w:rsid w:val="003B3094"/>
    <w:rsid w:val="003B591C"/>
    <w:rsid w:val="003C3FDF"/>
    <w:rsid w:val="003C6B7B"/>
    <w:rsid w:val="003D140B"/>
    <w:rsid w:val="003D30C5"/>
    <w:rsid w:val="003D5127"/>
    <w:rsid w:val="003E0FA2"/>
    <w:rsid w:val="003F28D5"/>
    <w:rsid w:val="004007CA"/>
    <w:rsid w:val="00401F9E"/>
    <w:rsid w:val="004027CF"/>
    <w:rsid w:val="00415C93"/>
    <w:rsid w:val="00420D87"/>
    <w:rsid w:val="00421558"/>
    <w:rsid w:val="00423AFA"/>
    <w:rsid w:val="004262D7"/>
    <w:rsid w:val="00430148"/>
    <w:rsid w:val="004313A2"/>
    <w:rsid w:val="004330B3"/>
    <w:rsid w:val="004357A5"/>
    <w:rsid w:val="004409F5"/>
    <w:rsid w:val="00442157"/>
    <w:rsid w:val="00444033"/>
    <w:rsid w:val="00446423"/>
    <w:rsid w:val="0044737A"/>
    <w:rsid w:val="004508CD"/>
    <w:rsid w:val="00452C96"/>
    <w:rsid w:val="0045465E"/>
    <w:rsid w:val="00460337"/>
    <w:rsid w:val="00460A08"/>
    <w:rsid w:val="0046138C"/>
    <w:rsid w:val="00461D2D"/>
    <w:rsid w:val="00483A16"/>
    <w:rsid w:val="00486617"/>
    <w:rsid w:val="00491AF0"/>
    <w:rsid w:val="00491C69"/>
    <w:rsid w:val="00496A4E"/>
    <w:rsid w:val="004A045E"/>
    <w:rsid w:val="004A085B"/>
    <w:rsid w:val="004A4D80"/>
    <w:rsid w:val="004A6C40"/>
    <w:rsid w:val="004B2651"/>
    <w:rsid w:val="004B599A"/>
    <w:rsid w:val="004B69E1"/>
    <w:rsid w:val="004C1C27"/>
    <w:rsid w:val="004C540D"/>
    <w:rsid w:val="004D25F3"/>
    <w:rsid w:val="004D3B14"/>
    <w:rsid w:val="004D3B4A"/>
    <w:rsid w:val="004D5588"/>
    <w:rsid w:val="004D5D17"/>
    <w:rsid w:val="004D5EB4"/>
    <w:rsid w:val="004D6AA0"/>
    <w:rsid w:val="004E0BAA"/>
    <w:rsid w:val="004E3F10"/>
    <w:rsid w:val="005001A0"/>
    <w:rsid w:val="00506E0F"/>
    <w:rsid w:val="00507B8B"/>
    <w:rsid w:val="005131C0"/>
    <w:rsid w:val="005138B1"/>
    <w:rsid w:val="00515879"/>
    <w:rsid w:val="0051602B"/>
    <w:rsid w:val="00541789"/>
    <w:rsid w:val="00542006"/>
    <w:rsid w:val="0054259E"/>
    <w:rsid w:val="00545B77"/>
    <w:rsid w:val="00546BD3"/>
    <w:rsid w:val="005473CD"/>
    <w:rsid w:val="0054786F"/>
    <w:rsid w:val="00552BFF"/>
    <w:rsid w:val="00553AFB"/>
    <w:rsid w:val="00564B72"/>
    <w:rsid w:val="0057480F"/>
    <w:rsid w:val="005765CD"/>
    <w:rsid w:val="0058479C"/>
    <w:rsid w:val="00592B74"/>
    <w:rsid w:val="00595530"/>
    <w:rsid w:val="005A2F42"/>
    <w:rsid w:val="005A38F9"/>
    <w:rsid w:val="005A76F0"/>
    <w:rsid w:val="005A7FDD"/>
    <w:rsid w:val="005B316E"/>
    <w:rsid w:val="005B4970"/>
    <w:rsid w:val="005B508D"/>
    <w:rsid w:val="005C2B86"/>
    <w:rsid w:val="005C50FC"/>
    <w:rsid w:val="005C6657"/>
    <w:rsid w:val="005D25E4"/>
    <w:rsid w:val="005D2A89"/>
    <w:rsid w:val="005D4842"/>
    <w:rsid w:val="005D614C"/>
    <w:rsid w:val="005E09B4"/>
    <w:rsid w:val="005F2BC8"/>
    <w:rsid w:val="005F5D4F"/>
    <w:rsid w:val="005F6E8B"/>
    <w:rsid w:val="005F7FDE"/>
    <w:rsid w:val="00601DAE"/>
    <w:rsid w:val="0060236A"/>
    <w:rsid w:val="00603EFB"/>
    <w:rsid w:val="006069D3"/>
    <w:rsid w:val="00627B6C"/>
    <w:rsid w:val="00630386"/>
    <w:rsid w:val="006339DC"/>
    <w:rsid w:val="00641554"/>
    <w:rsid w:val="0064520D"/>
    <w:rsid w:val="006510AA"/>
    <w:rsid w:val="00651689"/>
    <w:rsid w:val="006575EA"/>
    <w:rsid w:val="00662C25"/>
    <w:rsid w:val="0066618F"/>
    <w:rsid w:val="00671BB4"/>
    <w:rsid w:val="006750FE"/>
    <w:rsid w:val="0068537D"/>
    <w:rsid w:val="00685773"/>
    <w:rsid w:val="00690F48"/>
    <w:rsid w:val="00694931"/>
    <w:rsid w:val="006969F9"/>
    <w:rsid w:val="00697F7C"/>
    <w:rsid w:val="006A1FB9"/>
    <w:rsid w:val="006A3C75"/>
    <w:rsid w:val="006A737C"/>
    <w:rsid w:val="006B2D6D"/>
    <w:rsid w:val="006C27AA"/>
    <w:rsid w:val="006D36EA"/>
    <w:rsid w:val="006D3D0B"/>
    <w:rsid w:val="006D7585"/>
    <w:rsid w:val="006E554A"/>
    <w:rsid w:val="006F28DA"/>
    <w:rsid w:val="00701F03"/>
    <w:rsid w:val="00703344"/>
    <w:rsid w:val="00714597"/>
    <w:rsid w:val="0072695D"/>
    <w:rsid w:val="00726991"/>
    <w:rsid w:val="00741092"/>
    <w:rsid w:val="00742680"/>
    <w:rsid w:val="00746C9E"/>
    <w:rsid w:val="00750259"/>
    <w:rsid w:val="007508D8"/>
    <w:rsid w:val="0075139D"/>
    <w:rsid w:val="00753000"/>
    <w:rsid w:val="007658EA"/>
    <w:rsid w:val="0077399F"/>
    <w:rsid w:val="00777324"/>
    <w:rsid w:val="007845DB"/>
    <w:rsid w:val="00785733"/>
    <w:rsid w:val="0078754C"/>
    <w:rsid w:val="007902B7"/>
    <w:rsid w:val="0079191F"/>
    <w:rsid w:val="007A005F"/>
    <w:rsid w:val="007A1781"/>
    <w:rsid w:val="007A491D"/>
    <w:rsid w:val="007B1707"/>
    <w:rsid w:val="007B2031"/>
    <w:rsid w:val="007B2E7A"/>
    <w:rsid w:val="007B314C"/>
    <w:rsid w:val="007B3A69"/>
    <w:rsid w:val="007B4E83"/>
    <w:rsid w:val="007C3B50"/>
    <w:rsid w:val="007D3E38"/>
    <w:rsid w:val="007D6502"/>
    <w:rsid w:val="007E47FA"/>
    <w:rsid w:val="007E4E9F"/>
    <w:rsid w:val="007F4606"/>
    <w:rsid w:val="0080015B"/>
    <w:rsid w:val="0080548E"/>
    <w:rsid w:val="00806EE2"/>
    <w:rsid w:val="0081233E"/>
    <w:rsid w:val="00814BEA"/>
    <w:rsid w:val="00815894"/>
    <w:rsid w:val="00815A32"/>
    <w:rsid w:val="008323FB"/>
    <w:rsid w:val="0083467A"/>
    <w:rsid w:val="008543BA"/>
    <w:rsid w:val="00857559"/>
    <w:rsid w:val="00861749"/>
    <w:rsid w:val="008648B4"/>
    <w:rsid w:val="00864CBA"/>
    <w:rsid w:val="008669C1"/>
    <w:rsid w:val="00874443"/>
    <w:rsid w:val="00874D3D"/>
    <w:rsid w:val="00887683"/>
    <w:rsid w:val="00887C84"/>
    <w:rsid w:val="0089652C"/>
    <w:rsid w:val="008A2D79"/>
    <w:rsid w:val="008A6D28"/>
    <w:rsid w:val="008B1B50"/>
    <w:rsid w:val="008B206F"/>
    <w:rsid w:val="008B6694"/>
    <w:rsid w:val="008D0944"/>
    <w:rsid w:val="008D2F11"/>
    <w:rsid w:val="008D7145"/>
    <w:rsid w:val="008E04AE"/>
    <w:rsid w:val="008E68A4"/>
    <w:rsid w:val="008F0030"/>
    <w:rsid w:val="00900696"/>
    <w:rsid w:val="0090078A"/>
    <w:rsid w:val="00903264"/>
    <w:rsid w:val="00906A24"/>
    <w:rsid w:val="009226CD"/>
    <w:rsid w:val="009441EB"/>
    <w:rsid w:val="009458E0"/>
    <w:rsid w:val="00946962"/>
    <w:rsid w:val="0095003F"/>
    <w:rsid w:val="00954399"/>
    <w:rsid w:val="009738C3"/>
    <w:rsid w:val="009743BF"/>
    <w:rsid w:val="00975B9E"/>
    <w:rsid w:val="0098136C"/>
    <w:rsid w:val="00982FBB"/>
    <w:rsid w:val="0098537D"/>
    <w:rsid w:val="00985D23"/>
    <w:rsid w:val="0098647C"/>
    <w:rsid w:val="00991C72"/>
    <w:rsid w:val="009B60B7"/>
    <w:rsid w:val="009B7785"/>
    <w:rsid w:val="009D02E9"/>
    <w:rsid w:val="009D0700"/>
    <w:rsid w:val="009D2ECF"/>
    <w:rsid w:val="009E16EA"/>
    <w:rsid w:val="009E4902"/>
    <w:rsid w:val="009F614A"/>
    <w:rsid w:val="009F6927"/>
    <w:rsid w:val="00A02942"/>
    <w:rsid w:val="00A02F18"/>
    <w:rsid w:val="00A05FBA"/>
    <w:rsid w:val="00A07873"/>
    <w:rsid w:val="00A13E99"/>
    <w:rsid w:val="00A2012A"/>
    <w:rsid w:val="00A25722"/>
    <w:rsid w:val="00A26359"/>
    <w:rsid w:val="00A31DFF"/>
    <w:rsid w:val="00A32535"/>
    <w:rsid w:val="00A40F47"/>
    <w:rsid w:val="00A4165E"/>
    <w:rsid w:val="00A5618F"/>
    <w:rsid w:val="00A60EB9"/>
    <w:rsid w:val="00A6362E"/>
    <w:rsid w:val="00A639F4"/>
    <w:rsid w:val="00A67D42"/>
    <w:rsid w:val="00A70B8E"/>
    <w:rsid w:val="00A7144F"/>
    <w:rsid w:val="00A72805"/>
    <w:rsid w:val="00A73577"/>
    <w:rsid w:val="00A8108C"/>
    <w:rsid w:val="00A813F9"/>
    <w:rsid w:val="00A9048F"/>
    <w:rsid w:val="00A910FB"/>
    <w:rsid w:val="00A947C7"/>
    <w:rsid w:val="00A95312"/>
    <w:rsid w:val="00AA7467"/>
    <w:rsid w:val="00AB3FDB"/>
    <w:rsid w:val="00AB572C"/>
    <w:rsid w:val="00AB6B04"/>
    <w:rsid w:val="00AC12B2"/>
    <w:rsid w:val="00AC47A9"/>
    <w:rsid w:val="00AD10A7"/>
    <w:rsid w:val="00AD4FCA"/>
    <w:rsid w:val="00AD6758"/>
    <w:rsid w:val="00B0191D"/>
    <w:rsid w:val="00B03577"/>
    <w:rsid w:val="00B0368E"/>
    <w:rsid w:val="00B12204"/>
    <w:rsid w:val="00B12629"/>
    <w:rsid w:val="00B146E6"/>
    <w:rsid w:val="00B206A2"/>
    <w:rsid w:val="00B2502A"/>
    <w:rsid w:val="00B345EE"/>
    <w:rsid w:val="00B55A09"/>
    <w:rsid w:val="00B564FF"/>
    <w:rsid w:val="00B6076C"/>
    <w:rsid w:val="00B61D74"/>
    <w:rsid w:val="00B67573"/>
    <w:rsid w:val="00B71C86"/>
    <w:rsid w:val="00B765D9"/>
    <w:rsid w:val="00B77494"/>
    <w:rsid w:val="00B80383"/>
    <w:rsid w:val="00B825EB"/>
    <w:rsid w:val="00B84860"/>
    <w:rsid w:val="00B85D3C"/>
    <w:rsid w:val="00B96BFB"/>
    <w:rsid w:val="00BA11AF"/>
    <w:rsid w:val="00BA3FB7"/>
    <w:rsid w:val="00BB218F"/>
    <w:rsid w:val="00BB2336"/>
    <w:rsid w:val="00BC09C5"/>
    <w:rsid w:val="00BC631F"/>
    <w:rsid w:val="00BE075E"/>
    <w:rsid w:val="00BF5CA9"/>
    <w:rsid w:val="00C0257D"/>
    <w:rsid w:val="00C02C96"/>
    <w:rsid w:val="00C03840"/>
    <w:rsid w:val="00C03B46"/>
    <w:rsid w:val="00C12F2A"/>
    <w:rsid w:val="00C13216"/>
    <w:rsid w:val="00C22B63"/>
    <w:rsid w:val="00C22C68"/>
    <w:rsid w:val="00C235CB"/>
    <w:rsid w:val="00C24B6B"/>
    <w:rsid w:val="00C409FB"/>
    <w:rsid w:val="00C44120"/>
    <w:rsid w:val="00C459DC"/>
    <w:rsid w:val="00C460D7"/>
    <w:rsid w:val="00C520AC"/>
    <w:rsid w:val="00C575CA"/>
    <w:rsid w:val="00C6679C"/>
    <w:rsid w:val="00C672BA"/>
    <w:rsid w:val="00C712A3"/>
    <w:rsid w:val="00C730D3"/>
    <w:rsid w:val="00C76D6A"/>
    <w:rsid w:val="00C83FF3"/>
    <w:rsid w:val="00C94FB8"/>
    <w:rsid w:val="00CA0147"/>
    <w:rsid w:val="00CA1CFF"/>
    <w:rsid w:val="00CA33E7"/>
    <w:rsid w:val="00CA441D"/>
    <w:rsid w:val="00CB0CD3"/>
    <w:rsid w:val="00CB1BB6"/>
    <w:rsid w:val="00CB3140"/>
    <w:rsid w:val="00CC153E"/>
    <w:rsid w:val="00CC3798"/>
    <w:rsid w:val="00CD3A8A"/>
    <w:rsid w:val="00CD4F6B"/>
    <w:rsid w:val="00CE4ADB"/>
    <w:rsid w:val="00CE612B"/>
    <w:rsid w:val="00CF2329"/>
    <w:rsid w:val="00CF2FC7"/>
    <w:rsid w:val="00CF7C4C"/>
    <w:rsid w:val="00D02B99"/>
    <w:rsid w:val="00D04670"/>
    <w:rsid w:val="00D04D91"/>
    <w:rsid w:val="00D21626"/>
    <w:rsid w:val="00D24870"/>
    <w:rsid w:val="00D32C31"/>
    <w:rsid w:val="00D34932"/>
    <w:rsid w:val="00D422DB"/>
    <w:rsid w:val="00D4302D"/>
    <w:rsid w:val="00D4583E"/>
    <w:rsid w:val="00D4614E"/>
    <w:rsid w:val="00D46493"/>
    <w:rsid w:val="00D529F9"/>
    <w:rsid w:val="00D54563"/>
    <w:rsid w:val="00D551EB"/>
    <w:rsid w:val="00D72087"/>
    <w:rsid w:val="00D72852"/>
    <w:rsid w:val="00D75116"/>
    <w:rsid w:val="00D75C9B"/>
    <w:rsid w:val="00D90AF1"/>
    <w:rsid w:val="00D91BEC"/>
    <w:rsid w:val="00D933FB"/>
    <w:rsid w:val="00DA2806"/>
    <w:rsid w:val="00DB1FDB"/>
    <w:rsid w:val="00DB4BB7"/>
    <w:rsid w:val="00DB7CB4"/>
    <w:rsid w:val="00DC2A64"/>
    <w:rsid w:val="00DC3920"/>
    <w:rsid w:val="00DC68C3"/>
    <w:rsid w:val="00DD23C0"/>
    <w:rsid w:val="00DE16DE"/>
    <w:rsid w:val="00DE1D1A"/>
    <w:rsid w:val="00DE358C"/>
    <w:rsid w:val="00DE5898"/>
    <w:rsid w:val="00E015B8"/>
    <w:rsid w:val="00E01A17"/>
    <w:rsid w:val="00E0761A"/>
    <w:rsid w:val="00E11D8A"/>
    <w:rsid w:val="00E1390D"/>
    <w:rsid w:val="00E1728C"/>
    <w:rsid w:val="00E231BA"/>
    <w:rsid w:val="00E2794A"/>
    <w:rsid w:val="00E3492F"/>
    <w:rsid w:val="00E34DCA"/>
    <w:rsid w:val="00E34E5E"/>
    <w:rsid w:val="00E3652A"/>
    <w:rsid w:val="00E45449"/>
    <w:rsid w:val="00E56466"/>
    <w:rsid w:val="00E5726F"/>
    <w:rsid w:val="00E626B1"/>
    <w:rsid w:val="00E627BF"/>
    <w:rsid w:val="00E70F55"/>
    <w:rsid w:val="00E72BF2"/>
    <w:rsid w:val="00E72C65"/>
    <w:rsid w:val="00E76753"/>
    <w:rsid w:val="00E77BCF"/>
    <w:rsid w:val="00E80605"/>
    <w:rsid w:val="00E87AC6"/>
    <w:rsid w:val="00E95128"/>
    <w:rsid w:val="00EA7B8D"/>
    <w:rsid w:val="00EB0931"/>
    <w:rsid w:val="00EB1EA1"/>
    <w:rsid w:val="00EC0820"/>
    <w:rsid w:val="00ED1E98"/>
    <w:rsid w:val="00ED5F95"/>
    <w:rsid w:val="00ED67D4"/>
    <w:rsid w:val="00EE0E21"/>
    <w:rsid w:val="00EF0B01"/>
    <w:rsid w:val="00EF34AE"/>
    <w:rsid w:val="00EF4E72"/>
    <w:rsid w:val="00EF688C"/>
    <w:rsid w:val="00F10E0E"/>
    <w:rsid w:val="00F139E2"/>
    <w:rsid w:val="00F150F1"/>
    <w:rsid w:val="00F16F26"/>
    <w:rsid w:val="00F20205"/>
    <w:rsid w:val="00F27004"/>
    <w:rsid w:val="00F4385F"/>
    <w:rsid w:val="00F501FB"/>
    <w:rsid w:val="00F54864"/>
    <w:rsid w:val="00F709E2"/>
    <w:rsid w:val="00F70C00"/>
    <w:rsid w:val="00F71552"/>
    <w:rsid w:val="00F75DF5"/>
    <w:rsid w:val="00F802C8"/>
    <w:rsid w:val="00F838BE"/>
    <w:rsid w:val="00F83A95"/>
    <w:rsid w:val="00F865E8"/>
    <w:rsid w:val="00F91913"/>
    <w:rsid w:val="00F9359C"/>
    <w:rsid w:val="00F9506A"/>
    <w:rsid w:val="00FA1EF8"/>
    <w:rsid w:val="00FA2A9D"/>
    <w:rsid w:val="00FA6ADD"/>
    <w:rsid w:val="00FA6C5D"/>
    <w:rsid w:val="00FA6D0F"/>
    <w:rsid w:val="00FA6D3C"/>
    <w:rsid w:val="00FD44E7"/>
    <w:rsid w:val="00FD4736"/>
    <w:rsid w:val="00FD5FE7"/>
    <w:rsid w:val="00FE0172"/>
    <w:rsid w:val="00FE2CC6"/>
    <w:rsid w:val="00FE3AB4"/>
    <w:rsid w:val="00FE60B5"/>
    <w:rsid w:val="00FF337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355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95128"/>
    <w:rPr>
      <w:rFonts w:ascii="Times New Roman" w:eastAsia="Times New Roman" w:hAnsi="Times New Roman"/>
      <w:lang w:eastAsia="en-US"/>
    </w:rPr>
  </w:style>
  <w:style w:type="paragraph" w:styleId="Heading1">
    <w:name w:val="heading 1"/>
    <w:basedOn w:val="Normal"/>
    <w:next w:val="Normal"/>
    <w:link w:val="Heading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Heading2">
    <w:name w:val="heading 2"/>
    <w:basedOn w:val="Normal"/>
    <w:next w:val="Normal"/>
    <w:link w:val="Heading2Char"/>
    <w:qFormat/>
    <w:rsid w:val="00E95128"/>
    <w:pPr>
      <w:keepNext/>
      <w:numPr>
        <w:numId w:val="4"/>
      </w:numPr>
      <w:outlineLvl w:val="1"/>
    </w:pPr>
    <w:rPr>
      <w:b/>
      <w:sz w:val="18"/>
    </w:rPr>
  </w:style>
  <w:style w:type="paragraph" w:styleId="Heading6">
    <w:name w:val="heading 6"/>
    <w:basedOn w:val="Normal"/>
    <w:next w:val="Normal"/>
    <w:link w:val="Heading6Char"/>
    <w:qFormat/>
    <w:rsid w:val="00E95128"/>
    <w:pPr>
      <w:keepNext/>
      <w:outlineLvl w:val="5"/>
    </w:pPr>
    <w:rPr>
      <w:b/>
      <w:caps/>
      <w:sz w:val="32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="Cambria" w:hAnsi="Cambria"/>
      <w:i/>
      <w:iCs/>
      <w:color w:val="40404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rsid w:val="00E95128"/>
  </w:style>
  <w:style w:type="paragraph" w:styleId="Footer">
    <w:name w:val="footer"/>
    <w:basedOn w:val="Normal"/>
    <w:link w:val="Footer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rsid w:val="00E95128"/>
  </w:style>
  <w:style w:type="character" w:styleId="PageNumber">
    <w:name w:val="page number"/>
    <w:basedOn w:val="DefaultParagraphFont"/>
    <w:rsid w:val="00E95128"/>
    <w:rPr>
      <w:rFonts w:cs="Times New Roman"/>
    </w:rPr>
  </w:style>
  <w:style w:type="character" w:customStyle="1" w:styleId="Heading1Char">
    <w:name w:val="Heading 1 Char"/>
    <w:basedOn w:val="DefaultParagraphFont"/>
    <w:link w:val="Heading1"/>
    <w:rsid w:val="00E95128"/>
    <w:rPr>
      <w:rFonts w:ascii="Times New Roman" w:eastAsia="Times New Roman" w:hAnsi="Times New Roman"/>
      <w:b/>
      <w:caps/>
      <w:sz w:val="18"/>
      <w:lang w:eastAsia="en-US"/>
    </w:rPr>
  </w:style>
  <w:style w:type="character" w:customStyle="1" w:styleId="Heading2Char">
    <w:name w:val="Heading 2 Char"/>
    <w:basedOn w:val="DefaultParagraphFont"/>
    <w:link w:val="Heading2"/>
    <w:rsid w:val="00E95128"/>
    <w:rPr>
      <w:rFonts w:ascii="Times New Roman" w:eastAsia="Times New Roman" w:hAnsi="Times New Roman"/>
      <w:b/>
      <w:sz w:val="18"/>
      <w:lang w:eastAsia="en-US"/>
    </w:rPr>
  </w:style>
  <w:style w:type="character" w:customStyle="1" w:styleId="Heading6Char">
    <w:name w:val="Heading 6 Char"/>
    <w:basedOn w:val="DefaultParagraphFont"/>
    <w:link w:val="Heading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BodyText">
    <w:name w:val="Body Text"/>
    <w:basedOn w:val="Normal"/>
    <w:link w:val="BodyTextChar"/>
    <w:rsid w:val="00E95128"/>
    <w:pPr>
      <w:ind w:left="426"/>
      <w:jc w:val="both"/>
    </w:pPr>
    <w:rPr>
      <w:sz w:val="18"/>
    </w:rPr>
  </w:style>
  <w:style w:type="character" w:customStyle="1" w:styleId="BodyTextChar">
    <w:name w:val="Body Text Char"/>
    <w:basedOn w:val="DefaultParagraphFont"/>
    <w:link w:val="Body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al"/>
    <w:rsid w:val="00E95128"/>
    <w:pPr>
      <w:ind w:left="284" w:hanging="284"/>
      <w:jc w:val="both"/>
    </w:pPr>
    <w:rPr>
      <w:sz w:val="22"/>
    </w:rPr>
  </w:style>
  <w:style w:type="character" w:styleId="FootnoteReference">
    <w:name w:val="footnote reference"/>
    <w:basedOn w:val="DefaultParagraphFont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al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al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DefaultParagraphFont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ListParagraph">
    <w:name w:val="List Paragraph"/>
    <w:basedOn w:val="Normal"/>
    <w:uiPriority w:val="34"/>
    <w:qFormat/>
    <w:rsid w:val="00E95128"/>
    <w:pPr>
      <w:ind w:left="708"/>
    </w:pPr>
  </w:style>
  <w:style w:type="paragraph" w:customStyle="1" w:styleId="Tabulka">
    <w:name w:val="Tabulka"/>
    <w:basedOn w:val="Normal"/>
    <w:rsid w:val="00160AAA"/>
    <w:rPr>
      <w:color w:val="000000"/>
      <w:sz w:val="18"/>
    </w:rPr>
  </w:style>
  <w:style w:type="paragraph" w:customStyle="1" w:styleId="Pismenka">
    <w:name w:val="Pismenka"/>
    <w:basedOn w:val="BodyText"/>
    <w:rsid w:val="00160AAA"/>
    <w:pPr>
      <w:numPr>
        <w:numId w:val="3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Heading9Char">
    <w:name w:val="Heading 9 Char"/>
    <w:basedOn w:val="DefaultParagraphFont"/>
    <w:link w:val="Heading9"/>
    <w:semiHidden/>
    <w:rsid w:val="003E0FA2"/>
    <w:rPr>
      <w:rFonts w:ascii="Cambria" w:eastAsia="Times New Roman" w:hAnsi="Cambria" w:cs="Times New Roman"/>
      <w:i/>
      <w:iCs/>
      <w:color w:val="404040"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CommentReference">
    <w:name w:val="annotation reference"/>
    <w:basedOn w:val="DefaultParagraphFont"/>
    <w:uiPriority w:val="99"/>
    <w:semiHidden/>
    <w:unhideWhenUsed/>
    <w:rsid w:val="00A67D42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A67D42"/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A67D42"/>
    <w:rPr>
      <w:rFonts w:ascii="Times New Roman" w:eastAsia="Times New Roman" w:hAnsi="Times New Roman"/>
      <w:lang w:eastAsia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A67D42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A67D42"/>
    <w:rPr>
      <w:rFonts w:ascii="Times New Roman" w:eastAsia="Times New Roman" w:hAnsi="Times New Roman"/>
      <w:b/>
      <w:bCs/>
      <w:lang w:eastAsia="en-US"/>
    </w:rPr>
  </w:style>
  <w:style w:type="paragraph" w:styleId="Revision">
    <w:name w:val="Revision"/>
    <w:hidden/>
    <w:uiPriority w:val="99"/>
    <w:semiHidden/>
    <w:rsid w:val="00A67D42"/>
    <w:rPr>
      <w:rFonts w:ascii="Times New Roman" w:eastAsia="Times New Roman" w:hAnsi="Times New Roman"/>
      <w:lang w:eastAsia="en-US"/>
    </w:rPr>
  </w:style>
  <w:style w:type="paragraph" w:customStyle="1" w:styleId="Subhead2">
    <w:name w:val="Subhead 2"/>
    <w:basedOn w:val="Normal"/>
    <w:rsid w:val="00A67D42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al"/>
    <w:rsid w:val="00A67D42"/>
    <w:pPr>
      <w:spacing w:line="260" w:lineRule="exact"/>
    </w:pPr>
    <w:rPr>
      <w:rFonts w:ascii="Times" w:hAnsi="Times"/>
      <w:sz w:val="18"/>
      <w:lang w:val="en-GB"/>
    </w:rPr>
  </w:style>
  <w:style w:type="paragraph" w:styleId="BodyText3">
    <w:name w:val="Body Text 3"/>
    <w:basedOn w:val="Normal"/>
    <w:link w:val="BodyText3Char"/>
    <w:uiPriority w:val="99"/>
    <w:unhideWhenUsed/>
    <w:rsid w:val="00A67D42"/>
    <w:pPr>
      <w:spacing w:after="120"/>
    </w:pPr>
    <w:rPr>
      <w:sz w:val="16"/>
      <w:szCs w:val="16"/>
    </w:rPr>
  </w:style>
  <w:style w:type="character" w:customStyle="1" w:styleId="BodyText3Char">
    <w:name w:val="Body Text 3 Char"/>
    <w:basedOn w:val="DefaultParagraphFont"/>
    <w:link w:val="BodyText3"/>
    <w:uiPriority w:val="99"/>
    <w:rsid w:val="00A67D42"/>
    <w:rPr>
      <w:rFonts w:ascii="Times New Roman" w:eastAsia="Times New Roman" w:hAnsi="Times New Roman"/>
      <w:sz w:val="16"/>
      <w:szCs w:val="16"/>
      <w:lang w:eastAsia="en-US"/>
    </w:rPr>
  </w:style>
  <w:style w:type="paragraph" w:styleId="NoSpacing">
    <w:name w:val="No Spacing"/>
    <w:uiPriority w:val="1"/>
    <w:qFormat/>
    <w:rsid w:val="000F0CD5"/>
    <w:rPr>
      <w:rFonts w:ascii="Times New Roman" w:eastAsia="Times New Roman" w:hAnsi="Times New Roman"/>
      <w:lang w:eastAsia="en-US"/>
    </w:rPr>
  </w:style>
  <w:style w:type="table" w:styleId="TableGrid">
    <w:name w:val="Table Grid"/>
    <w:basedOn w:val="TableNormal"/>
    <w:uiPriority w:val="39"/>
    <w:rsid w:val="004D6AA0"/>
    <w:rPr>
      <w:rFonts w:asciiTheme="minorHAnsi" w:eastAsiaTheme="minorHAnsi" w:hAnsiTheme="minorHAnsi" w:cstheme="minorBidi"/>
      <w:sz w:val="22"/>
      <w:szCs w:val="22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816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S:\Zavierka\ZAVIERKA_2013\5_Vykazy\5A_POZNAMKY\MS_OFFICE_2007\Poznamky_FINAL_15022012.dotx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0E6374D-D049-4E20-8F8A-5C804482845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Poznamky_FINAL_15022012</Template>
  <TotalTime>10</TotalTime>
  <Pages>4</Pages>
  <Words>1631</Words>
  <Characters>9298</Characters>
  <Application>Microsoft Office Word</Application>
  <DocSecurity>0</DocSecurity>
  <Lines>77</Lines>
  <Paragraphs>21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10908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Parizkova Renata</dc:creator>
  <cp:lastModifiedBy>Eva</cp:lastModifiedBy>
  <cp:revision>6</cp:revision>
  <cp:lastPrinted>2011-11-22T08:34:00Z</cp:lastPrinted>
  <dcterms:created xsi:type="dcterms:W3CDTF">2021-03-26T14:05:00Z</dcterms:created>
  <dcterms:modified xsi:type="dcterms:W3CDTF">2021-03-26T14:14:00Z</dcterms:modified>
</cp:coreProperties>
</file>