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B5808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5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5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5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B5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B5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B5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9B5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Okrem pracovníka na trvalý pracovný pomer, boli v stave aj 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9B5808" w:rsidRPr="00A55E63" w:rsidRDefault="009B5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9B5808" w:rsidRPr="00A55E63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rovnajú, majetok sa odpisuje rovnomerne.</w:t>
      </w:r>
    </w:p>
    <w:p w:rsidR="009B5808" w:rsidRPr="00A55E63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jednoka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9B5808" w:rsidRPr="00A55E63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2020 neúčtovala o dotáciách.</w:t>
      </w:r>
    </w:p>
    <w:p w:rsidR="009B5808" w:rsidRPr="00A55E63" w:rsidRDefault="009B5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B5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opravách chýb minulých období.</w:t>
      </w:r>
    </w:p>
    <w:p w:rsidR="009B5808" w:rsidRPr="00A55E63" w:rsidRDefault="009B5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neúčtovala spoločnosť o nákladoch alebo výnosoch, ktorý by mali výnimočný rozsah alebo výskyt.</w:t>
      </w:r>
    </w:p>
    <w:p w:rsidR="009B5808" w:rsidRPr="00A55E63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rokov.</w:t>
      </w:r>
    </w:p>
    <w:p w:rsidR="009B5808" w:rsidRPr="00A55E63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eviduje záväzky z úverovej zmluvy č. UDTA16/61000430 od spoločnosti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 a 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1022446 od spoločnosti VOLKSWAGEN </w:t>
      </w:r>
      <w:proofErr w:type="spellStart"/>
      <w:r>
        <w:rPr>
          <w:rFonts w:ascii="Arial" w:hAnsi="Arial" w:cs="Arial"/>
          <w:sz w:val="22"/>
          <w:szCs w:val="22"/>
        </w:rPr>
        <w:t>Finančnéí</w:t>
      </w:r>
      <w:proofErr w:type="spellEnd"/>
      <w:r>
        <w:rPr>
          <w:rFonts w:ascii="Arial" w:hAnsi="Arial" w:cs="Arial"/>
          <w:sz w:val="22"/>
          <w:szCs w:val="22"/>
        </w:rPr>
        <w:t xml:space="preserve"> služby Slovensko s.r.o. v sume 16 539,89 Eur ku koncu roka 2020 a záväzky sú zabezpečené predmetom zmlúv – osobnými motorovými vozidlami.</w:t>
      </w:r>
    </w:p>
    <w:p w:rsidR="009B5808" w:rsidRPr="00A55E63" w:rsidRDefault="009B5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B5808" w:rsidRDefault="009B5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až 7. článku III. nemá účtovná jednotka náplň.</w:t>
      </w:r>
    </w:p>
    <w:p w:rsidR="009B5808" w:rsidRDefault="009B5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5808" w:rsidRDefault="009B5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2020 boli vo výške 94 133,94 Eur</w:t>
      </w:r>
      <w:r w:rsidR="002D42AD">
        <w:rPr>
          <w:rFonts w:ascii="Arial" w:hAnsi="Arial" w:cs="Arial"/>
          <w:sz w:val="22"/>
          <w:szCs w:val="22"/>
        </w:rPr>
        <w:t>, v roku 2019 to bolo 170 369,07 Eur.</w:t>
      </w:r>
    </w:p>
    <w:p w:rsidR="002D42AD" w:rsidRDefault="002D4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včítane dane z príjmu za rok 2019 boli v sume 147 609,85 Eur, v roku 2020 to bolo 77 713,95 Eur. Dosiahnutý hospodársky výsledok za rok 2020 je zisk 16 419,99 Eur.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F34E1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04B4" w:rsidRDefault="00C804B4">
      <w:r>
        <w:separator/>
      </w:r>
    </w:p>
  </w:endnote>
  <w:endnote w:type="continuationSeparator" w:id="0">
    <w:p w:rsidR="00C804B4" w:rsidRDefault="00C804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34E10">
    <w:pPr>
      <w:spacing w:line="200" w:lineRule="exact"/>
      <w:rPr>
        <w:sz w:val="20"/>
        <w:szCs w:val="20"/>
      </w:rPr>
    </w:pPr>
    <w:r w:rsidRPr="00F34E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34E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4E10">
                  <w:fldChar w:fldCharType="separate"/>
                </w:r>
                <w:r w:rsidR="002D42AD">
                  <w:rPr>
                    <w:rFonts w:cs="Times New Roman"/>
                    <w:noProof/>
                  </w:rPr>
                  <w:t>3</w:t>
                </w:r>
                <w:r w:rsidR="00F34E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04B4" w:rsidRDefault="00C804B4">
      <w:r>
        <w:separator/>
      </w:r>
    </w:p>
  </w:footnote>
  <w:footnote w:type="continuationSeparator" w:id="0">
    <w:p w:rsidR="00C804B4" w:rsidRDefault="00C804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5808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5808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42AD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B5808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04B4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4E10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34E10"/>
    <w:rPr>
      <w:lang w:val="sk-SK"/>
    </w:rPr>
  </w:style>
  <w:style w:type="paragraph" w:styleId="Nadpis1">
    <w:name w:val="heading 1"/>
    <w:basedOn w:val="Normlny"/>
    <w:uiPriority w:val="1"/>
    <w:qFormat/>
    <w:rsid w:val="00F34E1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34E1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34E1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4E10"/>
  </w:style>
  <w:style w:type="paragraph" w:customStyle="1" w:styleId="TableParagraph">
    <w:name w:val="Table Paragraph"/>
    <w:basedOn w:val="Normlny"/>
    <w:uiPriority w:val="1"/>
    <w:qFormat/>
    <w:rsid w:val="00F34E1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1225</Words>
  <Characters>6985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2021-03-27T15:36:00Z</dcterms:created>
  <dcterms:modified xsi:type="dcterms:W3CDTF">2021-03-27T15:36:00Z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