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BF5EA8">
      <w:pPr>
        <w:keepNext/>
        <w:jc w:val="center"/>
        <w:rPr>
          <w:b/>
          <w:bCs/>
          <w:sz w:val="20"/>
          <w:szCs w:val="20"/>
        </w:rPr>
      </w:pPr>
      <w:bookmarkStart w:id="0" w:name="_GoBack"/>
      <w:bookmarkEnd w:id="0"/>
      <w:r>
        <w:rPr>
          <w:b/>
          <w:bCs/>
          <w:sz w:val="20"/>
          <w:szCs w:val="20"/>
        </w:rPr>
        <w:t>Čl. I</w:t>
      </w:r>
    </w:p>
    <w:p w:rsidR="00000000" w:rsidRDefault="00BF5EA8">
      <w:pPr>
        <w:keepNext/>
        <w:tabs>
          <w:tab w:val="left" w:pos="2635"/>
          <w:tab w:val="center" w:pos="4734"/>
        </w:tabs>
        <w:rPr>
          <w:b/>
          <w:bCs/>
          <w:sz w:val="18"/>
          <w:szCs w:val="18"/>
        </w:rPr>
      </w:pP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  <w:t>Všeobecné údaje</w:t>
      </w:r>
    </w:p>
    <w:p w:rsidR="00000000" w:rsidRDefault="00BF5EA8">
      <w:pPr>
        <w:keepNext/>
        <w:jc w:val="center"/>
        <w:rPr>
          <w:b/>
          <w:bCs/>
          <w:sz w:val="18"/>
          <w:szCs w:val="18"/>
        </w:rPr>
      </w:pPr>
    </w:p>
    <w:p w:rsidR="00000000" w:rsidRDefault="00BF5EA8">
      <w:pPr>
        <w:numPr>
          <w:ilvl w:val="0"/>
          <w:numId w:val="5"/>
        </w:numPr>
        <w:ind w:hanging="1339"/>
        <w:jc w:val="both"/>
        <w:rPr>
          <w:sz w:val="20"/>
          <w:szCs w:val="20"/>
          <w:lang w:val="cs-CZ"/>
        </w:rPr>
      </w:pPr>
      <w:r>
        <w:rPr>
          <w:sz w:val="20"/>
          <w:szCs w:val="20"/>
        </w:rPr>
        <w:t>Názov právnickej osoby a jej sídlo alebo meno a priezvisko fyzickej osoby.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9518"/>
      </w:tblGrid>
      <w:tr w:rsidR="00000000">
        <w:trPr>
          <w:trHeight w:val="1656"/>
        </w:trPr>
        <w:tc>
          <w:tcPr>
            <w:tcW w:w="9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F5EA8">
            <w:pPr>
              <w:jc w:val="both"/>
              <w:rPr>
                <w:sz w:val="20"/>
                <w:szCs w:val="20"/>
                <w:lang w:val="cs-CZ"/>
              </w:rPr>
            </w:pPr>
            <w:r>
              <w:rPr>
                <w:sz w:val="20"/>
                <w:szCs w:val="20"/>
                <w:lang w:val="cs-CZ"/>
              </w:rPr>
              <w:t>HLM International s.r.o.</w:t>
            </w:r>
          </w:p>
          <w:p w:rsidR="00000000" w:rsidRDefault="00BF5EA8">
            <w:pPr>
              <w:jc w:val="both"/>
              <w:rPr>
                <w:sz w:val="20"/>
                <w:szCs w:val="20"/>
                <w:lang w:val="cs-CZ"/>
              </w:rPr>
            </w:pPr>
            <w:r>
              <w:rPr>
                <w:sz w:val="20"/>
                <w:szCs w:val="20"/>
                <w:lang w:val="cs-CZ"/>
              </w:rPr>
              <w:t>Jakuba Haška 3</w:t>
            </w:r>
          </w:p>
          <w:p w:rsidR="00000000" w:rsidRDefault="00BF5EA8">
            <w:pPr>
              <w:jc w:val="both"/>
              <w:rPr>
                <w:sz w:val="20"/>
                <w:szCs w:val="20"/>
                <w:lang w:val="cs-CZ"/>
              </w:rPr>
            </w:pPr>
            <w:r>
              <w:rPr>
                <w:sz w:val="20"/>
                <w:szCs w:val="20"/>
                <w:lang w:val="cs-CZ"/>
              </w:rPr>
              <w:t>95047 Nitra</w:t>
            </w:r>
          </w:p>
          <w:p w:rsidR="00000000" w:rsidRDefault="00BF5EA8">
            <w:pPr>
              <w:jc w:val="both"/>
              <w:rPr>
                <w:sz w:val="20"/>
                <w:szCs w:val="20"/>
                <w:lang w:val="cs-CZ"/>
              </w:rPr>
            </w:pPr>
          </w:p>
        </w:tc>
      </w:tr>
    </w:tbl>
    <w:p w:rsidR="00000000" w:rsidRDefault="00BF5EA8">
      <w:pPr>
        <w:jc w:val="both"/>
        <w:rPr>
          <w:sz w:val="20"/>
          <w:szCs w:val="20"/>
          <w:u w:val="single"/>
        </w:rPr>
      </w:pPr>
    </w:p>
    <w:p w:rsidR="00000000" w:rsidRDefault="00BF5EA8">
      <w:pPr>
        <w:numPr>
          <w:ilvl w:val="0"/>
          <w:numId w:val="5"/>
        </w:numPr>
        <w:ind w:left="1480" w:hanging="1338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Údaje o konsolidovanom celku:   Účtovná jednotka </w:t>
      </w:r>
      <w:r>
        <w:rPr>
          <w:b/>
          <w:bCs/>
          <w:sz w:val="20"/>
          <w:szCs w:val="20"/>
        </w:rPr>
        <w:t>nie je</w:t>
      </w:r>
      <w:r>
        <w:rPr>
          <w:sz w:val="20"/>
          <w:szCs w:val="20"/>
        </w:rPr>
        <w:t xml:space="preserve"> súčasťou konsolidovaného celku.</w:t>
      </w:r>
    </w:p>
    <w:p w:rsidR="00000000" w:rsidRDefault="00BF5EA8">
      <w:pPr>
        <w:numPr>
          <w:ilvl w:val="0"/>
          <w:numId w:val="5"/>
        </w:numPr>
        <w:ind w:hanging="1339"/>
        <w:jc w:val="both"/>
        <w:rPr>
          <w:sz w:val="20"/>
          <w:szCs w:val="20"/>
        </w:rPr>
      </w:pPr>
      <w:r>
        <w:rPr>
          <w:sz w:val="20"/>
          <w:szCs w:val="20"/>
        </w:rPr>
        <w:t>Priemerný pre</w:t>
      </w:r>
      <w:r>
        <w:rPr>
          <w:sz w:val="20"/>
          <w:szCs w:val="20"/>
        </w:rPr>
        <w:t xml:space="preserve">počítaný počet zamestnancov:      </w:t>
      </w:r>
      <w:r>
        <w:rPr>
          <w:sz w:val="20"/>
          <w:szCs w:val="20"/>
          <w:lang w:val="cs-CZ"/>
        </w:rPr>
        <w:t>7</w:t>
      </w:r>
    </w:p>
    <w:p w:rsidR="00000000" w:rsidRDefault="00BF5EA8">
      <w:pPr>
        <w:tabs>
          <w:tab w:val="left" w:pos="851"/>
        </w:tabs>
        <w:ind w:left="2870"/>
        <w:jc w:val="both"/>
        <w:rPr>
          <w:sz w:val="20"/>
          <w:szCs w:val="20"/>
        </w:rPr>
      </w:pPr>
    </w:p>
    <w:p w:rsidR="00000000" w:rsidRDefault="00BF5EA8">
      <w:pPr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Čl. II</w:t>
      </w:r>
    </w:p>
    <w:p w:rsidR="00000000" w:rsidRDefault="00BF5EA8">
      <w:pPr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Informácie o prijatých postupoch</w:t>
      </w:r>
    </w:p>
    <w:p w:rsidR="00000000" w:rsidRDefault="00BF5EA8">
      <w:pPr>
        <w:ind w:left="1121"/>
        <w:jc w:val="both"/>
        <w:rPr>
          <w:b/>
          <w:bCs/>
          <w:sz w:val="20"/>
          <w:szCs w:val="20"/>
        </w:rPr>
      </w:pPr>
    </w:p>
    <w:p w:rsidR="00000000" w:rsidRDefault="00BF5EA8">
      <w:pPr>
        <w:numPr>
          <w:ilvl w:val="0"/>
          <w:numId w:val="6"/>
        </w:numPr>
        <w:ind w:left="709" w:hanging="567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Účtovná závierka zostavená za splnenia predpokladu, že účtovná jednotka </w:t>
      </w:r>
      <w:r>
        <w:rPr>
          <w:b/>
          <w:bCs/>
          <w:sz w:val="20"/>
          <w:szCs w:val="20"/>
          <w:u w:val="single"/>
        </w:rPr>
        <w:t>bude</w:t>
      </w:r>
      <w:r>
        <w:rPr>
          <w:sz w:val="20"/>
          <w:szCs w:val="20"/>
        </w:rPr>
        <w:t xml:space="preserve"> nepretržite pokračovať vo svojej činnosti</w:t>
      </w:r>
    </w:p>
    <w:p w:rsidR="00000000" w:rsidRDefault="00BF5EA8">
      <w:pPr>
        <w:numPr>
          <w:ilvl w:val="0"/>
          <w:numId w:val="6"/>
        </w:numPr>
        <w:ind w:left="709" w:hanging="567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Spôsob oceňovania jednotlivých položiek majetku a záväzkov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43"/>
      </w:tblGrid>
      <w:tr w:rsidR="00000000">
        <w:tc>
          <w:tcPr>
            <w:tcW w:w="90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Obstarávacou cenou</w:t>
            </w: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>X</w:t>
            </w: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>X</w:t>
            </w: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podiely na ZI obchodných spoločností,  cenné papiere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>X</w:t>
            </w: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 pohľadávky pri odplatnom nad</w:t>
            </w:r>
            <w:r>
              <w:rPr>
                <w:sz w:val="20"/>
                <w:szCs w:val="20"/>
              </w:rPr>
              <w:t xml:space="preserve">obudnutí alebo pohľadávky nadobudnuté vkladom do ZI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>X</w:t>
            </w: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>X</w:t>
            </w: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000000" w:rsidRDefault="00BF5EA8">
      <w:pPr>
        <w:jc w:val="both"/>
        <w:rPr>
          <w:sz w:val="20"/>
          <w:szCs w:val="20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43"/>
      </w:tblGrid>
      <w:tr w:rsidR="00000000">
        <w:tc>
          <w:tcPr>
            <w:tcW w:w="90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Vlastnými nákladmi</w:t>
            </w: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snapToGrid w:val="0"/>
              <w:ind w:right="-468"/>
              <w:rPr>
                <w:sz w:val="20"/>
                <w:szCs w:val="20"/>
              </w:rPr>
            </w:pP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 zásoby v</w:t>
            </w:r>
            <w:r>
              <w:rPr>
                <w:sz w:val="20"/>
                <w:szCs w:val="20"/>
              </w:rPr>
              <w:t xml:space="preserve">ytvorené vlastnou činnosťou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snapToGrid w:val="0"/>
              <w:ind w:right="-468"/>
              <w:rPr>
                <w:sz w:val="20"/>
                <w:szCs w:val="20"/>
              </w:rPr>
            </w:pP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snapToGrid w:val="0"/>
              <w:ind w:right="-468"/>
              <w:rPr>
                <w:sz w:val="20"/>
                <w:szCs w:val="20"/>
              </w:rPr>
            </w:pP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snapToGrid w:val="0"/>
              <w:ind w:right="-468"/>
              <w:rPr>
                <w:sz w:val="20"/>
                <w:szCs w:val="20"/>
              </w:rPr>
            </w:pPr>
          </w:p>
        </w:tc>
      </w:tr>
    </w:tbl>
    <w:p w:rsidR="00000000" w:rsidRDefault="00BF5EA8">
      <w:pPr>
        <w:jc w:val="both"/>
        <w:rPr>
          <w:sz w:val="20"/>
          <w:szCs w:val="20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43"/>
      </w:tblGrid>
      <w:tr w:rsidR="00000000">
        <w:tc>
          <w:tcPr>
            <w:tcW w:w="90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F5EA8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Menovitou hodnotou</w:t>
            </w: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widowControl w:val="0"/>
              <w:autoSpaceDE w:val="0"/>
              <w:ind w:right="-468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>X</w:t>
            </w: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widowControl w:val="0"/>
              <w:autoSpaceDE w:val="0"/>
              <w:ind w:right="-468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>X</w:t>
            </w: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widowControl w:val="0"/>
              <w:autoSpaceDE w:val="0"/>
              <w:ind w:right="-468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>X</w:t>
            </w: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widowControl w:val="0"/>
              <w:autoSpaceDE w:val="0"/>
              <w:snapToGrid w:val="0"/>
              <w:ind w:right="-468"/>
              <w:jc w:val="both"/>
              <w:rPr>
                <w:sz w:val="20"/>
                <w:szCs w:val="20"/>
              </w:rPr>
            </w:pP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snapToGrid w:val="0"/>
              <w:ind w:right="-468"/>
              <w:rPr>
                <w:sz w:val="20"/>
                <w:szCs w:val="20"/>
              </w:rPr>
            </w:pPr>
          </w:p>
        </w:tc>
      </w:tr>
    </w:tbl>
    <w:p w:rsidR="00000000" w:rsidRDefault="00BF5EA8">
      <w:pPr>
        <w:jc w:val="both"/>
        <w:rPr>
          <w:sz w:val="20"/>
          <w:szCs w:val="20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43"/>
      </w:tblGrid>
      <w:tr w:rsidR="00000000">
        <w:tc>
          <w:tcPr>
            <w:tcW w:w="90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Reprodukčno</w:t>
            </w:r>
            <w:r>
              <w:rPr>
                <w:sz w:val="20"/>
                <w:szCs w:val="20"/>
              </w:rPr>
              <w:t>u obstarávacou cenou</w:t>
            </w: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 majetok v prípade bezodplatného nadobudnutia s výnimkou peňažných prostriedkov a cenín</w:t>
            </w:r>
          </w:p>
          <w:p w:rsidR="00000000" w:rsidRDefault="00BF5EA8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a pohľadávok ocenených menovitými hodnotami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snapToGrid w:val="0"/>
              <w:ind w:right="-468"/>
              <w:rPr>
                <w:sz w:val="20"/>
                <w:szCs w:val="20"/>
              </w:rPr>
            </w:pP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 nehmotný majetok vytvorený vlastnou činnosťou, ak sú vlastné náklady vyššie ako reprodukčná o</w:t>
            </w:r>
            <w:r>
              <w:rPr>
                <w:sz w:val="20"/>
                <w:szCs w:val="20"/>
              </w:rPr>
              <w:t xml:space="preserve">bstarávacia cena tohto majetku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snapToGrid w:val="0"/>
              <w:ind w:right="-468"/>
              <w:rPr>
                <w:sz w:val="20"/>
                <w:szCs w:val="20"/>
              </w:rPr>
            </w:pP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príchovky a prírastky zvierat, ak nie je možné zistiť vlastné náklady,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snapToGrid w:val="0"/>
              <w:ind w:right="-468"/>
              <w:rPr>
                <w:sz w:val="20"/>
                <w:szCs w:val="20"/>
              </w:rPr>
            </w:pP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snapToGrid w:val="0"/>
              <w:ind w:right="-468"/>
              <w:rPr>
                <w:sz w:val="20"/>
                <w:szCs w:val="20"/>
              </w:rPr>
            </w:pP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snapToGrid w:val="0"/>
              <w:ind w:right="-468"/>
              <w:rPr>
                <w:sz w:val="20"/>
                <w:szCs w:val="20"/>
              </w:rPr>
            </w:pPr>
          </w:p>
        </w:tc>
      </w:tr>
    </w:tbl>
    <w:p w:rsidR="00000000" w:rsidRDefault="00BF5EA8">
      <w:pPr>
        <w:jc w:val="both"/>
        <w:rPr>
          <w:sz w:val="20"/>
          <w:szCs w:val="20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43"/>
      </w:tblGrid>
      <w:tr w:rsidR="00000000">
        <w:tc>
          <w:tcPr>
            <w:tcW w:w="90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 xml:space="preserve">Úbytok zásob rovnakého druhu sa účtuje v ocenení: </w:t>
            </w: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snapToGrid w:val="0"/>
              <w:ind w:right="-468"/>
              <w:rPr>
                <w:sz w:val="20"/>
                <w:szCs w:val="20"/>
              </w:rPr>
            </w:pP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Metódou FIFO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>X</w:t>
            </w: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 zásob sa rozdeľuje n</w:t>
            </w:r>
            <w:r>
              <w:rPr>
                <w:sz w:val="20"/>
                <w:szCs w:val="20"/>
              </w:rPr>
              <w:t>a cenu za ktoré sa zásoby obstarali</w:t>
            </w:r>
          </w:p>
          <w:p w:rsidR="00000000" w:rsidRDefault="00BF5EA8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a náklady súvisiace s  obstaraním(VON).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>X</w:t>
            </w: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000000" w:rsidRDefault="00BF5EA8">
      <w:pPr>
        <w:jc w:val="both"/>
        <w:rPr>
          <w:sz w:val="20"/>
          <w:szCs w:val="20"/>
        </w:rPr>
      </w:pPr>
    </w:p>
    <w:p w:rsidR="00000000" w:rsidRDefault="00BF5EA8">
      <w:pPr>
        <w:jc w:val="both"/>
        <w:rPr>
          <w:sz w:val="20"/>
          <w:szCs w:val="20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43"/>
      </w:tblGrid>
      <w:tr w:rsidR="00000000">
        <w:tc>
          <w:tcPr>
            <w:tcW w:w="90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ind w:right="-468"/>
              <w:jc w:val="both"/>
            </w:pP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budúcich období a príjmy budúcich období  sa vykazujú vo výške, ktorá</w:t>
            </w:r>
            <w:r>
              <w:rPr>
                <w:sz w:val="20"/>
                <w:szCs w:val="20"/>
              </w:rPr>
              <w:t xml:space="preserve"> je potrebná </w:t>
            </w:r>
          </w:p>
          <w:p w:rsidR="00000000" w:rsidRDefault="00BF5EA8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 dodržanie zásady vecnej a časovej súvislosti s účtovným obdobím.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>X</w:t>
            </w: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sú záväzky s  neurčitým časovým vymedzením alebo výškou; tvoria sa na krytie známych</w:t>
            </w:r>
          </w:p>
          <w:p w:rsidR="00000000" w:rsidRDefault="00BF5EA8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rizík alebo strát z podnikania. Oceňujú sa v očakávanej výške záväzku.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snapToGrid w:val="0"/>
              <w:ind w:right="-468"/>
              <w:rPr>
                <w:sz w:val="20"/>
                <w:szCs w:val="20"/>
              </w:rPr>
            </w:pP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Pren</w:t>
            </w:r>
            <w:r>
              <w:rPr>
                <w:sz w:val="20"/>
                <w:szCs w:val="20"/>
              </w:rPr>
              <w:t>ajatý  majetok a majetok obstaraný na základe  zmluvy o kúpe prenajatej veci – v ocenení</w:t>
            </w:r>
          </w:p>
          <w:p w:rsidR="00000000" w:rsidRDefault="00BF5EA8">
            <w:pPr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rovnajúcom istine a  náklady súvisiace s obstaraním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snapToGrid w:val="0"/>
              <w:ind w:right="-468"/>
              <w:rPr>
                <w:sz w:val="20"/>
                <w:szCs w:val="20"/>
              </w:rPr>
            </w:pP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z príjmov splatná – daň sa  určuje z účtovného zisku pred zdanením, po úpravách na daňové účely</w:t>
            </w:r>
          </w:p>
          <w:p w:rsidR="00000000" w:rsidRDefault="00BF5EA8">
            <w:pPr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podľa záko</w:t>
            </w:r>
            <w:r>
              <w:rPr>
                <w:sz w:val="20"/>
                <w:szCs w:val="20"/>
              </w:rPr>
              <w:t>na o daniach z príjmov pri sadzbe 2</w:t>
            </w:r>
            <w:r>
              <w:rPr>
                <w:sz w:val="20"/>
                <w:szCs w:val="20"/>
                <w:lang w:val="cs-CZ"/>
              </w:rPr>
              <w:t>1</w:t>
            </w:r>
            <w:r>
              <w:rPr>
                <w:sz w:val="20"/>
                <w:szCs w:val="20"/>
              </w:rPr>
              <w:t xml:space="preserve"> %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snapToGrid w:val="0"/>
              <w:ind w:right="-468"/>
              <w:rPr>
                <w:sz w:val="20"/>
                <w:szCs w:val="20"/>
              </w:rPr>
            </w:pP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Náklady a výnosy časovo rozlišujú. Časovo sa ne nerozlišujú náklady a výnosy, ak ide o nevýznamný </w:t>
            </w:r>
          </w:p>
          <w:p w:rsidR="00000000" w:rsidRDefault="00BF5EA8">
            <w:pPr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 stále sa opakujúci účtovný prípad týkajúci sa časového rozlíšenia nákladov alebo výnosov</w:t>
            </w:r>
          </w:p>
          <w:p w:rsidR="00000000" w:rsidRDefault="00BF5EA8">
            <w:pPr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posledného a prvého mesi</w:t>
            </w:r>
            <w:r>
              <w:rPr>
                <w:sz w:val="20"/>
                <w:szCs w:val="20"/>
              </w:rPr>
              <w:t>aca účtovného obdobia.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snapToGrid w:val="0"/>
              <w:ind w:right="-468"/>
              <w:rPr>
                <w:sz w:val="20"/>
                <w:szCs w:val="20"/>
              </w:rPr>
            </w:pP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</w:t>
            </w:r>
            <w:r>
              <w:rPr>
                <w:sz w:val="20"/>
                <w:szCs w:val="20"/>
              </w:rPr>
              <w:t>cií a emisných kvót.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000000" w:rsidRDefault="00BF5EA8">
      <w:pPr>
        <w:jc w:val="both"/>
        <w:rPr>
          <w:sz w:val="20"/>
          <w:szCs w:val="20"/>
        </w:rPr>
      </w:pPr>
      <w:r>
        <w:rPr>
          <w:sz w:val="20"/>
          <w:szCs w:val="20"/>
        </w:rPr>
        <w:t>(ak má ÚJ náplň pre jednotlivú položku = X)</w:t>
      </w:r>
    </w:p>
    <w:p w:rsidR="00000000" w:rsidRDefault="00BF5EA8">
      <w:pPr>
        <w:jc w:val="both"/>
        <w:rPr>
          <w:sz w:val="20"/>
          <w:szCs w:val="20"/>
        </w:rPr>
      </w:pPr>
    </w:p>
    <w:p w:rsidR="00000000" w:rsidRDefault="00BF5EA8">
      <w:pPr>
        <w:numPr>
          <w:ilvl w:val="0"/>
          <w:numId w:val="6"/>
        </w:numPr>
        <w:ind w:left="709" w:hanging="567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Spôsob zostavenia odpisového plánu pre jednotlivé druhy dlhodobého hmotného majetku  a dlhodobého nehmotného majetku,doba odpisovania, použité sadzby odpisov a odpisové metódy pri určení </w:t>
      </w:r>
      <w:r>
        <w:rPr>
          <w:sz w:val="20"/>
          <w:szCs w:val="20"/>
        </w:rPr>
        <w:t xml:space="preserve">odpisov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7070"/>
        <w:gridCol w:w="1539"/>
        <w:gridCol w:w="483"/>
      </w:tblGrid>
      <w:tr w:rsidR="00000000"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widowControl w:val="0"/>
              <w:autoSpaceDE w:val="0"/>
              <w:jc w:val="both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Nehmotný majetok odpisuje účtovná jednotka počas predpokladanej doby používania zodpovedajúcej spotrebe budúcich ekonomických úžitkov z majetku. Nehmotný majetok, ktorým sú náklady na vývoj sa odpisuje  najneskôr do piatich rokov od jeho obstarani</w:t>
            </w:r>
            <w:r>
              <w:rPr>
                <w:sz w:val="20"/>
                <w:szCs w:val="20"/>
              </w:rPr>
              <w:t xml:space="preserve">a. Nehmotný majetok vytvorený vlastnou činnosťou sa neaktivuje okrem softvéru a nákladov na vývoj, ktoré sa aktivujú v súlade s postupmi účtovania. </w:t>
            </w:r>
          </w:p>
        </w:tc>
        <w:tc>
          <w:tcPr>
            <w:tcW w:w="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snapToGrid w:val="0"/>
              <w:rPr>
                <w:sz w:val="18"/>
                <w:szCs w:val="18"/>
              </w:rPr>
            </w:pPr>
          </w:p>
          <w:p w:rsidR="00000000" w:rsidRDefault="00BF5EA8">
            <w:pPr>
              <w:rPr>
                <w:sz w:val="18"/>
                <w:szCs w:val="18"/>
              </w:rPr>
            </w:pPr>
          </w:p>
          <w:p w:rsidR="00000000" w:rsidRDefault="00BF5EA8">
            <w:pPr>
              <w:rPr>
                <w:sz w:val="18"/>
                <w:szCs w:val="18"/>
              </w:rPr>
            </w:pPr>
          </w:p>
        </w:tc>
      </w:tr>
      <w:tr w:rsidR="00000000">
        <w:trPr>
          <w:trHeight w:val="963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widowControl w:val="0"/>
              <w:autoSpaceDE w:val="0"/>
              <w:jc w:val="both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Dlhodobý hmotný majetok sa odpisuje s ohľadom na opotrebovanie zodpovedajúce bežným podmienkam jeho pou</w:t>
            </w:r>
            <w:r>
              <w:rPr>
                <w:sz w:val="20"/>
                <w:szCs w:val="20"/>
              </w:rPr>
              <w:t xml:space="preserve">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bCs/>
                <w:sz w:val="20"/>
                <w:szCs w:val="20"/>
              </w:rPr>
              <w:t>rovnajú.</w:t>
            </w:r>
          </w:p>
        </w:tc>
        <w:tc>
          <w:tcPr>
            <w:tcW w:w="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snapToGrid w:val="0"/>
              <w:rPr>
                <w:sz w:val="18"/>
                <w:szCs w:val="18"/>
              </w:rPr>
            </w:pPr>
          </w:p>
          <w:p w:rsidR="00000000" w:rsidRDefault="00BF5EA8">
            <w:pPr>
              <w:rPr>
                <w:sz w:val="18"/>
                <w:szCs w:val="18"/>
              </w:rPr>
            </w:pPr>
          </w:p>
          <w:p w:rsidR="00000000" w:rsidRDefault="00BF5EA8">
            <w:r>
              <w:rPr>
                <w:sz w:val="18"/>
                <w:szCs w:val="18"/>
              </w:rPr>
              <w:t>X</w:t>
            </w:r>
          </w:p>
        </w:tc>
      </w:tr>
      <w:tr w:rsidR="00000000">
        <w:trPr>
          <w:trHeight w:val="1217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widowControl w:val="0"/>
              <w:autoSpaceDE w:val="0"/>
              <w:jc w:val="both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Dlhodobý hmotný majetok sa odpisuje s o</w:t>
            </w:r>
            <w:r>
              <w:rPr>
                <w:sz w:val="20"/>
                <w:szCs w:val="20"/>
              </w:rPr>
              <w:t>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</w:t>
            </w:r>
            <w:r>
              <w:rPr>
                <w:sz w:val="20"/>
                <w:szCs w:val="20"/>
              </w:rPr>
              <w:t xml:space="preserve"> odpisy sa </w:t>
            </w:r>
            <w:r>
              <w:rPr>
                <w:b/>
                <w:bCs/>
                <w:sz w:val="20"/>
                <w:szCs w:val="20"/>
              </w:rPr>
              <w:t>nerovnajú.</w:t>
            </w:r>
          </w:p>
        </w:tc>
        <w:tc>
          <w:tcPr>
            <w:tcW w:w="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pPr>
              <w:snapToGrid w:val="0"/>
              <w:rPr>
                <w:sz w:val="18"/>
                <w:szCs w:val="18"/>
              </w:rPr>
            </w:pPr>
          </w:p>
        </w:tc>
      </w:tr>
      <w:tr w:rsidR="00000000">
        <w:trPr>
          <w:trHeight w:val="64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widowControl w:val="0"/>
              <w:autoSpaceDE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nehmotný majetok =doba použiteľnosti viac ako rok a vstupná cena je  viac ako :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widowControl w:val="0"/>
              <w:autoSpaceDE w:val="0"/>
              <w:jc w:val="both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2400,-eur</w:t>
            </w:r>
          </w:p>
        </w:tc>
        <w:tc>
          <w:tcPr>
            <w:tcW w:w="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r>
              <w:rPr>
                <w:sz w:val="18"/>
                <w:szCs w:val="18"/>
              </w:rPr>
              <w:t>X</w:t>
            </w:r>
          </w:p>
        </w:tc>
      </w:tr>
      <w:tr w:rsidR="00000000">
        <w:trPr>
          <w:trHeight w:val="64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widowControl w:val="0"/>
              <w:autoSpaceDE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widowControl w:val="0"/>
              <w:autoSpaceDE w:val="0"/>
              <w:jc w:val="both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1700,-eur</w:t>
            </w:r>
          </w:p>
        </w:tc>
        <w:tc>
          <w:tcPr>
            <w:tcW w:w="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BF5EA8">
            <w:r>
              <w:rPr>
                <w:sz w:val="18"/>
                <w:szCs w:val="18"/>
              </w:rPr>
              <w:t>X</w:t>
            </w:r>
          </w:p>
        </w:tc>
      </w:tr>
    </w:tbl>
    <w:p w:rsidR="00000000" w:rsidRDefault="00BF5EA8">
      <w:pPr>
        <w:jc w:val="both"/>
        <w:rPr>
          <w:sz w:val="18"/>
          <w:szCs w:val="18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11"/>
        <w:gridCol w:w="977"/>
        <w:gridCol w:w="1164"/>
        <w:gridCol w:w="1180"/>
        <w:gridCol w:w="980"/>
        <w:gridCol w:w="1680"/>
      </w:tblGrid>
      <w:tr w:rsidR="00000000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pacing w:after="12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pacing w:after="12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Odpisová skupina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pacing w:after="12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Doba odpisovania</w:t>
            </w: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pacing w:after="12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Lineárne odpisy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pacing w:after="12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Zrýchlené odpisy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</w:tr>
      <w:tr w:rsidR="00000000">
        <w:trPr>
          <w:trHeight w:val="371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pacing w:after="120"/>
              <w:jc w:val="both"/>
              <w:rPr>
                <w:sz w:val="18"/>
                <w:szCs w:val="18"/>
                <w:lang w:val="cs-CZ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pacing w:after="120"/>
              <w:jc w:val="both"/>
              <w:rPr>
                <w:sz w:val="18"/>
                <w:szCs w:val="18"/>
                <w:lang w:val="en-US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pacing w:after="120"/>
              <w:jc w:val="both"/>
              <w:rPr>
                <w:sz w:val="18"/>
                <w:szCs w:val="18"/>
                <w:lang w:val="en-US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pacing w:after="120"/>
              <w:jc w:val="both"/>
              <w:rPr>
                <w:sz w:val="18"/>
                <w:szCs w:val="18"/>
                <w:lang w:val="en-US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</w:tr>
      <w:tr w:rsidR="00000000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spacing w:after="120"/>
              <w:jc w:val="both"/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</w:tr>
      <w:tr w:rsidR="00000000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</w:tr>
      <w:tr w:rsidR="00000000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</w:tr>
      <w:tr w:rsidR="00000000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</w:tr>
      <w:tr w:rsidR="00000000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</w:tr>
    </w:tbl>
    <w:p w:rsidR="00000000" w:rsidRDefault="00BF5EA8">
      <w:pPr>
        <w:ind w:left="709"/>
        <w:jc w:val="both"/>
        <w:rPr>
          <w:sz w:val="20"/>
          <w:szCs w:val="20"/>
        </w:rPr>
      </w:pPr>
    </w:p>
    <w:p w:rsidR="00000000" w:rsidRDefault="00BF5EA8">
      <w:pPr>
        <w:ind w:left="709"/>
        <w:jc w:val="both"/>
        <w:rPr>
          <w:sz w:val="20"/>
          <w:szCs w:val="20"/>
        </w:rPr>
      </w:pPr>
    </w:p>
    <w:p w:rsidR="00000000" w:rsidRDefault="00BF5EA8">
      <w:pPr>
        <w:numPr>
          <w:ilvl w:val="0"/>
          <w:numId w:val="6"/>
        </w:numPr>
        <w:ind w:left="709" w:hanging="567"/>
        <w:jc w:val="both"/>
        <w:rPr>
          <w:sz w:val="20"/>
          <w:szCs w:val="20"/>
        </w:rPr>
      </w:pPr>
      <w:r>
        <w:rPr>
          <w:sz w:val="20"/>
          <w:szCs w:val="20"/>
        </w:rPr>
        <w:t>Zmeny účtovných zásad a zmeny účtovných metód s uvedením dôvodu týchto zmien a vyčíslením ich vplyvu na finančnú hodnotu majetku, zá</w:t>
      </w:r>
      <w:r>
        <w:rPr>
          <w:sz w:val="20"/>
          <w:szCs w:val="20"/>
        </w:rPr>
        <w:t>väzkov, základného imania a  hospodárenia ÚJ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062"/>
        <w:gridCol w:w="1502"/>
        <w:gridCol w:w="1503"/>
        <w:gridCol w:w="1503"/>
        <w:gridCol w:w="1503"/>
        <w:gridCol w:w="1445"/>
      </w:tblGrid>
      <w:tr w:rsidR="00000000">
        <w:trPr>
          <w:trHeight w:val="28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pStyle w:val="ListParagraph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Typ zmeny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pStyle w:val="ListParagraph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zmeny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pStyle w:val="ListParagraph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Majetok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pStyle w:val="ListParagraph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pStyle w:val="ListParagraph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ZI</w:t>
            </w: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F5EA8">
            <w:pPr>
              <w:pStyle w:val="ListParagraph"/>
              <w:ind w:left="0"/>
            </w:pPr>
            <w:r>
              <w:rPr>
                <w:sz w:val="20"/>
                <w:szCs w:val="20"/>
              </w:rPr>
              <w:t>HV</w:t>
            </w:r>
          </w:p>
        </w:tc>
      </w:tr>
      <w:tr w:rsidR="00000000">
        <w:trPr>
          <w:trHeight w:val="28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pStyle w:val="ListParagraph"/>
              <w:snapToGrid w:val="0"/>
              <w:ind w:left="0"/>
              <w:rPr>
                <w:sz w:val="20"/>
                <w:szCs w:val="20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pStyle w:val="ListParagraph"/>
              <w:snapToGrid w:val="0"/>
              <w:ind w:left="0"/>
              <w:rPr>
                <w:sz w:val="20"/>
                <w:szCs w:val="20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pStyle w:val="ListParagraph"/>
              <w:snapToGrid w:val="0"/>
              <w:ind w:left="0"/>
              <w:rPr>
                <w:sz w:val="20"/>
                <w:szCs w:val="20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pStyle w:val="ListParagraph"/>
              <w:snapToGrid w:val="0"/>
              <w:ind w:left="0"/>
              <w:rPr>
                <w:sz w:val="20"/>
                <w:szCs w:val="20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pStyle w:val="ListParagraph"/>
              <w:snapToGrid w:val="0"/>
              <w:ind w:left="0"/>
              <w:rPr>
                <w:sz w:val="20"/>
                <w:szCs w:val="20"/>
              </w:rPr>
            </w:pP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F5EA8">
            <w:pPr>
              <w:pStyle w:val="ListParagraph"/>
              <w:snapToGrid w:val="0"/>
              <w:ind w:left="0"/>
              <w:rPr>
                <w:sz w:val="20"/>
                <w:szCs w:val="20"/>
              </w:rPr>
            </w:pPr>
          </w:p>
        </w:tc>
      </w:tr>
      <w:tr w:rsidR="00000000">
        <w:trPr>
          <w:trHeight w:val="28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pStyle w:val="ListParagraph"/>
              <w:snapToGrid w:val="0"/>
              <w:ind w:left="0"/>
              <w:rPr>
                <w:sz w:val="20"/>
                <w:szCs w:val="20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pStyle w:val="ListParagraph"/>
              <w:snapToGrid w:val="0"/>
              <w:ind w:left="0"/>
              <w:rPr>
                <w:sz w:val="20"/>
                <w:szCs w:val="20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pStyle w:val="ListParagraph"/>
              <w:snapToGrid w:val="0"/>
              <w:ind w:left="0"/>
              <w:rPr>
                <w:sz w:val="20"/>
                <w:szCs w:val="20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pStyle w:val="ListParagraph"/>
              <w:snapToGrid w:val="0"/>
              <w:ind w:left="0"/>
              <w:rPr>
                <w:sz w:val="20"/>
                <w:szCs w:val="20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pStyle w:val="ListParagraph"/>
              <w:snapToGrid w:val="0"/>
              <w:ind w:left="0"/>
              <w:rPr>
                <w:sz w:val="20"/>
                <w:szCs w:val="20"/>
              </w:rPr>
            </w:pP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F5EA8">
            <w:pPr>
              <w:pStyle w:val="ListParagraph"/>
              <w:snapToGrid w:val="0"/>
              <w:ind w:left="0"/>
              <w:rPr>
                <w:sz w:val="20"/>
                <w:szCs w:val="20"/>
              </w:rPr>
            </w:pPr>
          </w:p>
        </w:tc>
      </w:tr>
    </w:tbl>
    <w:p w:rsidR="00000000" w:rsidRDefault="00BF5EA8">
      <w:pPr>
        <w:pStyle w:val="ListParagraph"/>
        <w:rPr>
          <w:sz w:val="20"/>
          <w:szCs w:val="20"/>
        </w:rPr>
      </w:pPr>
    </w:p>
    <w:p w:rsidR="00000000" w:rsidRDefault="00BF5EA8">
      <w:pPr>
        <w:numPr>
          <w:ilvl w:val="0"/>
          <w:numId w:val="6"/>
        </w:numPr>
        <w:ind w:left="709" w:hanging="567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Informácie o dotáciách a ich oceňovanie v účtovníctve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081"/>
        <w:gridCol w:w="2999"/>
        <w:gridCol w:w="1438"/>
      </w:tblGrid>
      <w:tr w:rsidR="00000000">
        <w:trPr>
          <w:trHeight w:val="28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</w:t>
            </w: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F5EA8">
            <w:pPr>
              <w:jc w:val="both"/>
            </w:pPr>
            <w:r>
              <w:rPr>
                <w:sz w:val="20"/>
                <w:szCs w:val="20"/>
              </w:rPr>
              <w:t>EUR</w:t>
            </w:r>
          </w:p>
        </w:tc>
      </w:tr>
      <w:tr w:rsidR="00000000">
        <w:trPr>
          <w:trHeight w:val="28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000000">
        <w:trPr>
          <w:trHeight w:val="28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</w:tbl>
    <w:p w:rsidR="00000000" w:rsidRDefault="00BF5EA8">
      <w:pPr>
        <w:ind w:left="709"/>
        <w:jc w:val="both"/>
        <w:rPr>
          <w:sz w:val="18"/>
          <w:szCs w:val="18"/>
        </w:rPr>
      </w:pPr>
    </w:p>
    <w:p w:rsidR="00000000" w:rsidRDefault="00BF5EA8">
      <w:pPr>
        <w:numPr>
          <w:ilvl w:val="0"/>
          <w:numId w:val="6"/>
        </w:numPr>
        <w:ind w:left="709" w:hanging="567"/>
        <w:jc w:val="both"/>
        <w:rPr>
          <w:sz w:val="20"/>
          <w:szCs w:val="20"/>
        </w:rPr>
      </w:pPr>
      <w:r>
        <w:rPr>
          <w:sz w:val="20"/>
          <w:szCs w:val="20"/>
        </w:rPr>
        <w:t>Informácie o účtovaní významných opráv chýb minulých účtovných období v b</w:t>
      </w:r>
      <w:r>
        <w:rPr>
          <w:sz w:val="20"/>
          <w:szCs w:val="20"/>
        </w:rPr>
        <w:t xml:space="preserve">ežnom účtovnom období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77"/>
        <w:gridCol w:w="992"/>
        <w:gridCol w:w="851"/>
        <w:gridCol w:w="2126"/>
        <w:gridCol w:w="2572"/>
      </w:tblGrid>
      <w:tr w:rsidR="00000000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jc w:val="both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Opravy minulého obdobia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Patrí do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Účet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Účtované na účet HV min. období (EUR)</w:t>
            </w:r>
          </w:p>
        </w:tc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F5EA8">
            <w:pPr>
              <w:jc w:val="both"/>
            </w:pPr>
            <w:r>
              <w:rPr>
                <w:sz w:val="18"/>
                <w:szCs w:val="18"/>
              </w:rPr>
              <w:t>Účtované do HV bežného  obdobia(EUR)</w:t>
            </w:r>
          </w:p>
        </w:tc>
      </w:tr>
      <w:tr w:rsidR="00000000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18"/>
                <w:szCs w:val="18"/>
              </w:rPr>
            </w:pPr>
          </w:p>
        </w:tc>
      </w:tr>
      <w:tr w:rsidR="00000000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18"/>
                <w:szCs w:val="18"/>
              </w:rPr>
            </w:pPr>
          </w:p>
        </w:tc>
      </w:tr>
      <w:tr w:rsidR="00000000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18"/>
                <w:szCs w:val="18"/>
              </w:rPr>
            </w:pPr>
          </w:p>
        </w:tc>
      </w:tr>
      <w:tr w:rsidR="00000000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18"/>
                <w:szCs w:val="18"/>
              </w:rPr>
            </w:pPr>
          </w:p>
        </w:tc>
      </w:tr>
      <w:tr w:rsidR="00000000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18"/>
                <w:szCs w:val="18"/>
              </w:rPr>
            </w:pPr>
          </w:p>
        </w:tc>
      </w:tr>
      <w:tr w:rsidR="00000000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18"/>
                <w:szCs w:val="18"/>
              </w:rPr>
            </w:pPr>
          </w:p>
        </w:tc>
      </w:tr>
      <w:tr w:rsidR="00000000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18"/>
                <w:szCs w:val="18"/>
              </w:rPr>
            </w:pPr>
          </w:p>
        </w:tc>
      </w:tr>
    </w:tbl>
    <w:p w:rsidR="00000000" w:rsidRDefault="00BF5EA8">
      <w:pPr>
        <w:jc w:val="both"/>
        <w:rPr>
          <w:sz w:val="18"/>
          <w:szCs w:val="18"/>
        </w:rPr>
      </w:pPr>
    </w:p>
    <w:p w:rsidR="00000000" w:rsidRDefault="00BF5EA8">
      <w:pPr>
        <w:ind w:left="360"/>
        <w:rPr>
          <w:sz w:val="20"/>
          <w:szCs w:val="20"/>
        </w:rPr>
      </w:pPr>
    </w:p>
    <w:p w:rsidR="00000000" w:rsidRDefault="00BF5EA8">
      <w:pPr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Čl. III</w:t>
      </w:r>
    </w:p>
    <w:p w:rsidR="00000000" w:rsidRDefault="00BF5EA8">
      <w:pPr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Informácie, ktoré vysvetľujú a dopĺňajú súvahu a výkaz zis</w:t>
      </w:r>
      <w:r>
        <w:rPr>
          <w:b/>
          <w:bCs/>
          <w:sz w:val="20"/>
          <w:szCs w:val="20"/>
        </w:rPr>
        <w:t>kov a strát</w:t>
      </w:r>
    </w:p>
    <w:p w:rsidR="00000000" w:rsidRDefault="00BF5EA8">
      <w:pPr>
        <w:ind w:left="1841"/>
        <w:jc w:val="center"/>
        <w:rPr>
          <w:b/>
          <w:bCs/>
          <w:sz w:val="20"/>
          <w:szCs w:val="20"/>
        </w:rPr>
      </w:pPr>
    </w:p>
    <w:p w:rsidR="00000000" w:rsidRDefault="00BF5EA8">
      <w:pPr>
        <w:numPr>
          <w:ilvl w:val="0"/>
          <w:numId w:val="4"/>
        </w:numPr>
        <w:ind w:left="709" w:hanging="567"/>
        <w:jc w:val="both"/>
        <w:rPr>
          <w:sz w:val="20"/>
          <w:szCs w:val="20"/>
        </w:rPr>
      </w:pPr>
      <w:r>
        <w:rPr>
          <w:sz w:val="20"/>
          <w:szCs w:val="20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</w:t>
      </w:r>
      <w:r>
        <w:rPr>
          <w:sz w:val="20"/>
          <w:szCs w:val="20"/>
        </w:rPr>
        <w:t>ôvodu živelných pohrôm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899"/>
        <w:gridCol w:w="4181"/>
        <w:gridCol w:w="1438"/>
      </w:tblGrid>
      <w:tr w:rsidR="00000000">
        <w:trPr>
          <w:trHeight w:val="283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Popis nákladov ,výnosov výnimoč. rozsahu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vzniku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F5EA8">
            <w:pPr>
              <w:jc w:val="both"/>
            </w:pPr>
            <w:r>
              <w:rPr>
                <w:sz w:val="20"/>
                <w:szCs w:val="20"/>
              </w:rPr>
              <w:t>EUR</w:t>
            </w:r>
          </w:p>
        </w:tc>
      </w:tr>
      <w:tr w:rsidR="00000000">
        <w:trPr>
          <w:trHeight w:val="283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000000">
        <w:trPr>
          <w:trHeight w:val="283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</w:tbl>
    <w:p w:rsidR="00000000" w:rsidRDefault="00BF5EA8">
      <w:pPr>
        <w:ind w:left="1481"/>
        <w:jc w:val="both"/>
        <w:rPr>
          <w:sz w:val="20"/>
          <w:szCs w:val="20"/>
        </w:rPr>
      </w:pPr>
    </w:p>
    <w:p w:rsidR="00000000" w:rsidRDefault="00BF5EA8">
      <w:pPr>
        <w:numPr>
          <w:ilvl w:val="0"/>
          <w:numId w:val="4"/>
        </w:numPr>
        <w:ind w:left="709" w:hanging="567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Informácie o záväzkoch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080"/>
        <w:gridCol w:w="1438"/>
      </w:tblGrid>
      <w:tr w:rsidR="00000000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Celková suma záväzkov so zostatkovou dobou splatnosti dlhšou ako päť rokov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000000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Celková suma zabezpečených záväzkov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000000">
        <w:trPr>
          <w:trHeight w:val="283"/>
        </w:trPr>
        <w:tc>
          <w:tcPr>
            <w:tcW w:w="95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F5EA8">
            <w:pPr>
              <w:jc w:val="center"/>
            </w:pPr>
            <w:r>
              <w:rPr>
                <w:sz w:val="20"/>
                <w:szCs w:val="20"/>
              </w:rPr>
              <w:t>Opis a spôsoby zabezpečeni</w:t>
            </w:r>
            <w:r>
              <w:rPr>
                <w:sz w:val="20"/>
                <w:szCs w:val="20"/>
              </w:rPr>
              <w:t>a záväzkov</w:t>
            </w:r>
          </w:p>
        </w:tc>
      </w:tr>
      <w:tr w:rsidR="00000000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000000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</w:tbl>
    <w:p w:rsidR="00000000" w:rsidRDefault="00BF5EA8">
      <w:pPr>
        <w:ind w:left="1134"/>
        <w:jc w:val="both"/>
        <w:rPr>
          <w:sz w:val="20"/>
          <w:szCs w:val="20"/>
        </w:rPr>
      </w:pPr>
    </w:p>
    <w:p w:rsidR="00000000" w:rsidRDefault="00BF5EA8">
      <w:pPr>
        <w:numPr>
          <w:ilvl w:val="0"/>
          <w:numId w:val="4"/>
        </w:numPr>
        <w:ind w:left="709" w:hanging="567"/>
        <w:jc w:val="both"/>
        <w:rPr>
          <w:sz w:val="20"/>
          <w:szCs w:val="20"/>
        </w:rPr>
      </w:pPr>
      <w:r>
        <w:rPr>
          <w:kern w:val="1"/>
          <w:sz w:val="20"/>
          <w:szCs w:val="20"/>
        </w:rPr>
        <w:t>Informácie o vlastných akciách, a to</w:t>
      </w:r>
    </w:p>
    <w:p w:rsidR="00000000" w:rsidRDefault="00BF5EA8">
      <w:pPr>
        <w:numPr>
          <w:ilvl w:val="0"/>
          <w:numId w:val="9"/>
        </w:numPr>
        <w:ind w:left="1276" w:hanging="567"/>
        <w:jc w:val="both"/>
        <w:rPr>
          <w:sz w:val="20"/>
          <w:szCs w:val="20"/>
        </w:rPr>
      </w:pPr>
      <w:r>
        <w:rPr>
          <w:sz w:val="20"/>
          <w:szCs w:val="20"/>
        </w:rPr>
        <w:t>dôvode nadobudnutia vlastných akcií počas účtovného obdobia,</w:t>
      </w:r>
    </w:p>
    <w:p w:rsidR="00000000" w:rsidRDefault="00BF5EA8">
      <w:pPr>
        <w:numPr>
          <w:ilvl w:val="0"/>
          <w:numId w:val="9"/>
        </w:numPr>
        <w:ind w:left="1276" w:hanging="567"/>
        <w:jc w:val="both"/>
        <w:rPr>
          <w:sz w:val="20"/>
          <w:szCs w:val="20"/>
        </w:rPr>
      </w:pPr>
      <w:r>
        <w:rPr>
          <w:sz w:val="20"/>
          <w:szCs w:val="20"/>
        </w:rPr>
        <w:t>informáciách, ktorými sú</w:t>
      </w:r>
    </w:p>
    <w:p w:rsidR="00000000" w:rsidRDefault="00BF5EA8">
      <w:pPr>
        <w:numPr>
          <w:ilvl w:val="0"/>
          <w:numId w:val="8"/>
        </w:numPr>
        <w:tabs>
          <w:tab w:val="left" w:pos="851"/>
        </w:tabs>
        <w:ind w:left="1701" w:hanging="425"/>
        <w:jc w:val="both"/>
        <w:rPr>
          <w:sz w:val="20"/>
          <w:szCs w:val="20"/>
        </w:rPr>
      </w:pPr>
      <w:r>
        <w:rPr>
          <w:sz w:val="20"/>
          <w:szCs w:val="20"/>
        </w:rPr>
        <w:t>počet a menovitá hodnota nadobudnutých vlastných akcií počas účtovného obdobia a počet a menovitá hodnota preveden</w:t>
      </w:r>
      <w:r>
        <w:rPr>
          <w:sz w:val="20"/>
          <w:szCs w:val="20"/>
        </w:rPr>
        <w:t>ých vlastných akcií počas účtovného obdobia, pričom sa uvádza percentuálna hodnota týchto vlastných akcií na upísanom základnom imaní,</w:t>
      </w:r>
    </w:p>
    <w:p w:rsidR="00000000" w:rsidRDefault="00BF5EA8">
      <w:pPr>
        <w:numPr>
          <w:ilvl w:val="0"/>
          <w:numId w:val="2"/>
        </w:numPr>
        <w:tabs>
          <w:tab w:val="left" w:pos="851"/>
        </w:tabs>
        <w:ind w:left="1701" w:hanging="425"/>
        <w:jc w:val="both"/>
        <w:rPr>
          <w:sz w:val="20"/>
          <w:szCs w:val="20"/>
        </w:rPr>
      </w:pPr>
      <w:r>
        <w:rPr>
          <w:sz w:val="20"/>
          <w:szCs w:val="20"/>
        </w:rPr>
        <w:t>počet a hodnota, za ktorú sa vlastné akcie počas účtovného obdobia nadobudli a počet a hodnota, za ktorú sa vlastné akcie</w:t>
      </w:r>
      <w:r>
        <w:rPr>
          <w:sz w:val="20"/>
          <w:szCs w:val="20"/>
        </w:rPr>
        <w:t xml:space="preserve"> počas účtovného obdobia previedli na inú osobu,</w:t>
      </w:r>
    </w:p>
    <w:p w:rsidR="00000000" w:rsidRDefault="00BF5EA8">
      <w:pPr>
        <w:numPr>
          <w:ilvl w:val="0"/>
          <w:numId w:val="9"/>
        </w:numPr>
        <w:ind w:left="1276" w:hanging="567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počte, menovitej hodnote a hodnote, za ktorú sa vlastné akcie nadobudli a ktoré účtovná jednotka má v držbe k poslednému dňu účtovného obdobia; </w:t>
      </w:r>
      <w:r>
        <w:rPr>
          <w:kern w:val="1"/>
          <w:sz w:val="20"/>
          <w:szCs w:val="20"/>
        </w:rPr>
        <w:t>uvádza  sa aj ich percentuálny podiel na upísanom základnom ima</w:t>
      </w:r>
      <w:r>
        <w:rPr>
          <w:kern w:val="1"/>
          <w:sz w:val="20"/>
          <w:szCs w:val="20"/>
        </w:rPr>
        <w:t>ní.</w:t>
      </w:r>
    </w:p>
    <w:p w:rsidR="00000000" w:rsidRDefault="00BF5EA8">
      <w:pPr>
        <w:numPr>
          <w:ilvl w:val="0"/>
          <w:numId w:val="4"/>
        </w:numPr>
        <w:ind w:left="709" w:hanging="567"/>
        <w:jc w:val="both"/>
        <w:rPr>
          <w:sz w:val="20"/>
          <w:szCs w:val="20"/>
        </w:rPr>
      </w:pPr>
      <w:r>
        <w:rPr>
          <w:sz w:val="20"/>
          <w:szCs w:val="20"/>
        </w:rPr>
        <w:t>Informácie o orgánoch účtovnej jednotky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670"/>
        <w:gridCol w:w="1560"/>
        <w:gridCol w:w="425"/>
        <w:gridCol w:w="417"/>
        <w:gridCol w:w="1446"/>
      </w:tblGrid>
      <w:tr w:rsidR="00000000">
        <w:trPr>
          <w:trHeight w:val="283"/>
        </w:trPr>
        <w:tc>
          <w:tcPr>
            <w:tcW w:w="951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F5EA8">
            <w:pPr>
              <w:jc w:val="center"/>
            </w:pPr>
            <w:r>
              <w:rPr>
                <w:sz w:val="20"/>
                <w:szCs w:val="20"/>
              </w:rPr>
              <w:t>a</w:t>
            </w:r>
            <w:r>
              <w:rPr>
                <w:b/>
                <w:bCs/>
                <w:sz w:val="20"/>
                <w:szCs w:val="20"/>
              </w:rPr>
              <w:t>)</w:t>
            </w:r>
            <w:r>
              <w:rPr>
                <w:sz w:val="20"/>
                <w:szCs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000000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8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F5EA8">
            <w:r>
              <w:rPr>
                <w:sz w:val="20"/>
                <w:szCs w:val="20"/>
              </w:rPr>
              <w:t>EUR</w:t>
            </w:r>
          </w:p>
        </w:tc>
      </w:tr>
      <w:tr w:rsidR="00000000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8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000000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8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000000">
        <w:tc>
          <w:tcPr>
            <w:tcW w:w="951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F5EA8">
            <w:r>
              <w:rPr>
                <w:sz w:val="20"/>
                <w:szCs w:val="20"/>
              </w:rPr>
              <w:lastRenderedPageBreak/>
              <w:t>b)pôžičky poskytnuté členom štatutárneho org</w:t>
            </w:r>
            <w:r>
              <w:rPr>
                <w:sz w:val="20"/>
                <w:szCs w:val="20"/>
              </w:rPr>
              <w:t>ánu, dozorného orgánu a iného orgánu ÚJ</w:t>
            </w:r>
          </w:p>
        </w:tc>
      </w:tr>
      <w:tr w:rsidR="00000000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Celková suma poskytnutých pôžičiek  k poslednému dňu ÚO. obdobia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 v %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F5EA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  <w:p w:rsidR="00000000" w:rsidRDefault="00BF5EA8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</w:p>
        </w:tc>
      </w:tr>
      <w:tr w:rsidR="00000000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tabs>
                <w:tab w:val="left" w:pos="851"/>
              </w:tabs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rPr>
                <w:sz w:val="20"/>
                <w:szCs w:val="20"/>
              </w:rPr>
            </w:pPr>
          </w:p>
        </w:tc>
      </w:tr>
      <w:tr w:rsidR="00000000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tabs>
                <w:tab w:val="left" w:pos="851"/>
              </w:tabs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rPr>
                <w:sz w:val="20"/>
                <w:szCs w:val="20"/>
              </w:rPr>
            </w:pPr>
          </w:p>
        </w:tc>
      </w:tr>
      <w:tr w:rsidR="00000000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Celková suma splatených pôžičiek k poslednému dňu účt. obdobia</w:t>
            </w:r>
          </w:p>
          <w:p w:rsidR="00000000" w:rsidRDefault="00BF5EA8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rPr>
                <w:sz w:val="20"/>
                <w:szCs w:val="20"/>
              </w:rPr>
            </w:pPr>
          </w:p>
          <w:p w:rsidR="00000000" w:rsidRDefault="00BF5EA8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rPr>
                <w:sz w:val="20"/>
                <w:szCs w:val="20"/>
              </w:rPr>
            </w:pPr>
          </w:p>
          <w:p w:rsidR="00000000" w:rsidRDefault="00BF5EA8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rPr>
                <w:sz w:val="20"/>
                <w:szCs w:val="20"/>
              </w:rPr>
            </w:pPr>
          </w:p>
          <w:p w:rsidR="00000000" w:rsidRDefault="00BF5EA8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</w:p>
        </w:tc>
      </w:tr>
      <w:tr w:rsidR="00000000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tabs>
                <w:tab w:val="left" w:pos="851"/>
              </w:tabs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rPr>
                <w:sz w:val="20"/>
                <w:szCs w:val="20"/>
              </w:rPr>
            </w:pPr>
          </w:p>
        </w:tc>
      </w:tr>
      <w:tr w:rsidR="00000000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tabs>
                <w:tab w:val="left" w:pos="851"/>
              </w:tabs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rPr>
                <w:sz w:val="20"/>
                <w:szCs w:val="20"/>
              </w:rPr>
            </w:pPr>
          </w:p>
        </w:tc>
      </w:tr>
      <w:tr w:rsidR="00000000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Celková suma odpustených pô</w:t>
            </w:r>
            <w:r>
              <w:rPr>
                <w:sz w:val="20"/>
                <w:szCs w:val="20"/>
              </w:rPr>
              <w:t xml:space="preserve">žičiek a odpísaných pôžičiek </w:t>
            </w:r>
          </w:p>
          <w:p w:rsidR="00000000" w:rsidRDefault="00BF5EA8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 poslednému dňu účtovného obdobia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rPr>
                <w:sz w:val="20"/>
                <w:szCs w:val="20"/>
              </w:rPr>
            </w:pPr>
          </w:p>
          <w:p w:rsidR="00000000" w:rsidRDefault="00BF5EA8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rPr>
                <w:sz w:val="20"/>
                <w:szCs w:val="20"/>
              </w:rPr>
            </w:pPr>
          </w:p>
          <w:p w:rsidR="00000000" w:rsidRDefault="00BF5EA8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rPr>
                <w:sz w:val="20"/>
                <w:szCs w:val="20"/>
              </w:rPr>
            </w:pPr>
          </w:p>
          <w:p w:rsidR="00000000" w:rsidRDefault="00BF5EA8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</w:p>
        </w:tc>
      </w:tr>
      <w:tr w:rsidR="00000000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tabs>
                <w:tab w:val="left" w:pos="851"/>
              </w:tabs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rPr>
                <w:sz w:val="20"/>
                <w:szCs w:val="20"/>
              </w:rPr>
            </w:pPr>
          </w:p>
        </w:tc>
      </w:tr>
      <w:tr w:rsidR="00000000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tabs>
                <w:tab w:val="left" w:pos="851"/>
              </w:tabs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rPr>
                <w:sz w:val="20"/>
                <w:szCs w:val="20"/>
              </w:rPr>
            </w:pPr>
          </w:p>
        </w:tc>
      </w:tr>
      <w:tr w:rsidR="00000000">
        <w:trPr>
          <w:trHeight w:val="283"/>
        </w:trPr>
        <w:tc>
          <w:tcPr>
            <w:tcW w:w="951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F5EA8">
            <w:r>
              <w:rPr>
                <w:sz w:val="20"/>
                <w:szCs w:val="20"/>
              </w:rPr>
              <w:t>c)celková suma použitých finančných prostriedkov alebo iného plnenia na súkromné účely členmi štatutárneho orgánu, dozorného orgánu a iného orgánu účtovnej jednotky, ktoré j</w:t>
            </w:r>
            <w:r>
              <w:rPr>
                <w:sz w:val="20"/>
                <w:szCs w:val="20"/>
              </w:rPr>
              <w:t>e potrebné vyúčtovať</w:t>
            </w:r>
          </w:p>
        </w:tc>
      </w:tr>
      <w:tr w:rsidR="00000000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8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F5EA8">
            <w:pPr>
              <w:jc w:val="both"/>
            </w:pPr>
            <w:r>
              <w:rPr>
                <w:sz w:val="20"/>
                <w:szCs w:val="20"/>
              </w:rPr>
              <w:t>EUR</w:t>
            </w:r>
          </w:p>
        </w:tc>
      </w:tr>
      <w:tr w:rsidR="00000000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8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000000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8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F5EA8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</w:tbl>
    <w:p w:rsidR="00000000" w:rsidRDefault="00BF5EA8">
      <w:pPr>
        <w:jc w:val="both"/>
        <w:rPr>
          <w:sz w:val="20"/>
          <w:szCs w:val="20"/>
        </w:rPr>
      </w:pPr>
    </w:p>
    <w:p w:rsidR="00000000" w:rsidRDefault="00BF5EA8">
      <w:pPr>
        <w:numPr>
          <w:ilvl w:val="0"/>
          <w:numId w:val="4"/>
        </w:numPr>
        <w:ind w:left="1480" w:hanging="1338"/>
        <w:jc w:val="both"/>
        <w:rPr>
          <w:sz w:val="20"/>
          <w:szCs w:val="20"/>
        </w:rPr>
      </w:pPr>
      <w:r>
        <w:rPr>
          <w:sz w:val="20"/>
          <w:szCs w:val="20"/>
        </w:rPr>
        <w:t>Informácie o povinnostiach účtovnej jednotky, a to</w:t>
      </w:r>
    </w:p>
    <w:p w:rsidR="00000000" w:rsidRDefault="00BF5EA8">
      <w:pPr>
        <w:numPr>
          <w:ilvl w:val="0"/>
          <w:numId w:val="10"/>
        </w:numPr>
        <w:ind w:left="1276" w:hanging="567"/>
        <w:jc w:val="both"/>
        <w:rPr>
          <w:sz w:val="20"/>
          <w:szCs w:val="20"/>
        </w:rPr>
      </w:pPr>
      <w:r>
        <w:rPr>
          <w:sz w:val="20"/>
          <w:szCs w:val="20"/>
        </w:rPr>
        <w:t>celkovej sume finančných povinností, ktoré sa nevykazujú v súvahe, ale sú významné na posúdenie finančnej situác</w:t>
      </w:r>
      <w:r>
        <w:rPr>
          <w:sz w:val="20"/>
          <w:szCs w:val="20"/>
        </w:rPr>
        <w:t xml:space="preserve">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</w:t>
      </w:r>
      <w:r>
        <w:rPr>
          <w:sz w:val="20"/>
          <w:szCs w:val="20"/>
        </w:rPr>
        <w:t>sumy poplatku za celé zostávajúce obdobie platnosti zmluvy,</w:t>
      </w:r>
    </w:p>
    <w:p w:rsidR="00000000" w:rsidRDefault="00BF5EA8">
      <w:pPr>
        <w:jc w:val="both"/>
        <w:rPr>
          <w:sz w:val="20"/>
          <w:szCs w:val="20"/>
        </w:rPr>
      </w:pPr>
    </w:p>
    <w:p w:rsidR="00000000" w:rsidRDefault="00BF5EA8">
      <w:pPr>
        <w:numPr>
          <w:ilvl w:val="0"/>
          <w:numId w:val="10"/>
        </w:numPr>
        <w:ind w:left="1276" w:hanging="567"/>
        <w:jc w:val="both"/>
        <w:rPr>
          <w:sz w:val="20"/>
          <w:szCs w:val="20"/>
        </w:rPr>
      </w:pPr>
      <w:r>
        <w:rPr>
          <w:sz w:val="20"/>
          <w:szCs w:val="20"/>
        </w:rPr>
        <w:t>celkovej sume významných podmienených záväzkov, ktorými sa rozumie</w:t>
      </w:r>
    </w:p>
    <w:p w:rsidR="00000000" w:rsidRDefault="00BF5EA8">
      <w:pPr>
        <w:numPr>
          <w:ilvl w:val="0"/>
          <w:numId w:val="3"/>
        </w:numPr>
        <w:ind w:left="1701" w:hanging="425"/>
        <w:jc w:val="both"/>
        <w:rPr>
          <w:sz w:val="20"/>
          <w:szCs w:val="20"/>
        </w:rPr>
      </w:pPr>
      <w:r>
        <w:rPr>
          <w:sz w:val="20"/>
          <w:szCs w:val="20"/>
        </w:rPr>
        <w:t>možná povinnosť, ktorá vznikla ako dôsledok minulej udalosti a ktorej existencia závisí od toho, či nastane alebo nenastane jedn</w:t>
      </w:r>
      <w:r>
        <w:rPr>
          <w:sz w:val="20"/>
          <w:szCs w:val="20"/>
        </w:rPr>
        <w:t>a alebo viac neistých udalostí v budúcnosti, ktorých vznik nezávisí od účtovnej jednotky, alebo</w:t>
      </w:r>
    </w:p>
    <w:p w:rsidR="00000000" w:rsidRDefault="00BF5EA8">
      <w:pPr>
        <w:numPr>
          <w:ilvl w:val="0"/>
          <w:numId w:val="3"/>
        </w:numPr>
        <w:ind w:left="1701" w:hanging="425"/>
        <w:jc w:val="both"/>
        <w:rPr>
          <w:sz w:val="20"/>
          <w:szCs w:val="20"/>
        </w:rPr>
      </w:pPr>
      <w:r>
        <w:rPr>
          <w:sz w:val="20"/>
          <w:szCs w:val="20"/>
        </w:rPr>
        <w:t>existujúca povinnosť, ktorá vznikla ako dôsledok minulej udalosti, ale ktorá sa nevykazuje v súvahe, pretože</w:t>
      </w:r>
    </w:p>
    <w:p w:rsidR="00000000" w:rsidRDefault="00BF5EA8">
      <w:pPr>
        <w:numPr>
          <w:ilvl w:val="0"/>
          <w:numId w:val="12"/>
        </w:numPr>
        <w:ind w:left="2127" w:hanging="426"/>
        <w:jc w:val="both"/>
        <w:rPr>
          <w:sz w:val="20"/>
          <w:szCs w:val="20"/>
        </w:rPr>
      </w:pPr>
      <w:r>
        <w:rPr>
          <w:sz w:val="20"/>
          <w:szCs w:val="20"/>
        </w:rPr>
        <w:t>nie je pravdepodobné, že na splnenie tejto povinnos</w:t>
      </w:r>
      <w:r>
        <w:rPr>
          <w:sz w:val="20"/>
          <w:szCs w:val="20"/>
        </w:rPr>
        <w:t>ti bude potrebný úbytok ekonomických úžitkov, alebo</w:t>
      </w:r>
    </w:p>
    <w:p w:rsidR="00000000" w:rsidRDefault="00BF5EA8">
      <w:pPr>
        <w:numPr>
          <w:ilvl w:val="0"/>
          <w:numId w:val="11"/>
        </w:numPr>
        <w:tabs>
          <w:tab w:val="left" w:pos="851"/>
        </w:tabs>
        <w:ind w:hanging="809"/>
        <w:jc w:val="both"/>
        <w:rPr>
          <w:sz w:val="20"/>
          <w:szCs w:val="20"/>
        </w:rPr>
      </w:pPr>
      <w:r>
        <w:rPr>
          <w:sz w:val="20"/>
          <w:szCs w:val="20"/>
        </w:rPr>
        <w:t>výška tejto povinnosti sa nedá spoľahlivo oceniť,</w:t>
      </w:r>
    </w:p>
    <w:p w:rsidR="00000000" w:rsidRDefault="00BF5EA8">
      <w:pPr>
        <w:numPr>
          <w:ilvl w:val="0"/>
          <w:numId w:val="10"/>
        </w:numPr>
        <w:ind w:left="1276" w:hanging="567"/>
        <w:jc w:val="both"/>
        <w:rPr>
          <w:sz w:val="20"/>
          <w:szCs w:val="20"/>
        </w:rPr>
      </w:pPr>
      <w:r>
        <w:rPr>
          <w:sz w:val="20"/>
          <w:szCs w:val="20"/>
        </w:rPr>
        <w:t>opise významných finančných povinností a významných podmienených záväzkov,</w:t>
      </w:r>
    </w:p>
    <w:p w:rsidR="00000000" w:rsidRDefault="00BF5EA8">
      <w:pPr>
        <w:numPr>
          <w:ilvl w:val="0"/>
          <w:numId w:val="10"/>
        </w:numPr>
        <w:ind w:left="1276" w:hanging="567"/>
        <w:jc w:val="both"/>
        <w:rPr>
          <w:sz w:val="20"/>
          <w:szCs w:val="20"/>
        </w:rPr>
      </w:pPr>
      <w:r>
        <w:rPr>
          <w:sz w:val="20"/>
          <w:szCs w:val="20"/>
        </w:rPr>
        <w:t>celkovej sume významných finančných povinností a významných podmienených záväzk</w:t>
      </w:r>
      <w:r>
        <w:rPr>
          <w:sz w:val="20"/>
          <w:szCs w:val="20"/>
        </w:rPr>
        <w:t>och voči dcérskej účtovnej jednotke a účtovnej jednotke s podstatným vplyvom,</w:t>
      </w:r>
    </w:p>
    <w:p w:rsidR="00000000" w:rsidRDefault="00BF5EA8">
      <w:pPr>
        <w:numPr>
          <w:ilvl w:val="0"/>
          <w:numId w:val="10"/>
        </w:numPr>
        <w:ind w:left="1276" w:hanging="567"/>
        <w:jc w:val="both"/>
        <w:rPr>
          <w:sz w:val="20"/>
          <w:szCs w:val="20"/>
        </w:rPr>
      </w:pPr>
      <w:r>
        <w:rPr>
          <w:sz w:val="20"/>
          <w:szCs w:val="20"/>
        </w:rPr>
        <w:t>opise významných povinností účtovnej jednotky vyplývajúcich z dôchodkových programov pre zamestnancov.</w:t>
      </w:r>
    </w:p>
    <w:p w:rsidR="00000000" w:rsidRDefault="00BF5EA8">
      <w:pPr>
        <w:jc w:val="both"/>
        <w:rPr>
          <w:sz w:val="20"/>
          <w:szCs w:val="20"/>
        </w:rPr>
      </w:pPr>
    </w:p>
    <w:p w:rsidR="00000000" w:rsidRDefault="00BF5EA8">
      <w:pPr>
        <w:numPr>
          <w:ilvl w:val="0"/>
          <w:numId w:val="4"/>
        </w:numPr>
        <w:ind w:left="709" w:hanging="567"/>
        <w:jc w:val="both"/>
        <w:rPr>
          <w:sz w:val="20"/>
          <w:szCs w:val="20"/>
        </w:rPr>
      </w:pPr>
      <w:bookmarkStart w:id="1" w:name="OLE_LINK1"/>
      <w:r>
        <w:rPr>
          <w:sz w:val="20"/>
          <w:szCs w:val="20"/>
        </w:rPr>
        <w:t>Informácie o udelení výlučného práva alebo osobitného práva, ktorým sa ude</w:t>
      </w:r>
      <w:r>
        <w:rPr>
          <w:sz w:val="20"/>
          <w:szCs w:val="20"/>
        </w:rPr>
        <w:t>lilo právo poskytovať služby vo verejnom záujme, pričom sa uvádza náhrada za túto činnosť v akejkoľvek forme, a ak sa zároveň vykonávajú aj iné činnosti, uvádzajú sa aj informácie o</w:t>
      </w:r>
    </w:p>
    <w:p w:rsidR="00000000" w:rsidRDefault="00BF5EA8">
      <w:pPr>
        <w:numPr>
          <w:ilvl w:val="0"/>
          <w:numId w:val="7"/>
        </w:numPr>
        <w:ind w:left="1276" w:hanging="567"/>
        <w:jc w:val="both"/>
        <w:rPr>
          <w:sz w:val="20"/>
          <w:szCs w:val="20"/>
        </w:rPr>
      </w:pPr>
      <w:r>
        <w:rPr>
          <w:sz w:val="20"/>
          <w:szCs w:val="20"/>
        </w:rPr>
        <w:t>všetkých formách prijatej náhrady,</w:t>
      </w:r>
    </w:p>
    <w:p w:rsidR="00000000" w:rsidRDefault="00BF5EA8">
      <w:pPr>
        <w:numPr>
          <w:ilvl w:val="0"/>
          <w:numId w:val="7"/>
        </w:numPr>
        <w:ind w:left="1276" w:hanging="567"/>
        <w:jc w:val="both"/>
        <w:rPr>
          <w:sz w:val="20"/>
          <w:szCs w:val="20"/>
        </w:rPr>
      </w:pPr>
      <w:r>
        <w:rPr>
          <w:sz w:val="20"/>
          <w:szCs w:val="20"/>
        </w:rPr>
        <w:t>účtovných zásadách použitých pri prideľ</w:t>
      </w:r>
      <w:r>
        <w:rPr>
          <w:sz w:val="20"/>
          <w:szCs w:val="20"/>
        </w:rPr>
        <w:t>ovaní nákladov a výnosov,</w:t>
      </w:r>
    </w:p>
    <w:p w:rsidR="00000000" w:rsidRDefault="00BF5EA8">
      <w:pPr>
        <w:numPr>
          <w:ilvl w:val="0"/>
          <w:numId w:val="7"/>
        </w:numPr>
        <w:ind w:left="1276" w:hanging="567"/>
        <w:jc w:val="both"/>
        <w:rPr>
          <w:sz w:val="20"/>
          <w:szCs w:val="20"/>
        </w:rPr>
      </w:pPr>
      <w:r>
        <w:rPr>
          <w:sz w:val="20"/>
          <w:szCs w:val="20"/>
        </w:rPr>
        <w:t>všetkých druhoch činností účtovnej jednotky.</w:t>
      </w:r>
    </w:p>
    <w:p w:rsidR="00000000" w:rsidRDefault="00BF5EA8">
      <w:pPr>
        <w:jc w:val="both"/>
        <w:rPr>
          <w:sz w:val="20"/>
          <w:szCs w:val="20"/>
        </w:rPr>
      </w:pPr>
    </w:p>
    <w:p w:rsidR="00000000" w:rsidRDefault="00BF5EA8">
      <w:pPr>
        <w:ind w:left="299" w:hanging="100"/>
        <w:jc w:val="both"/>
        <w:rPr>
          <w:sz w:val="20"/>
          <w:szCs w:val="20"/>
          <w:lang w:val="cs-CZ"/>
        </w:rPr>
      </w:pPr>
      <w:r>
        <w:rPr>
          <w:sz w:val="20"/>
          <w:szCs w:val="20"/>
          <w:lang w:val="cs-CZ"/>
        </w:rPr>
        <w:t xml:space="preserve">(7)     Účtovná jednotka nevytvorila kapitálový fond z príspevkov § 123 ods. 2 a 217a Obchodného zákonníka v znení  </w:t>
      </w:r>
    </w:p>
    <w:p w:rsidR="00000000" w:rsidRDefault="00BF5EA8">
      <w:pPr>
        <w:jc w:val="both"/>
        <w:rPr>
          <w:sz w:val="20"/>
          <w:szCs w:val="20"/>
        </w:rPr>
      </w:pPr>
      <w:r>
        <w:rPr>
          <w:sz w:val="20"/>
          <w:szCs w:val="20"/>
          <w:lang w:val="cs-CZ"/>
        </w:rPr>
        <w:t xml:space="preserve">              </w:t>
      </w:r>
      <w:r>
        <w:rPr>
          <w:sz w:val="20"/>
          <w:szCs w:val="20"/>
          <w:lang w:val="cs-CZ"/>
        </w:rPr>
        <w:t>neskorších predpisov.</w:t>
      </w:r>
    </w:p>
    <w:p w:rsidR="00000000" w:rsidRDefault="00BF5EA8">
      <w:pPr>
        <w:jc w:val="both"/>
        <w:rPr>
          <w:sz w:val="20"/>
          <w:szCs w:val="20"/>
        </w:rPr>
      </w:pPr>
    </w:p>
    <w:bookmarkEnd w:id="1"/>
    <w:p w:rsidR="00000000" w:rsidRDefault="00BF5EA8">
      <w:pPr>
        <w:ind w:firstLine="709"/>
        <w:rPr>
          <w:b/>
          <w:bCs/>
          <w:sz w:val="20"/>
          <w:szCs w:val="20"/>
        </w:rPr>
      </w:pPr>
    </w:p>
    <w:p w:rsidR="00000000" w:rsidRDefault="00BF5EA8">
      <w:pPr>
        <w:jc w:val="right"/>
        <w:rPr>
          <w:sz w:val="20"/>
          <w:szCs w:val="20"/>
        </w:rPr>
      </w:pPr>
    </w:p>
    <w:p w:rsidR="00000000" w:rsidRDefault="00BF5EA8">
      <w:pPr>
        <w:rPr>
          <w:sz w:val="20"/>
          <w:szCs w:val="20"/>
        </w:rPr>
      </w:pPr>
      <w:r>
        <w:rPr>
          <w:sz w:val="20"/>
          <w:szCs w:val="20"/>
        </w:rPr>
        <w:t>Údaje v poznámkach sú uvádza</w:t>
      </w:r>
      <w:r>
        <w:rPr>
          <w:sz w:val="20"/>
          <w:szCs w:val="20"/>
        </w:rPr>
        <w:t>né za bežne účtovné obdobie. Sumy sú uvádzané v celých eurách.</w:t>
      </w:r>
    </w:p>
    <w:p w:rsidR="00000000" w:rsidRDefault="00BF5EA8">
      <w:pPr>
        <w:rPr>
          <w:sz w:val="20"/>
          <w:szCs w:val="20"/>
        </w:rPr>
      </w:pPr>
      <w:r>
        <w:rPr>
          <w:sz w:val="20"/>
          <w:szCs w:val="20"/>
        </w:rPr>
        <w:t>ÚJ - účtovná jednotka</w:t>
      </w:r>
    </w:p>
    <w:p w:rsidR="00000000" w:rsidRDefault="00BF5EA8">
      <w:r>
        <w:rPr>
          <w:sz w:val="20"/>
          <w:szCs w:val="20"/>
        </w:rPr>
        <w:t>BO-bežné obdobie</w:t>
      </w:r>
    </w:p>
    <w:sectPr w:rsidR="00000000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8" w:right="1418" w:bottom="1418" w:left="1021" w:header="567" w:footer="567" w:gutter="0"/>
      <w:pgNumType w:start="1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F5EA8">
      <w:r>
        <w:separator/>
      </w:r>
    </w:p>
  </w:endnote>
  <w:endnote w:type="continuationSeparator" w:id="0">
    <w:p w:rsidR="00000000" w:rsidRDefault="00BF5E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BF5EA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BF5EA8">
    <w:pPr>
      <w:pStyle w:val="Pta"/>
      <w:jc w:val="center"/>
    </w:pP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2</w:t>
    </w:r>
    <w:r>
      <w:fldChar w:fldCharType="end"/>
    </w:r>
  </w:p>
  <w:p w:rsidR="00000000" w:rsidRDefault="00BF5EA8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BF5EA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F5EA8">
      <w:r>
        <w:separator/>
      </w:r>
    </w:p>
  </w:footnote>
  <w:footnote w:type="continuationSeparator" w:id="0">
    <w:p w:rsidR="00000000" w:rsidRDefault="00BF5EA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45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64"/>
    </w:tblGrid>
    <w:tr w:rsidR="00000000">
      <w:trPr>
        <w:trHeight w:val="330"/>
      </w:trPr>
      <w:tc>
        <w:tcPr>
          <w:tcW w:w="271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000000" w:rsidRDefault="00BF5EA8">
          <w:pPr>
            <w:rPr>
              <w:color w:val="000000"/>
            </w:rPr>
          </w:pPr>
          <w:r>
            <w:rPr>
              <w:color w:val="000000"/>
            </w:rPr>
            <w:t>Poznámky Úč MÚJ 3 - 01</w:t>
          </w:r>
        </w:p>
      </w:tc>
      <w:tc>
        <w:tcPr>
          <w:tcW w:w="707" w:type="dxa"/>
          <w:tcBorders>
            <w:left w:val="single" w:sz="4" w:space="0" w:color="000000"/>
          </w:tcBorders>
          <w:shd w:val="clear" w:color="auto" w:fill="auto"/>
          <w:vAlign w:val="bottom"/>
        </w:tcPr>
        <w:p w:rsidR="00000000" w:rsidRDefault="00BF5EA8">
          <w:pPr>
            <w:rPr>
              <w:color w:val="000000"/>
              <w:lang w:val="cs-CZ"/>
            </w:rPr>
          </w:pPr>
          <w:r>
            <w:rPr>
              <w:color w:val="000000"/>
            </w:rPr>
            <w:t xml:space="preserve">  </w:t>
          </w:r>
          <w:r>
            <w:rPr>
              <w:color w:val="000000"/>
            </w:rPr>
            <w:t>IČO</w:t>
          </w:r>
        </w:p>
      </w:tc>
      <w:tc>
        <w:tcPr>
          <w:tcW w:w="35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000000" w:rsidRDefault="00BF5EA8">
          <w:pPr>
            <w:rPr>
              <w:color w:val="000000"/>
              <w:lang w:val="cs-CZ"/>
            </w:rPr>
          </w:pPr>
          <w:r>
            <w:rPr>
              <w:color w:val="000000"/>
              <w:lang w:val="cs-CZ"/>
            </w:rPr>
            <w:t>3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000000" w:rsidRDefault="00BF5EA8">
          <w:pPr>
            <w:rPr>
              <w:color w:val="000000"/>
              <w:lang w:val="cs-CZ"/>
            </w:rPr>
          </w:pPr>
          <w:r>
            <w:rPr>
              <w:color w:val="000000"/>
              <w:lang w:val="cs-CZ"/>
            </w:rPr>
            <w:t>5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000000" w:rsidRDefault="00BF5EA8">
          <w:pPr>
            <w:rPr>
              <w:color w:val="000000"/>
              <w:lang w:val="cs-CZ"/>
            </w:rPr>
          </w:pPr>
          <w:r>
            <w:rPr>
              <w:color w:val="000000"/>
              <w:lang w:val="cs-CZ"/>
            </w:rPr>
            <w:t>9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000000" w:rsidRDefault="00BF5EA8">
          <w:pPr>
            <w:rPr>
              <w:color w:val="000000"/>
              <w:lang w:val="cs-CZ"/>
            </w:rPr>
          </w:pPr>
          <w:r>
            <w:rPr>
              <w:color w:val="000000"/>
              <w:lang w:val="cs-CZ"/>
            </w:rPr>
            <w:t>7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000000" w:rsidRDefault="00BF5EA8">
          <w:pPr>
            <w:rPr>
              <w:color w:val="000000"/>
              <w:lang w:val="cs-CZ"/>
            </w:rPr>
          </w:pPr>
          <w:r>
            <w:rPr>
              <w:color w:val="000000"/>
              <w:lang w:val="cs-CZ"/>
            </w:rPr>
            <w:t>6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000000" w:rsidRDefault="00BF5EA8">
          <w:pPr>
            <w:rPr>
              <w:color w:val="000000"/>
              <w:lang w:val="cs-CZ"/>
            </w:rPr>
          </w:pPr>
          <w:r>
            <w:rPr>
              <w:color w:val="000000"/>
              <w:lang w:val="cs-CZ"/>
            </w:rPr>
            <w:t>3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000000" w:rsidRDefault="00BF5EA8">
          <w:pPr>
            <w:rPr>
              <w:color w:val="000000"/>
              <w:lang w:val="cs-CZ"/>
            </w:rPr>
          </w:pPr>
          <w:r>
            <w:rPr>
              <w:color w:val="000000"/>
              <w:lang w:val="cs-CZ"/>
            </w:rPr>
            <w:t>7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000000" w:rsidRDefault="00BF5EA8">
          <w:pPr>
            <w:rPr>
              <w:color w:val="000000"/>
            </w:rPr>
          </w:pPr>
          <w:r>
            <w:rPr>
              <w:color w:val="000000"/>
              <w:lang w:val="cs-CZ"/>
            </w:rPr>
            <w:t>3</w:t>
          </w:r>
        </w:p>
      </w:tc>
      <w:tc>
        <w:tcPr>
          <w:tcW w:w="681" w:type="dxa"/>
          <w:tcBorders>
            <w:left w:val="single" w:sz="4" w:space="0" w:color="000000"/>
          </w:tcBorders>
          <w:shd w:val="clear" w:color="auto" w:fill="auto"/>
          <w:vAlign w:val="bottom"/>
        </w:tcPr>
        <w:p w:rsidR="00000000" w:rsidRDefault="00BF5EA8">
          <w:pPr>
            <w:rPr>
              <w:lang w:val="cs-CZ"/>
            </w:rPr>
          </w:pPr>
          <w:r>
            <w:rPr>
              <w:color w:val="000000"/>
            </w:rPr>
            <w:t>DIČ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BF5EA8">
          <w:pPr>
            <w:jc w:val="center"/>
            <w:rPr>
              <w:lang w:val="cs-CZ"/>
            </w:rPr>
          </w:pPr>
          <w:r>
            <w:rPr>
              <w:lang w:val="cs-CZ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BF5EA8">
          <w:pPr>
            <w:jc w:val="center"/>
            <w:rPr>
              <w:lang w:val="cs-CZ"/>
            </w:rPr>
          </w:pPr>
          <w:r>
            <w:rPr>
              <w:lang w:val="cs-CZ"/>
            </w:rPr>
            <w:t>0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BF5EA8">
          <w:pPr>
            <w:jc w:val="center"/>
            <w:rPr>
              <w:lang w:val="cs-CZ"/>
            </w:rPr>
          </w:pPr>
          <w:r>
            <w:rPr>
              <w:lang w:val="cs-CZ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BF5EA8">
          <w:pPr>
            <w:jc w:val="center"/>
            <w:rPr>
              <w:lang w:val="cs-CZ"/>
            </w:rPr>
          </w:pPr>
          <w:r>
            <w:rPr>
              <w:lang w:val="cs-CZ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BF5EA8">
          <w:pPr>
            <w:jc w:val="center"/>
            <w:rPr>
              <w:lang w:val="cs-CZ"/>
            </w:rPr>
          </w:pPr>
          <w:r>
            <w:rPr>
              <w:lang w:val="cs-CZ"/>
            </w:rPr>
            <w:t>1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BF5EA8">
          <w:pPr>
            <w:jc w:val="center"/>
            <w:rPr>
              <w:lang w:val="cs-CZ"/>
            </w:rPr>
          </w:pPr>
          <w:r>
            <w:rPr>
              <w:lang w:val="cs-CZ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BF5EA8">
          <w:pPr>
            <w:jc w:val="center"/>
            <w:rPr>
              <w:lang w:val="cs-CZ"/>
            </w:rPr>
          </w:pPr>
          <w:r>
            <w:rPr>
              <w:lang w:val="cs-CZ"/>
            </w:rPr>
            <w:t>5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BF5EA8">
          <w:pPr>
            <w:jc w:val="center"/>
            <w:rPr>
              <w:lang w:val="cs-CZ"/>
            </w:rPr>
          </w:pPr>
          <w:r>
            <w:rPr>
              <w:lang w:val="cs-CZ"/>
            </w:rPr>
            <w:t>4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BF5EA8">
          <w:pPr>
            <w:jc w:val="center"/>
            <w:rPr>
              <w:lang w:val="cs-CZ"/>
            </w:rPr>
          </w:pPr>
          <w:r>
            <w:rPr>
              <w:lang w:val="cs-CZ"/>
            </w:rPr>
            <w:t>9</w:t>
          </w:r>
        </w:p>
      </w:tc>
      <w:tc>
        <w:tcPr>
          <w:tcW w:w="36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:rsidR="00000000" w:rsidRDefault="00BF5EA8">
          <w:pPr>
            <w:jc w:val="both"/>
          </w:pPr>
          <w:r>
            <w:rPr>
              <w:lang w:val="cs-CZ"/>
            </w:rPr>
            <w:t>0</w:t>
          </w:r>
        </w:p>
      </w:tc>
    </w:tr>
  </w:tbl>
  <w:p w:rsidR="00000000" w:rsidRDefault="00BF5EA8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BF5EA8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eastAsia="SimSun" w:hAnsi="Times New Roman"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  <w:rPr>
        <w:rFonts w:ascii="Times New Roman" w:eastAsia="SimSun" w:hAnsi="Times New Roman" w:cs="Times New Roman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2561" w:hanging="360"/>
      </w:pPr>
      <w:rPr>
        <w:rFonts w:ascii="Times New Roman" w:eastAsia="SimSun" w:hAnsi="Times New Roman" w:cs="Times New Roman"/>
        <w:sz w:val="24"/>
        <w:szCs w:val="24"/>
      </w:r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rFonts w:ascii="Times New Roman" w:eastAsia="SimSun" w:hAnsi="Times New Roman" w:cs="Times New Roman"/>
        <w:sz w:val="24"/>
        <w:szCs w:val="24"/>
        <w:lang w:val="cs-CZ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709"/>
        </w:tabs>
        <w:ind w:left="1481" w:hanging="360"/>
      </w:pPr>
      <w:rPr>
        <w:rFonts w:ascii="Times New Roman" w:eastAsia="SimSun" w:hAnsi="Times New Roman" w:cs="Times New Roman"/>
        <w:sz w:val="24"/>
        <w:szCs w:val="24"/>
        <w:lang w:val="cs-CZ"/>
      </w:r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decimal"/>
      <w:lvlText w:val="(%1)"/>
      <w:lvlJc w:val="left"/>
      <w:pPr>
        <w:tabs>
          <w:tab w:val="num" w:pos="0"/>
        </w:tabs>
        <w:ind w:left="3479" w:hanging="360"/>
      </w:pPr>
      <w:rPr>
        <w:rFonts w:ascii="Times New Roman" w:eastAsia="SimSun" w:hAnsi="Times New Roman" w:cs="Times New Roman"/>
        <w:sz w:val="24"/>
        <w:szCs w:val="24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rFonts w:ascii="Times New Roman" w:eastAsia="SimSun" w:hAnsi="Times New Roman" w:cs="Times New Roman"/>
      </w:r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2487" w:hanging="360"/>
      </w:pPr>
      <w:rPr>
        <w:rFonts w:ascii="Wingdings" w:eastAsia="SimSun" w:hAnsi="Wingdings" w:cs="Wingdings"/>
      </w:r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1920" w:hanging="360"/>
      </w:pPr>
      <w:rPr>
        <w:rFonts w:ascii="Wingdings" w:eastAsia="SimSun" w:hAnsi="Wingdings" w:cs="Wingdings"/>
        <w:kern w:val="1"/>
        <w:sz w:val="20"/>
        <w:szCs w:val="20"/>
      </w:r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1841" w:hanging="360"/>
      </w:pPr>
      <w:rPr>
        <w:rFonts w:ascii="Wingdings" w:eastAsia="SimSun" w:hAnsi="Wingdings" w:cs="Wingdings"/>
      </w:rPr>
    </w:lvl>
  </w:abstractNum>
  <w:abstractNum w:abstractNumId="10">
    <w:nsid w:val="0000000B"/>
    <w:multiLevelType w:val="singleLevel"/>
    <w:tmpl w:val="0000000B"/>
    <w:name w:val="WW8Num11"/>
    <w:lvl w:ilvl="0">
      <w:start w:val="2"/>
      <w:numFmt w:val="decimal"/>
      <w:lvlText w:val="%1b."/>
      <w:lvlJc w:val="left"/>
      <w:pPr>
        <w:tabs>
          <w:tab w:val="num" w:pos="709"/>
        </w:tabs>
        <w:ind w:left="2510" w:hanging="360"/>
      </w:pPr>
      <w:rPr>
        <w:rFonts w:ascii="Wingdings" w:eastAsia="SimSun" w:hAnsi="Wingdings" w:cs="Wingdings"/>
      </w:rPr>
    </w:lvl>
  </w:abstractNum>
  <w:abstractNum w:abstractNumId="11">
    <w:nsid w:val="0000000C"/>
    <w:multiLevelType w:val="singleLevel"/>
    <w:tmpl w:val="0000000C"/>
    <w:name w:val="WW8Num12"/>
    <w:lvl w:ilvl="0">
      <w:start w:val="2"/>
      <w:numFmt w:val="decimal"/>
      <w:lvlText w:val="%1a."/>
      <w:lvlJc w:val="left"/>
      <w:pPr>
        <w:tabs>
          <w:tab w:val="num" w:pos="0"/>
        </w:tabs>
        <w:ind w:left="2510" w:hanging="360"/>
      </w:pPr>
      <w:rPr>
        <w:rFonts w:ascii="Wingdings" w:eastAsia="SimSun" w:hAnsi="Wingdings" w:cs="Wingdings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5EA8"/>
    <w:rsid w:val="00BF5E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rFonts w:eastAsia="SimSun"/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4613"/>
      </w:tabs>
      <w:spacing w:before="240" w:after="60"/>
      <w:jc w:val="center"/>
      <w:outlineLvl w:val="0"/>
    </w:pPr>
    <w:rPr>
      <w:rFonts w:ascii="Arial" w:hAnsi="Arial" w:cs="Arial"/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bCs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  <w:bCs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  <w:bCs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 w:cs="Arial Narrow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SimSun" w:hAnsi="Times New Roman" w:cs="Times New Roman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eastAsia="SimSun" w:hAnsi="Times New Roman" w:cs="Times New Roman"/>
    </w:rPr>
  </w:style>
  <w:style w:type="character" w:customStyle="1" w:styleId="WW8Num3z0">
    <w:name w:val="WW8Num3z0"/>
    <w:rPr>
      <w:rFonts w:ascii="Times New Roman" w:eastAsia="SimSun" w:hAnsi="Times New Roman" w:cs="Times New Roman"/>
      <w:sz w:val="24"/>
      <w:szCs w:val="24"/>
    </w:rPr>
  </w:style>
  <w:style w:type="character" w:customStyle="1" w:styleId="WW8Num4z0">
    <w:name w:val="WW8Num4z0"/>
    <w:rPr>
      <w:rFonts w:ascii="Times New Roman" w:eastAsia="SimSun" w:hAnsi="Times New Roman" w:cs="Times New Roman"/>
      <w:sz w:val="24"/>
      <w:szCs w:val="24"/>
      <w:lang w:val="cs-CZ"/>
    </w:rPr>
  </w:style>
  <w:style w:type="character" w:customStyle="1" w:styleId="WW8Num5z0">
    <w:name w:val="WW8Num5z0"/>
    <w:rPr>
      <w:rFonts w:ascii="Times New Roman" w:eastAsia="SimSun" w:hAnsi="Times New Roman" w:cs="Times New Roman"/>
      <w:sz w:val="24"/>
      <w:szCs w:val="24"/>
      <w:lang w:val="cs-CZ"/>
    </w:rPr>
  </w:style>
  <w:style w:type="character" w:customStyle="1" w:styleId="WW8Num6z0">
    <w:name w:val="WW8Num6z0"/>
    <w:rPr>
      <w:rFonts w:ascii="Times New Roman" w:eastAsia="SimSun" w:hAnsi="Times New Roman" w:cs="Times New Roman"/>
      <w:sz w:val="24"/>
      <w:szCs w:val="24"/>
    </w:rPr>
  </w:style>
  <w:style w:type="character" w:customStyle="1" w:styleId="WW8Num7z0">
    <w:name w:val="WW8Num7z0"/>
    <w:rPr>
      <w:rFonts w:ascii="Times New Roman" w:eastAsia="SimSun" w:hAnsi="Times New Roman" w:cs="Times New Roman"/>
    </w:rPr>
  </w:style>
  <w:style w:type="character" w:customStyle="1" w:styleId="WW8Num8z0">
    <w:name w:val="WW8Num8z0"/>
    <w:rPr>
      <w:rFonts w:ascii="Wingdings" w:eastAsia="SimSun" w:hAnsi="Wingdings" w:cs="Wingdings"/>
    </w:rPr>
  </w:style>
  <w:style w:type="character" w:customStyle="1" w:styleId="WW8Num9z0">
    <w:name w:val="WW8Num9z0"/>
    <w:rPr>
      <w:rFonts w:ascii="Wingdings" w:eastAsia="SimSun" w:hAnsi="Wingdings" w:cs="Wingdings"/>
      <w:kern w:val="1"/>
      <w:sz w:val="20"/>
      <w:szCs w:val="20"/>
    </w:rPr>
  </w:style>
  <w:style w:type="character" w:customStyle="1" w:styleId="WW8Num10z0">
    <w:name w:val="WW8Num10z0"/>
    <w:rPr>
      <w:rFonts w:ascii="Wingdings" w:eastAsia="SimSun" w:hAnsi="Wingdings" w:cs="Wingdings"/>
    </w:rPr>
  </w:style>
  <w:style w:type="character" w:customStyle="1" w:styleId="WW8Num11z0">
    <w:name w:val="WW8Num11z0"/>
    <w:rPr>
      <w:rFonts w:ascii="Wingdings" w:eastAsia="SimSun" w:hAnsi="Wingdings" w:cs="Wingdings"/>
    </w:rPr>
  </w:style>
  <w:style w:type="character" w:customStyle="1" w:styleId="WW8Num12z0">
    <w:name w:val="WW8Num12z0"/>
    <w:rPr>
      <w:rFonts w:ascii="Wingdings" w:eastAsia="SimSun" w:hAnsi="Wingdings" w:cs="Wingdings"/>
    </w:rPr>
  </w:style>
  <w:style w:type="character" w:customStyle="1" w:styleId="WW8Num3z1">
    <w:name w:val="WW8Num3z1"/>
    <w:rPr>
      <w:rFonts w:ascii="Times New Roman" w:eastAsia="SimSun" w:hAnsi="Times New Roman" w:cs="Times New Roman"/>
    </w:rPr>
  </w:style>
  <w:style w:type="character" w:customStyle="1" w:styleId="WW8Num4z1">
    <w:name w:val="WW8Num4z1"/>
    <w:rPr>
      <w:rFonts w:ascii="Times New Roman" w:eastAsia="SimSun" w:hAnsi="Times New Roman" w:cs="Times New Roman"/>
    </w:rPr>
  </w:style>
  <w:style w:type="character" w:customStyle="1" w:styleId="WW8Num5z1">
    <w:name w:val="WW8Num5z1"/>
    <w:rPr>
      <w:rFonts w:ascii="Times New Roman" w:eastAsia="SimSun" w:hAnsi="Times New Roman" w:cs="Times New Roman"/>
    </w:rPr>
  </w:style>
  <w:style w:type="character" w:customStyle="1" w:styleId="WW8Num6z1">
    <w:name w:val="WW8Num6z1"/>
    <w:rPr>
      <w:rFonts w:ascii="Times New Roman" w:eastAsia="SimSun" w:hAnsi="Times New Roman" w:cs="Times New Roman"/>
    </w:rPr>
  </w:style>
  <w:style w:type="character" w:customStyle="1" w:styleId="WW8Num13z0">
    <w:name w:val="WW8Num13z0"/>
  </w:style>
  <w:style w:type="character" w:customStyle="1" w:styleId="WW8Num14z0">
    <w:name w:val="WW8Num14z0"/>
  </w:style>
  <w:style w:type="character" w:customStyle="1" w:styleId="WW8Num15z0">
    <w:name w:val="WW8Num15z0"/>
  </w:style>
  <w:style w:type="character" w:customStyle="1" w:styleId="WW8Num16z0">
    <w:name w:val="WW8Num16z0"/>
  </w:style>
  <w:style w:type="character" w:customStyle="1" w:styleId="WW8Num17z0">
    <w:name w:val="WW8Num17z0"/>
  </w:style>
  <w:style w:type="character" w:customStyle="1" w:styleId="WW8Num18z0">
    <w:name w:val="WW8Num18z0"/>
    <w:rPr>
      <w:rFonts w:ascii="Times New Roman" w:eastAsia="SimSun" w:hAnsi="Times New Roman" w:cs="Times New Roman"/>
      <w:kern w:val="1"/>
      <w:sz w:val="24"/>
      <w:szCs w:val="24"/>
    </w:rPr>
  </w:style>
  <w:style w:type="character" w:customStyle="1" w:styleId="WW8Num18z1">
    <w:name w:val="WW8Num18z1"/>
    <w:rPr>
      <w:rFonts w:ascii="Times New Roman" w:eastAsia="SimSun" w:hAnsi="Times New Roman" w:cs="Times New Roman"/>
    </w:rPr>
  </w:style>
  <w:style w:type="character" w:customStyle="1" w:styleId="WW8Num19z0">
    <w:name w:val="WW8Num19z0"/>
    <w:rPr>
      <w:rFonts w:ascii="Times New Roman" w:eastAsia="SimSun" w:hAnsi="Times New Roman" w:cs="Times New Roman"/>
      <w:sz w:val="24"/>
      <w:szCs w:val="24"/>
    </w:rPr>
  </w:style>
  <w:style w:type="character" w:customStyle="1" w:styleId="WW8Num19z1">
    <w:name w:val="WW8Num19z1"/>
    <w:rPr>
      <w:rFonts w:ascii="Times New Roman" w:eastAsia="SimSun" w:hAnsi="Times New Roman" w:cs="Times New Roman"/>
    </w:rPr>
  </w:style>
  <w:style w:type="character" w:customStyle="1" w:styleId="WW8Num20z0">
    <w:name w:val="WW8Num20z0"/>
    <w:rPr>
      <w:rFonts w:ascii="Times New Roman" w:eastAsia="SimSun" w:hAnsi="Times New Roman" w:cs="Times New Roman"/>
      <w:b/>
      <w:bCs/>
      <w:color w:val="auto"/>
      <w:sz w:val="24"/>
      <w:szCs w:val="24"/>
    </w:rPr>
  </w:style>
  <w:style w:type="character" w:customStyle="1" w:styleId="WW8Num20z1">
    <w:name w:val="WW8Num20z1"/>
    <w:rPr>
      <w:rFonts w:ascii="Times New Roman" w:eastAsia="SimSun" w:hAnsi="Times New Roman" w:cs="Times New Roman"/>
    </w:rPr>
  </w:style>
  <w:style w:type="character" w:customStyle="1" w:styleId="WW8Num21z0">
    <w:name w:val="WW8Num21z0"/>
    <w:rPr>
      <w:rFonts w:ascii="Times New Roman" w:eastAsia="SimSun" w:hAnsi="Times New Roman" w:cs="Times New Roman"/>
    </w:rPr>
  </w:style>
  <w:style w:type="character" w:customStyle="1" w:styleId="WW8Num22z0">
    <w:name w:val="WW8Num22z0"/>
    <w:rPr>
      <w:rFonts w:ascii="Times New Roman" w:eastAsia="SimSun" w:hAnsi="Times New Roman" w:cs="Times New Roman"/>
    </w:rPr>
  </w:style>
  <w:style w:type="character" w:customStyle="1" w:styleId="Standardnpsmoodstavce">
    <w:name w:val="Standardní písmo odstavce"/>
  </w:style>
  <w:style w:type="character" w:customStyle="1" w:styleId="Znakyprevysvetlivky">
    <w:name w:val="Znaky pre vysvetlivky"/>
    <w:basedOn w:val="Standardnpsmoodstavce"/>
    <w:rPr>
      <w:vertAlign w:val="superscript"/>
    </w:rPr>
  </w:style>
  <w:style w:type="character" w:customStyle="1" w:styleId="HlavikaChar">
    <w:name w:val="Hlavička Char"/>
  </w:style>
  <w:style w:type="character" w:customStyle="1" w:styleId="ra">
    <w:name w:val="ra"/>
    <w:basedOn w:val="Standardnpsmoodstavce"/>
  </w:style>
  <w:style w:type="character" w:customStyle="1" w:styleId="Znakyprepoznmkupodiarou">
    <w:name w:val="Znaky pre poznámku pod čiarou"/>
    <w:basedOn w:val="Standardnpsmoodstavce"/>
    <w:rPr>
      <w:vertAlign w:val="superscript"/>
    </w:rPr>
  </w:style>
  <w:style w:type="character" w:customStyle="1" w:styleId="TextvysvetlivkyChar">
    <w:name w:val="Text vysvetlivky Char"/>
    <w:basedOn w:val="Standardnpsmoodstavce"/>
  </w:style>
  <w:style w:type="character" w:styleId="slostrany">
    <w:name w:val="page number"/>
    <w:basedOn w:val="Standardnpsmoodstavce"/>
  </w:style>
  <w:style w:type="character" w:customStyle="1" w:styleId="OdsekzoznamuChar">
    <w:name w:val="Odsek zoznamu Char"/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PtaChar">
    <w:name w:val="Päta Char"/>
  </w:style>
  <w:style w:type="character" w:customStyle="1" w:styleId="tl">
    <w:name w:val="tl"/>
    <w:basedOn w:val="Standardnpsmoodstavce"/>
  </w:style>
  <w:style w:type="character" w:customStyle="1" w:styleId="tl1Char">
    <w:name w:val="Štýl1 Char"/>
    <w:basedOn w:val="PtaChar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Zkladntext">
    <w:name w:val="Body Text"/>
    <w:basedOn w:val="Normlny"/>
    <w:pPr>
      <w:spacing w:after="240"/>
      <w:jc w:val="both"/>
    </w:pPr>
    <w:rPr>
      <w:color w:val="000000"/>
    </w:rPr>
  </w:style>
  <w:style w:type="paragraph" w:styleId="Zoznam">
    <w:name w:val="List"/>
    <w:basedOn w:val="Zkladntext"/>
    <w:rPr>
      <w:rFonts w:cs="Ari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pPr>
      <w:suppressLineNumbers/>
    </w:pPr>
    <w:rPr>
      <w:rFonts w:cs="Arial"/>
    </w:rPr>
  </w:style>
  <w:style w:type="paragraph" w:customStyle="1" w:styleId="Textvbloku">
    <w:name w:val="Text v bloku"/>
    <w:basedOn w:val="Normlny"/>
    <w:pPr>
      <w:ind w:left="1680" w:right="-468" w:hanging="240"/>
    </w:pPr>
  </w:style>
  <w:style w:type="paragraph" w:styleId="Pta">
    <w:name w:val="footer"/>
    <w:basedOn w:val="Normlny"/>
    <w:pPr>
      <w:tabs>
        <w:tab w:val="center" w:pos="4536"/>
        <w:tab w:val="right" w:pos="9072"/>
      </w:tabs>
      <w:jc w:val="right"/>
    </w:pPr>
  </w:style>
  <w:style w:type="paragraph" w:customStyle="1" w:styleId="Zkladntext3">
    <w:name w:val="Základní text 3"/>
    <w:basedOn w:val="Normlny"/>
    <w:pPr>
      <w:ind w:right="-468"/>
      <w:jc w:val="both"/>
    </w:pPr>
    <w:rPr>
      <w:b/>
      <w:bCs/>
    </w:r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BodyTextIndent">
    <w:name w:val="Body Text Indent"/>
    <w:basedOn w:val="Normlny"/>
    <w:pPr>
      <w:ind w:firstLine="360"/>
      <w:jc w:val="both"/>
    </w:p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Zkladntextodsazen2">
    <w:name w:val="Základní text odsazený 2"/>
    <w:basedOn w:val="Normlny"/>
    <w:pPr>
      <w:ind w:firstLine="360"/>
    </w:pPr>
  </w:style>
  <w:style w:type="paragraph" w:styleId="Zarkazkladnhotextu">
    <w:name w:val="Body Text Indent"/>
    <w:basedOn w:val="Normlny"/>
    <w:pPr>
      <w:jc w:val="both"/>
    </w:pPr>
  </w:style>
  <w:style w:type="paragraph" w:styleId="Textvysvetlivky">
    <w:name w:val="endnote text"/>
    <w:basedOn w:val="Normlny"/>
    <w:rPr>
      <w:sz w:val="20"/>
      <w:szCs w:val="20"/>
    </w:rPr>
  </w:style>
  <w:style w:type="paragraph" w:customStyle="1" w:styleId="Zkladntextodsazen3">
    <w:name w:val="Základní text odsazený 3"/>
    <w:basedOn w:val="Normlny"/>
    <w:pPr>
      <w:ind w:right="-468" w:firstLine="720"/>
      <w:jc w:val="both"/>
    </w:pPr>
  </w:style>
  <w:style w:type="paragraph" w:customStyle="1" w:styleId="ListParagraph">
    <w:name w:val="List Paragraph"/>
    <w:basedOn w:val="Normlny"/>
    <w:pPr>
      <w:ind w:left="708"/>
    </w:pPr>
  </w:style>
  <w:style w:type="paragraph" w:customStyle="1" w:styleId="tl1">
    <w:name w:val="Štýl1"/>
    <w:basedOn w:val="Pta"/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rFonts w:eastAsia="SimSun"/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4613"/>
      </w:tabs>
      <w:spacing w:before="240" w:after="60"/>
      <w:jc w:val="center"/>
      <w:outlineLvl w:val="0"/>
    </w:pPr>
    <w:rPr>
      <w:rFonts w:ascii="Arial" w:hAnsi="Arial" w:cs="Arial"/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bCs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  <w:bCs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  <w:bCs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 w:cs="Arial Narrow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SimSun" w:hAnsi="Times New Roman" w:cs="Times New Roman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eastAsia="SimSun" w:hAnsi="Times New Roman" w:cs="Times New Roman"/>
    </w:rPr>
  </w:style>
  <w:style w:type="character" w:customStyle="1" w:styleId="WW8Num3z0">
    <w:name w:val="WW8Num3z0"/>
    <w:rPr>
      <w:rFonts w:ascii="Times New Roman" w:eastAsia="SimSun" w:hAnsi="Times New Roman" w:cs="Times New Roman"/>
      <w:sz w:val="24"/>
      <w:szCs w:val="24"/>
    </w:rPr>
  </w:style>
  <w:style w:type="character" w:customStyle="1" w:styleId="WW8Num4z0">
    <w:name w:val="WW8Num4z0"/>
    <w:rPr>
      <w:rFonts w:ascii="Times New Roman" w:eastAsia="SimSun" w:hAnsi="Times New Roman" w:cs="Times New Roman"/>
      <w:sz w:val="24"/>
      <w:szCs w:val="24"/>
      <w:lang w:val="cs-CZ"/>
    </w:rPr>
  </w:style>
  <w:style w:type="character" w:customStyle="1" w:styleId="WW8Num5z0">
    <w:name w:val="WW8Num5z0"/>
    <w:rPr>
      <w:rFonts w:ascii="Times New Roman" w:eastAsia="SimSun" w:hAnsi="Times New Roman" w:cs="Times New Roman"/>
      <w:sz w:val="24"/>
      <w:szCs w:val="24"/>
      <w:lang w:val="cs-CZ"/>
    </w:rPr>
  </w:style>
  <w:style w:type="character" w:customStyle="1" w:styleId="WW8Num6z0">
    <w:name w:val="WW8Num6z0"/>
    <w:rPr>
      <w:rFonts w:ascii="Times New Roman" w:eastAsia="SimSun" w:hAnsi="Times New Roman" w:cs="Times New Roman"/>
      <w:sz w:val="24"/>
      <w:szCs w:val="24"/>
    </w:rPr>
  </w:style>
  <w:style w:type="character" w:customStyle="1" w:styleId="WW8Num7z0">
    <w:name w:val="WW8Num7z0"/>
    <w:rPr>
      <w:rFonts w:ascii="Times New Roman" w:eastAsia="SimSun" w:hAnsi="Times New Roman" w:cs="Times New Roman"/>
    </w:rPr>
  </w:style>
  <w:style w:type="character" w:customStyle="1" w:styleId="WW8Num8z0">
    <w:name w:val="WW8Num8z0"/>
    <w:rPr>
      <w:rFonts w:ascii="Wingdings" w:eastAsia="SimSun" w:hAnsi="Wingdings" w:cs="Wingdings"/>
    </w:rPr>
  </w:style>
  <w:style w:type="character" w:customStyle="1" w:styleId="WW8Num9z0">
    <w:name w:val="WW8Num9z0"/>
    <w:rPr>
      <w:rFonts w:ascii="Wingdings" w:eastAsia="SimSun" w:hAnsi="Wingdings" w:cs="Wingdings"/>
      <w:kern w:val="1"/>
      <w:sz w:val="20"/>
      <w:szCs w:val="20"/>
    </w:rPr>
  </w:style>
  <w:style w:type="character" w:customStyle="1" w:styleId="WW8Num10z0">
    <w:name w:val="WW8Num10z0"/>
    <w:rPr>
      <w:rFonts w:ascii="Wingdings" w:eastAsia="SimSun" w:hAnsi="Wingdings" w:cs="Wingdings"/>
    </w:rPr>
  </w:style>
  <w:style w:type="character" w:customStyle="1" w:styleId="WW8Num11z0">
    <w:name w:val="WW8Num11z0"/>
    <w:rPr>
      <w:rFonts w:ascii="Wingdings" w:eastAsia="SimSun" w:hAnsi="Wingdings" w:cs="Wingdings"/>
    </w:rPr>
  </w:style>
  <w:style w:type="character" w:customStyle="1" w:styleId="WW8Num12z0">
    <w:name w:val="WW8Num12z0"/>
    <w:rPr>
      <w:rFonts w:ascii="Wingdings" w:eastAsia="SimSun" w:hAnsi="Wingdings" w:cs="Wingdings"/>
    </w:rPr>
  </w:style>
  <w:style w:type="character" w:customStyle="1" w:styleId="WW8Num3z1">
    <w:name w:val="WW8Num3z1"/>
    <w:rPr>
      <w:rFonts w:ascii="Times New Roman" w:eastAsia="SimSun" w:hAnsi="Times New Roman" w:cs="Times New Roman"/>
    </w:rPr>
  </w:style>
  <w:style w:type="character" w:customStyle="1" w:styleId="WW8Num4z1">
    <w:name w:val="WW8Num4z1"/>
    <w:rPr>
      <w:rFonts w:ascii="Times New Roman" w:eastAsia="SimSun" w:hAnsi="Times New Roman" w:cs="Times New Roman"/>
    </w:rPr>
  </w:style>
  <w:style w:type="character" w:customStyle="1" w:styleId="WW8Num5z1">
    <w:name w:val="WW8Num5z1"/>
    <w:rPr>
      <w:rFonts w:ascii="Times New Roman" w:eastAsia="SimSun" w:hAnsi="Times New Roman" w:cs="Times New Roman"/>
    </w:rPr>
  </w:style>
  <w:style w:type="character" w:customStyle="1" w:styleId="WW8Num6z1">
    <w:name w:val="WW8Num6z1"/>
    <w:rPr>
      <w:rFonts w:ascii="Times New Roman" w:eastAsia="SimSun" w:hAnsi="Times New Roman" w:cs="Times New Roman"/>
    </w:rPr>
  </w:style>
  <w:style w:type="character" w:customStyle="1" w:styleId="WW8Num13z0">
    <w:name w:val="WW8Num13z0"/>
  </w:style>
  <w:style w:type="character" w:customStyle="1" w:styleId="WW8Num14z0">
    <w:name w:val="WW8Num14z0"/>
  </w:style>
  <w:style w:type="character" w:customStyle="1" w:styleId="WW8Num15z0">
    <w:name w:val="WW8Num15z0"/>
  </w:style>
  <w:style w:type="character" w:customStyle="1" w:styleId="WW8Num16z0">
    <w:name w:val="WW8Num16z0"/>
  </w:style>
  <w:style w:type="character" w:customStyle="1" w:styleId="WW8Num17z0">
    <w:name w:val="WW8Num17z0"/>
  </w:style>
  <w:style w:type="character" w:customStyle="1" w:styleId="WW8Num18z0">
    <w:name w:val="WW8Num18z0"/>
    <w:rPr>
      <w:rFonts w:ascii="Times New Roman" w:eastAsia="SimSun" w:hAnsi="Times New Roman" w:cs="Times New Roman"/>
      <w:kern w:val="1"/>
      <w:sz w:val="24"/>
      <w:szCs w:val="24"/>
    </w:rPr>
  </w:style>
  <w:style w:type="character" w:customStyle="1" w:styleId="WW8Num18z1">
    <w:name w:val="WW8Num18z1"/>
    <w:rPr>
      <w:rFonts w:ascii="Times New Roman" w:eastAsia="SimSun" w:hAnsi="Times New Roman" w:cs="Times New Roman"/>
    </w:rPr>
  </w:style>
  <w:style w:type="character" w:customStyle="1" w:styleId="WW8Num19z0">
    <w:name w:val="WW8Num19z0"/>
    <w:rPr>
      <w:rFonts w:ascii="Times New Roman" w:eastAsia="SimSun" w:hAnsi="Times New Roman" w:cs="Times New Roman"/>
      <w:sz w:val="24"/>
      <w:szCs w:val="24"/>
    </w:rPr>
  </w:style>
  <w:style w:type="character" w:customStyle="1" w:styleId="WW8Num19z1">
    <w:name w:val="WW8Num19z1"/>
    <w:rPr>
      <w:rFonts w:ascii="Times New Roman" w:eastAsia="SimSun" w:hAnsi="Times New Roman" w:cs="Times New Roman"/>
    </w:rPr>
  </w:style>
  <w:style w:type="character" w:customStyle="1" w:styleId="WW8Num20z0">
    <w:name w:val="WW8Num20z0"/>
    <w:rPr>
      <w:rFonts w:ascii="Times New Roman" w:eastAsia="SimSun" w:hAnsi="Times New Roman" w:cs="Times New Roman"/>
      <w:b/>
      <w:bCs/>
      <w:color w:val="auto"/>
      <w:sz w:val="24"/>
      <w:szCs w:val="24"/>
    </w:rPr>
  </w:style>
  <w:style w:type="character" w:customStyle="1" w:styleId="WW8Num20z1">
    <w:name w:val="WW8Num20z1"/>
    <w:rPr>
      <w:rFonts w:ascii="Times New Roman" w:eastAsia="SimSun" w:hAnsi="Times New Roman" w:cs="Times New Roman"/>
    </w:rPr>
  </w:style>
  <w:style w:type="character" w:customStyle="1" w:styleId="WW8Num21z0">
    <w:name w:val="WW8Num21z0"/>
    <w:rPr>
      <w:rFonts w:ascii="Times New Roman" w:eastAsia="SimSun" w:hAnsi="Times New Roman" w:cs="Times New Roman"/>
    </w:rPr>
  </w:style>
  <w:style w:type="character" w:customStyle="1" w:styleId="WW8Num22z0">
    <w:name w:val="WW8Num22z0"/>
    <w:rPr>
      <w:rFonts w:ascii="Times New Roman" w:eastAsia="SimSun" w:hAnsi="Times New Roman" w:cs="Times New Roman"/>
    </w:rPr>
  </w:style>
  <w:style w:type="character" w:customStyle="1" w:styleId="Standardnpsmoodstavce">
    <w:name w:val="Standardní písmo odstavce"/>
  </w:style>
  <w:style w:type="character" w:customStyle="1" w:styleId="Znakyprevysvetlivky">
    <w:name w:val="Znaky pre vysvetlivky"/>
    <w:basedOn w:val="Standardnpsmoodstavce"/>
    <w:rPr>
      <w:vertAlign w:val="superscript"/>
    </w:rPr>
  </w:style>
  <w:style w:type="character" w:customStyle="1" w:styleId="HlavikaChar">
    <w:name w:val="Hlavička Char"/>
  </w:style>
  <w:style w:type="character" w:customStyle="1" w:styleId="ra">
    <w:name w:val="ra"/>
    <w:basedOn w:val="Standardnpsmoodstavce"/>
  </w:style>
  <w:style w:type="character" w:customStyle="1" w:styleId="Znakyprepoznmkupodiarou">
    <w:name w:val="Znaky pre poznámku pod čiarou"/>
    <w:basedOn w:val="Standardnpsmoodstavce"/>
    <w:rPr>
      <w:vertAlign w:val="superscript"/>
    </w:rPr>
  </w:style>
  <w:style w:type="character" w:customStyle="1" w:styleId="TextvysvetlivkyChar">
    <w:name w:val="Text vysvetlivky Char"/>
    <w:basedOn w:val="Standardnpsmoodstavce"/>
  </w:style>
  <w:style w:type="character" w:styleId="slostrany">
    <w:name w:val="page number"/>
    <w:basedOn w:val="Standardnpsmoodstavce"/>
  </w:style>
  <w:style w:type="character" w:customStyle="1" w:styleId="OdsekzoznamuChar">
    <w:name w:val="Odsek zoznamu Char"/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PtaChar">
    <w:name w:val="Päta Char"/>
  </w:style>
  <w:style w:type="character" w:customStyle="1" w:styleId="tl">
    <w:name w:val="tl"/>
    <w:basedOn w:val="Standardnpsmoodstavce"/>
  </w:style>
  <w:style w:type="character" w:customStyle="1" w:styleId="tl1Char">
    <w:name w:val="Štýl1 Char"/>
    <w:basedOn w:val="PtaChar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Zkladntext">
    <w:name w:val="Body Text"/>
    <w:basedOn w:val="Normlny"/>
    <w:pPr>
      <w:spacing w:after="240"/>
      <w:jc w:val="both"/>
    </w:pPr>
    <w:rPr>
      <w:color w:val="000000"/>
    </w:rPr>
  </w:style>
  <w:style w:type="paragraph" w:styleId="Zoznam">
    <w:name w:val="List"/>
    <w:basedOn w:val="Zkladntext"/>
    <w:rPr>
      <w:rFonts w:cs="Ari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pPr>
      <w:suppressLineNumbers/>
    </w:pPr>
    <w:rPr>
      <w:rFonts w:cs="Arial"/>
    </w:rPr>
  </w:style>
  <w:style w:type="paragraph" w:customStyle="1" w:styleId="Textvbloku">
    <w:name w:val="Text v bloku"/>
    <w:basedOn w:val="Normlny"/>
    <w:pPr>
      <w:ind w:left="1680" w:right="-468" w:hanging="240"/>
    </w:pPr>
  </w:style>
  <w:style w:type="paragraph" w:styleId="Pta">
    <w:name w:val="footer"/>
    <w:basedOn w:val="Normlny"/>
    <w:pPr>
      <w:tabs>
        <w:tab w:val="center" w:pos="4536"/>
        <w:tab w:val="right" w:pos="9072"/>
      </w:tabs>
      <w:jc w:val="right"/>
    </w:pPr>
  </w:style>
  <w:style w:type="paragraph" w:customStyle="1" w:styleId="Zkladntext3">
    <w:name w:val="Základní text 3"/>
    <w:basedOn w:val="Normlny"/>
    <w:pPr>
      <w:ind w:right="-468"/>
      <w:jc w:val="both"/>
    </w:pPr>
    <w:rPr>
      <w:b/>
      <w:bCs/>
    </w:r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BodyTextIndent">
    <w:name w:val="Body Text Indent"/>
    <w:basedOn w:val="Normlny"/>
    <w:pPr>
      <w:ind w:firstLine="360"/>
      <w:jc w:val="both"/>
    </w:p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Zkladntextodsazen2">
    <w:name w:val="Základní text odsazený 2"/>
    <w:basedOn w:val="Normlny"/>
    <w:pPr>
      <w:ind w:firstLine="360"/>
    </w:pPr>
  </w:style>
  <w:style w:type="paragraph" w:styleId="Zarkazkladnhotextu">
    <w:name w:val="Body Text Indent"/>
    <w:basedOn w:val="Normlny"/>
    <w:pPr>
      <w:jc w:val="both"/>
    </w:pPr>
  </w:style>
  <w:style w:type="paragraph" w:styleId="Textvysvetlivky">
    <w:name w:val="endnote text"/>
    <w:basedOn w:val="Normlny"/>
    <w:rPr>
      <w:sz w:val="20"/>
      <w:szCs w:val="20"/>
    </w:rPr>
  </w:style>
  <w:style w:type="paragraph" w:customStyle="1" w:styleId="Zkladntextodsazen3">
    <w:name w:val="Základní text odsazený 3"/>
    <w:basedOn w:val="Normlny"/>
    <w:pPr>
      <w:ind w:right="-468" w:firstLine="720"/>
      <w:jc w:val="both"/>
    </w:pPr>
  </w:style>
  <w:style w:type="paragraph" w:customStyle="1" w:styleId="ListParagraph">
    <w:name w:val="List Paragraph"/>
    <w:basedOn w:val="Normlny"/>
    <w:pPr>
      <w:ind w:left="708"/>
    </w:pPr>
  </w:style>
  <w:style w:type="paragraph" w:customStyle="1" w:styleId="tl1">
    <w:name w:val="Štýl1"/>
    <w:basedOn w:val="Pta"/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1467</Words>
  <Characters>8363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/>
  <LinksUpToDate>false</LinksUpToDate>
  <CharactersWithSpaces>9811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radka</dc:creator>
  <cp:lastModifiedBy>Konrad Roman, PROFINAM</cp:lastModifiedBy>
  <cp:revision>2</cp:revision>
  <cp:lastPrinted>1601-01-01T00:00:00Z</cp:lastPrinted>
  <dcterms:created xsi:type="dcterms:W3CDTF">2021-03-29T07:45:00Z</dcterms:created>
  <dcterms:modified xsi:type="dcterms:W3CDTF">2021-03-29T07:45:00Z</dcterms:modified>
</cp:coreProperties>
</file>