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rPr/>
      </w:pPr>
      <w:r>
        <w:rPr/>
      </w:r>
      <w:r>
        <mc:AlternateContent>
          <mc:Choice Requires="wps">
            <w:drawing>
              <wp:anchor behindDoc="0" distT="0" distB="0" distL="0" distR="0" simplePos="0" locked="0" layoutInCell="1" allowOverlap="1" relativeHeight="2">
                <wp:simplePos x="0" y="0"/>
                <wp:positionH relativeFrom="page">
                  <wp:posOffset>799465</wp:posOffset>
                </wp:positionH>
                <wp:positionV relativeFrom="page">
                  <wp:posOffset>965835</wp:posOffset>
                </wp:positionV>
                <wp:extent cx="5812155" cy="5155565"/>
                <wp:effectExtent l="0" t="0" r="0" b="0"/>
                <wp:wrapSquare wrapText="largest"/>
                <wp:docPr id="1" name="Rámec1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12155" cy="5155565"/>
                        </a:xfrm>
                        <a:prstGeom prst="rect"/>
                        <a:solidFill>
                          <a:srgbClr val="FFFFFF"/>
                        </a:solidFill>
                      </wps:spPr>
                      <wps:txbx>
                        <w:txbxContent>
                          <w:p>
                            <w:pPr>
                              <w:pStyle w:val="Normal"/>
                              <w:spacing w:lineRule="auto" w:line="480"/>
                              <w:jc w:val="center"/>
                              <w:rPr/>
                            </w:pPr>
                            <w:r>
                              <w:rPr>
                                <w:sz w:val="27"/>
                              </w:rPr>
                              <w:t>Poznámky</w:t>
                              <w:br/>
                            </w:r>
                            <w:r>
                              <w:rPr>
                                <w:spacing w:val="-5"/>
                                <w:sz w:val="27"/>
                                <w:lang w:val="en-US" w:eastAsia="en-US"/>
                              </w:rPr>
                              <w:t xml:space="preserve">k </w:t>
                            </w:r>
                            <w:r>
                              <w:rPr>
                                <w:spacing w:val="12"/>
                                <w:sz w:val="27"/>
                              </w:rPr>
                              <w:t xml:space="preserve">ročnej účtovnej uzávierke za rok </w:t>
                            </w:r>
                            <w:r>
                              <w:rPr>
                                <w:spacing w:val="-5"/>
                                <w:sz w:val="27"/>
                                <w:lang w:val="en-US" w:eastAsia="en-US"/>
                              </w:rPr>
                              <w:t>2020</w:t>
                            </w:r>
                            <w:r>
                              <w:rPr>
                                <w:spacing w:val="16"/>
                                <w:sz w:val="27"/>
                                <w:u w:val="single"/>
                                <w:lang w:val="en-US" w:eastAsia="en-US"/>
                              </w:rPr>
                              <w:t xml:space="preserve"> </w:t>
                            </w:r>
                          </w:p>
                          <w:p>
                            <w:pPr>
                              <w:pStyle w:val="Normal"/>
                              <w:spacing w:before="864" w:after="0"/>
                              <w:jc w:val="center"/>
                              <w:rPr>
                                <w:b/>
                                <w:b/>
                                <w:spacing w:val="-1"/>
                                <w:sz w:val="23"/>
                              </w:rPr>
                            </w:pPr>
                            <w:r>
                              <w:rPr>
                                <w:spacing w:val="16"/>
                                <w:sz w:val="27"/>
                                <w:u w:val="single"/>
                              </w:rPr>
                              <w:t xml:space="preserve">Cl. </w:t>
                            </w:r>
                            <w:r>
                              <w:rPr>
                                <w:spacing w:val="12"/>
                                <w:sz w:val="27"/>
                                <w:u w:val="single"/>
                                <w:lang w:val="en-US" w:eastAsia="en-US"/>
                              </w:rPr>
                              <w:t xml:space="preserve">1 </w:t>
                            </w:r>
                            <w:r>
                              <w:rPr>
                                <w:spacing w:val="12"/>
                                <w:sz w:val="27"/>
                                <w:u w:val="single"/>
                              </w:rPr>
                              <w:t xml:space="preserve">Základné údaje </w:t>
                            </w:r>
                            <w:r>
                              <w:rPr>
                                <w:spacing w:val="12"/>
                                <w:sz w:val="27"/>
                                <w:u w:val="single"/>
                                <w:lang w:val="en-US" w:eastAsia="en-US"/>
                              </w:rPr>
                              <w:t xml:space="preserve">o </w:t>
                            </w:r>
                            <w:r>
                              <w:rPr>
                                <w:spacing w:val="16"/>
                                <w:sz w:val="27"/>
                                <w:u w:val="single"/>
                              </w:rPr>
                              <w:t>firme</w:t>
                            </w:r>
                          </w:p>
                          <w:p>
                            <w:pPr>
                              <w:pStyle w:val="Normal"/>
                              <w:tabs>
                                <w:tab w:val="left" w:pos="4356" w:leader="none"/>
                              </w:tabs>
                              <w:spacing w:before="972" w:after="0"/>
                              <w:ind w:left="144" w:right="0" w:hanging="0"/>
                              <w:rPr>
                                <w:sz w:val="23"/>
                              </w:rPr>
                            </w:pPr>
                            <w:r>
                              <w:rPr>
                                <w:b/>
                                <w:spacing w:val="-1"/>
                                <w:sz w:val="23"/>
                              </w:rPr>
                              <w:t>Firma:</w:t>
                              <w:tab/>
                            </w:r>
                            <w:r>
                              <w:rPr>
                                <w:b/>
                                <w:spacing w:val="3"/>
                                <w:sz w:val="23"/>
                                <w:lang w:val="de-DE" w:eastAsia="en-US"/>
                              </w:rPr>
                              <w:t xml:space="preserve">Dolli,  </w:t>
                            </w:r>
                            <w:r>
                              <w:rPr>
                                <w:spacing w:val="9"/>
                                <w:sz w:val="23"/>
                              </w:rPr>
                              <w:t>s.r.o.</w:t>
                            </w:r>
                          </w:p>
                          <w:p>
                            <w:pPr>
                              <w:pStyle w:val="Style14"/>
                              <w:rPr>
                                <w:spacing w:val="5"/>
                                <w:sz w:val="23"/>
                                <w:lang w:val="en-US" w:eastAsia="en-US"/>
                              </w:rPr>
                            </w:pPr>
                            <w:r>
                              <w:rPr>
                                <w:sz w:val="23"/>
                              </w:rPr>
                              <w:t>Dátum založenia firmy:</w:t>
                              <w:tab/>
                            </w:r>
                            <w:r>
                              <w:rPr>
                                <w:sz w:val="23"/>
                                <w:lang w:val="en-US" w:eastAsia="en-US"/>
                              </w:rPr>
                              <w:t>7.10.2003</w:t>
                            </w:r>
                          </w:p>
                          <w:p>
                            <w:pPr>
                              <w:pStyle w:val="Style14"/>
                              <w:tabs>
                                <w:tab w:val="left" w:pos="4356" w:leader="none"/>
                                <w:tab w:val="left" w:pos="4464" w:leader="none"/>
                              </w:tabs>
                              <w:rPr>
                                <w:spacing w:val="16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pacing w:val="5"/>
                                <w:sz w:val="23"/>
                                <w:lang w:val="en-US" w:eastAsia="en-US"/>
                              </w:rPr>
                              <w:t xml:space="preserve">Datum </w:t>
                            </w:r>
                            <w:r>
                              <w:rPr>
                                <w:sz w:val="23"/>
                              </w:rPr>
                              <w:t xml:space="preserve">zápisu </w:t>
                            </w:r>
                            <w:r>
                              <w:rPr>
                                <w:sz w:val="23"/>
                                <w:lang w:val="en-US" w:eastAsia="en-US"/>
                              </w:rPr>
                              <w:t xml:space="preserve">do </w:t>
                            </w:r>
                            <w:r>
                              <w:rPr>
                                <w:spacing w:val="5"/>
                                <w:sz w:val="23"/>
                              </w:rPr>
                              <w:t>obchodného registra:</w:t>
                              <w:tab/>
                            </w:r>
                            <w:r>
                              <w:rPr>
                                <w:sz w:val="23"/>
                                <w:lang w:val="en-US" w:eastAsia="en-US"/>
                              </w:rPr>
                              <w:t>7.10.2003</w:t>
                            </w:r>
                          </w:p>
                          <w:p>
                            <w:pPr>
                              <w:pStyle w:val="Style14"/>
                              <w:tabs>
                                <w:tab w:val="left" w:pos="4356" w:leader="none"/>
                                <w:tab w:val="left" w:pos="4428" w:leader="none"/>
                              </w:tabs>
                              <w:rPr>
                                <w:b/>
                                <w:b/>
                                <w:spacing w:val="-1"/>
                                <w:sz w:val="23"/>
                              </w:rPr>
                            </w:pPr>
                            <w:r>
                              <w:rPr>
                                <w:spacing w:val="16"/>
                                <w:sz w:val="24"/>
                                <w:szCs w:val="24"/>
                              </w:rPr>
                              <w:t>IČ0:</w:t>
                              <w:tab/>
                            </w:r>
                            <w:r>
                              <w:rPr>
                                <w:rFonts w:cs="Verdana" w:ascii="Verdana" w:hAnsi="Verdana"/>
                              </w:rPr>
                              <w:t>36488569</w:t>
                            </w:r>
                          </w:p>
                          <w:p>
                            <w:pPr>
                              <w:pStyle w:val="Style21"/>
                              <w:spacing w:before="252" w:after="0"/>
                              <w:ind w:left="144" w:right="0" w:hanging="0"/>
                              <w:rPr>
                                <w:b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spacing w:val="-1"/>
                                <w:sz w:val="23"/>
                              </w:rPr>
                              <w:t>Hlavný predmet činnosti:</w:t>
                            </w:r>
                          </w:p>
                          <w:p>
                            <w:pPr>
                              <w:pStyle w:val="Style21"/>
                              <w:spacing w:before="252" w:after="0"/>
                              <w:ind w:left="504" w:right="0" w:hanging="0"/>
                              <w:rPr>
                                <w:b/>
                                <w:b/>
                                <w:spacing w:val="1"/>
                                <w:sz w:val="23"/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Služby súvisiace s ťažbou dreva</w:t>
                            </w:r>
                          </w:p>
                          <w:p>
                            <w:pPr>
                              <w:pStyle w:val="Style21"/>
                              <w:spacing w:before="540" w:after="0"/>
                              <w:ind w:left="144" w:right="0" w:hanging="0"/>
                              <w:rPr>
                                <w:b/>
                                <w:b/>
                                <w:spacing w:val="1"/>
                                <w:sz w:val="23"/>
                              </w:rPr>
                            </w:pPr>
                            <w:r>
                              <w:rPr>
                                <w:b/>
                                <w:spacing w:val="1"/>
                                <w:sz w:val="23"/>
                              </w:rPr>
                              <w:t>Mená členov štatutárnych orgánov spoločnosti:</w:t>
                            </w:r>
                          </w:p>
                          <w:p>
                            <w:pPr>
                              <w:pStyle w:val="Normal"/>
                              <w:rPr>
                                <w:b/>
                                <w:b/>
                                <w:spacing w:val="1"/>
                                <w:sz w:val="23"/>
                              </w:rPr>
                            </w:pPr>
                            <w:r>
                              <w:rPr>
                                <w:b/>
                                <w:spacing w:val="1"/>
                                <w:sz w:val="23"/>
                              </w:rPr>
                            </w:r>
                          </w:p>
                          <w:p>
                            <w:pPr>
                              <w:pStyle w:val="Style14"/>
                              <w:tabs>
                                <w:tab w:val="left" w:pos="4356" w:leader="none"/>
                                <w:tab w:val="left" w:pos="4392" w:leader="none"/>
                              </w:tabs>
                              <w:rPr>
                                <w:spacing w:val="2"/>
                                <w:sz w:val="23"/>
                                <w:lang w:val="de-DE" w:eastAsia="en-US"/>
                              </w:rPr>
                            </w:pPr>
                            <w:r>
                              <w:rPr>
                                <w:spacing w:val="-1"/>
                                <w:sz w:val="23"/>
                                <w:lang w:val="en-US" w:eastAsia="en-US"/>
                              </w:rPr>
                              <w:t xml:space="preserve">a/ </w:t>
                            </w:r>
                            <w:r>
                              <w:rPr>
                                <w:spacing w:val="-1"/>
                                <w:sz w:val="23"/>
                              </w:rPr>
                              <w:t xml:space="preserve">predstavenstva </w:t>
                            </w:r>
                            <w:r>
                              <w:rPr>
                                <w:sz w:val="23"/>
                              </w:rPr>
                              <w:t xml:space="preserve">- </w:t>
                            </w:r>
                            <w:r>
                              <w:rPr>
                                <w:spacing w:val="2"/>
                                <w:sz w:val="23"/>
                              </w:rPr>
                              <w:t>valnej hromady:</w:t>
                              <w:tab/>
                            </w:r>
                            <w:r>
                              <w:rPr>
                                <w:sz w:val="23"/>
                                <w:lang w:val="en-US" w:eastAsia="en-US"/>
                              </w:rPr>
                              <w:t>tvorí ho konateľ</w:t>
                            </w:r>
                          </w:p>
                          <w:p>
                            <w:pPr>
                              <w:pStyle w:val="Style14"/>
                              <w:ind w:left="108" w:right="0" w:hanging="0"/>
                              <w:rPr>
                                <w:sz w:val="23"/>
                              </w:rPr>
                            </w:pPr>
                            <w:r>
                              <w:rPr>
                                <w:spacing w:val="2"/>
                                <w:sz w:val="23"/>
                                <w:lang w:val="de-DE" w:eastAsia="en-US"/>
                              </w:rPr>
                              <w:t xml:space="preserve">b/ dozomej </w:t>
                            </w:r>
                            <w:r>
                              <w:rPr>
                                <w:spacing w:val="2"/>
                                <w:sz w:val="23"/>
                              </w:rPr>
                              <w:t>rady:</w:t>
                              <w:tab/>
                            </w:r>
                            <w:r>
                              <w:rPr>
                                <w:spacing w:val="-3"/>
                                <w:sz w:val="23"/>
                              </w:rPr>
                              <w:t xml:space="preserve">nie </w:t>
                            </w:r>
                            <w:r>
                              <w:rPr>
                                <w:sz w:val="23"/>
                                <w:lang w:val="de-DE" w:eastAsia="en-US"/>
                              </w:rPr>
                              <w:t xml:space="preserve">je </w:t>
                            </w:r>
                            <w:r>
                              <w:rPr>
                                <w:spacing w:val="-3"/>
                                <w:sz w:val="23"/>
                              </w:rPr>
                              <w:t>vytvorená</w:t>
                            </w:r>
                          </w:p>
                          <w:p>
                            <w:pPr>
                              <w:pStyle w:val="Normal"/>
                              <w:tabs>
                                <w:tab w:val="left" w:pos="3636" w:leader="none"/>
                              </w:tabs>
                              <w:rPr>
                                <w:spacing w:val="-1"/>
                                <w:sz w:val="23"/>
                              </w:rPr>
                            </w:pPr>
                            <w:r>
                              <w:rPr>
                                <w:sz w:val="23"/>
                              </w:rPr>
                              <w:t xml:space="preserve">  </w:t>
                            </w:r>
                            <w:r>
                              <w:rPr>
                                <w:spacing w:val="-1"/>
                                <w:sz w:val="23"/>
                                <w:lang w:val="cs-CZ" w:eastAsia="en-US"/>
                              </w:rPr>
                              <w:t xml:space="preserve">c/ </w:t>
                            </w:r>
                            <w:r>
                              <w:rPr>
                                <w:spacing w:val="-1"/>
                                <w:sz w:val="23"/>
                              </w:rPr>
                              <w:t xml:space="preserve">konateľov spoločnosti: </w:t>
                              <w:tab/>
                              <w:tab/>
                              <w:t xml:space="preserve">  Slavomír Dolanský, Ing. František Dolanský – po </w:t>
                            </w:r>
                          </w:p>
                          <w:p>
                            <w:pPr>
                              <w:pStyle w:val="Normal"/>
                              <w:tabs>
                                <w:tab w:val="left" w:pos="3636" w:leader="none"/>
                              </w:tabs>
                              <w:rPr>
                                <w:spacing w:val="1"/>
                                <w:sz w:val="23"/>
                              </w:rPr>
                            </w:pPr>
                            <w:r>
                              <w:rPr>
                                <w:spacing w:val="-1"/>
                                <w:sz w:val="23"/>
                              </w:rPr>
                              <w:tab/>
                              <w:tab/>
                              <w:tab/>
                              <w:tab/>
                              <w:t xml:space="preserve">           smrti </w:t>
                            </w:r>
                          </w:p>
                          <w:p>
                            <w:pPr>
                              <w:pStyle w:val="Style21"/>
                              <w:spacing w:before="288" w:after="216"/>
                              <w:rPr>
                                <w:spacing w:val="1"/>
                                <w:sz w:val="23"/>
                              </w:rPr>
                            </w:pPr>
                            <w:r>
                              <w:rPr>
                                <w:spacing w:val="1"/>
                                <w:sz w:val="23"/>
                              </w:rPr>
                              <w:t>Účast' jednotlivých členov spoločnosti na kmeňovom imaní:</w:t>
                            </w:r>
                          </w:p>
                          <w:p>
                            <w:pPr>
                              <w:pStyle w:val="Style21"/>
                              <w:spacing w:before="288" w:after="216"/>
                              <w:rPr>
                                <w:spacing w:val="1"/>
                                <w:sz w:val="23"/>
                              </w:rPr>
                            </w:pPr>
                            <w:r>
                              <w:rPr>
                                <w:spacing w:val="1"/>
                                <w:sz w:val="23"/>
                              </w:rPr>
                            </w:r>
                          </w:p>
                        </w:txbxContent>
                      </wps:txbx>
                      <wps:bodyPr anchor="t" lIns="635" tIns="635" rIns="635" bIns="63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fillcolor="#FFFFFF" style="position:absolute;rotation:0;width:457.65pt;height:405.95pt;margin-top:76.05pt;mso-position-vertical-relative:page;margin-left:62.95pt;mso-position-horizontal-relative:page">
                <v:textbox inset="0.000694444444444444in,0.000694444444444444in,0.000694444444444444in,0.000694444444444444in">
                  <w:txbxContent>
                    <w:p>
                      <w:pPr>
                        <w:pStyle w:val="Normal"/>
                        <w:spacing w:lineRule="auto" w:line="480"/>
                        <w:jc w:val="center"/>
                        <w:rPr/>
                      </w:pPr>
                      <w:r>
                        <w:rPr>
                          <w:sz w:val="27"/>
                        </w:rPr>
                        <w:t>Poznámky</w:t>
                        <w:br/>
                      </w:r>
                      <w:r>
                        <w:rPr>
                          <w:spacing w:val="-5"/>
                          <w:sz w:val="27"/>
                          <w:lang w:val="en-US" w:eastAsia="en-US"/>
                        </w:rPr>
                        <w:t xml:space="preserve">k </w:t>
                      </w:r>
                      <w:r>
                        <w:rPr>
                          <w:spacing w:val="12"/>
                          <w:sz w:val="27"/>
                        </w:rPr>
                        <w:t xml:space="preserve">ročnej účtovnej uzávierke za rok </w:t>
                      </w:r>
                      <w:r>
                        <w:rPr>
                          <w:spacing w:val="-5"/>
                          <w:sz w:val="27"/>
                          <w:lang w:val="en-US" w:eastAsia="en-US"/>
                        </w:rPr>
                        <w:t>2020</w:t>
                      </w:r>
                      <w:r>
                        <w:rPr>
                          <w:spacing w:val="16"/>
                          <w:sz w:val="27"/>
                          <w:u w:val="single"/>
                          <w:lang w:val="en-US" w:eastAsia="en-US"/>
                        </w:rPr>
                        <w:t xml:space="preserve"> </w:t>
                      </w:r>
                    </w:p>
                    <w:p>
                      <w:pPr>
                        <w:pStyle w:val="Normal"/>
                        <w:spacing w:before="864" w:after="0"/>
                        <w:jc w:val="center"/>
                        <w:rPr>
                          <w:b/>
                          <w:b/>
                          <w:spacing w:val="-1"/>
                          <w:sz w:val="23"/>
                        </w:rPr>
                      </w:pPr>
                      <w:r>
                        <w:rPr>
                          <w:spacing w:val="16"/>
                          <w:sz w:val="27"/>
                          <w:u w:val="single"/>
                        </w:rPr>
                        <w:t xml:space="preserve">Cl. </w:t>
                      </w:r>
                      <w:r>
                        <w:rPr>
                          <w:spacing w:val="12"/>
                          <w:sz w:val="27"/>
                          <w:u w:val="single"/>
                          <w:lang w:val="en-US" w:eastAsia="en-US"/>
                        </w:rPr>
                        <w:t xml:space="preserve">1 </w:t>
                      </w:r>
                      <w:r>
                        <w:rPr>
                          <w:spacing w:val="12"/>
                          <w:sz w:val="27"/>
                          <w:u w:val="single"/>
                        </w:rPr>
                        <w:t xml:space="preserve">Základné údaje </w:t>
                      </w:r>
                      <w:r>
                        <w:rPr>
                          <w:spacing w:val="12"/>
                          <w:sz w:val="27"/>
                          <w:u w:val="single"/>
                          <w:lang w:val="en-US" w:eastAsia="en-US"/>
                        </w:rPr>
                        <w:t xml:space="preserve">o </w:t>
                      </w:r>
                      <w:r>
                        <w:rPr>
                          <w:spacing w:val="16"/>
                          <w:sz w:val="27"/>
                          <w:u w:val="single"/>
                        </w:rPr>
                        <w:t>firme</w:t>
                      </w:r>
                    </w:p>
                    <w:p>
                      <w:pPr>
                        <w:pStyle w:val="Normal"/>
                        <w:tabs>
                          <w:tab w:val="left" w:pos="4356" w:leader="none"/>
                        </w:tabs>
                        <w:spacing w:before="972" w:after="0"/>
                        <w:ind w:left="144" w:right="0" w:hanging="0"/>
                        <w:rPr>
                          <w:sz w:val="23"/>
                        </w:rPr>
                      </w:pPr>
                      <w:r>
                        <w:rPr>
                          <w:b/>
                          <w:spacing w:val="-1"/>
                          <w:sz w:val="23"/>
                        </w:rPr>
                        <w:t>Firma:</w:t>
                        <w:tab/>
                      </w:r>
                      <w:r>
                        <w:rPr>
                          <w:b/>
                          <w:spacing w:val="3"/>
                          <w:sz w:val="23"/>
                          <w:lang w:val="de-DE" w:eastAsia="en-US"/>
                        </w:rPr>
                        <w:t xml:space="preserve">Dolli,  </w:t>
                      </w:r>
                      <w:r>
                        <w:rPr>
                          <w:spacing w:val="9"/>
                          <w:sz w:val="23"/>
                        </w:rPr>
                        <w:t>s.r.o.</w:t>
                      </w:r>
                    </w:p>
                    <w:p>
                      <w:pPr>
                        <w:pStyle w:val="Style14"/>
                        <w:rPr>
                          <w:spacing w:val="5"/>
                          <w:sz w:val="23"/>
                          <w:lang w:val="en-US" w:eastAsia="en-US"/>
                        </w:rPr>
                      </w:pPr>
                      <w:r>
                        <w:rPr>
                          <w:sz w:val="23"/>
                        </w:rPr>
                        <w:t>Dátum založenia firmy:</w:t>
                        <w:tab/>
                      </w:r>
                      <w:r>
                        <w:rPr>
                          <w:sz w:val="23"/>
                          <w:lang w:val="en-US" w:eastAsia="en-US"/>
                        </w:rPr>
                        <w:t>7.10.2003</w:t>
                      </w:r>
                    </w:p>
                    <w:p>
                      <w:pPr>
                        <w:pStyle w:val="Style14"/>
                        <w:tabs>
                          <w:tab w:val="left" w:pos="4356" w:leader="none"/>
                          <w:tab w:val="left" w:pos="4464" w:leader="none"/>
                        </w:tabs>
                        <w:rPr>
                          <w:spacing w:val="16"/>
                          <w:sz w:val="24"/>
                          <w:szCs w:val="24"/>
                        </w:rPr>
                      </w:pPr>
                      <w:r>
                        <w:rPr>
                          <w:spacing w:val="5"/>
                          <w:sz w:val="23"/>
                          <w:lang w:val="en-US" w:eastAsia="en-US"/>
                        </w:rPr>
                        <w:t xml:space="preserve">Datum </w:t>
                      </w:r>
                      <w:r>
                        <w:rPr>
                          <w:sz w:val="23"/>
                        </w:rPr>
                        <w:t xml:space="preserve">zápisu </w:t>
                      </w:r>
                      <w:r>
                        <w:rPr>
                          <w:sz w:val="23"/>
                          <w:lang w:val="en-US" w:eastAsia="en-US"/>
                        </w:rPr>
                        <w:t xml:space="preserve">do </w:t>
                      </w:r>
                      <w:r>
                        <w:rPr>
                          <w:spacing w:val="5"/>
                          <w:sz w:val="23"/>
                        </w:rPr>
                        <w:t>obchodného registra:</w:t>
                        <w:tab/>
                      </w:r>
                      <w:r>
                        <w:rPr>
                          <w:sz w:val="23"/>
                          <w:lang w:val="en-US" w:eastAsia="en-US"/>
                        </w:rPr>
                        <w:t>7.10.2003</w:t>
                      </w:r>
                    </w:p>
                    <w:p>
                      <w:pPr>
                        <w:pStyle w:val="Style14"/>
                        <w:tabs>
                          <w:tab w:val="left" w:pos="4356" w:leader="none"/>
                          <w:tab w:val="left" w:pos="4428" w:leader="none"/>
                        </w:tabs>
                        <w:rPr>
                          <w:b/>
                          <w:b/>
                          <w:spacing w:val="-1"/>
                          <w:sz w:val="23"/>
                        </w:rPr>
                      </w:pPr>
                      <w:r>
                        <w:rPr>
                          <w:spacing w:val="16"/>
                          <w:sz w:val="24"/>
                          <w:szCs w:val="24"/>
                        </w:rPr>
                        <w:t>IČ0:</w:t>
                        <w:tab/>
                      </w:r>
                      <w:r>
                        <w:rPr>
                          <w:rFonts w:cs="Verdana" w:ascii="Verdana" w:hAnsi="Verdana"/>
                        </w:rPr>
                        <w:t>36488569</w:t>
                      </w:r>
                    </w:p>
                    <w:p>
                      <w:pPr>
                        <w:pStyle w:val="Style21"/>
                        <w:spacing w:before="252" w:after="0"/>
                        <w:ind w:left="144" w:right="0" w:hanging="0"/>
                        <w:rPr>
                          <w:b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spacing w:val="-1"/>
                          <w:sz w:val="23"/>
                        </w:rPr>
                        <w:t>Hlavný predmet činnosti:</w:t>
                      </w:r>
                    </w:p>
                    <w:p>
                      <w:pPr>
                        <w:pStyle w:val="Style21"/>
                        <w:spacing w:before="252" w:after="0"/>
                        <w:ind w:left="504" w:right="0" w:hanging="0"/>
                        <w:rPr>
                          <w:b/>
                          <w:b/>
                          <w:spacing w:val="1"/>
                          <w:sz w:val="23"/>
                        </w:rPr>
                      </w:pPr>
                      <w:r>
                        <w:rPr>
                          <w:b/>
                          <w:sz w:val="24"/>
                          <w:szCs w:val="24"/>
                        </w:rPr>
                        <w:t>Služby súvisiace s ťažbou dreva</w:t>
                      </w:r>
                    </w:p>
                    <w:p>
                      <w:pPr>
                        <w:pStyle w:val="Style21"/>
                        <w:spacing w:before="540" w:after="0"/>
                        <w:ind w:left="144" w:right="0" w:hanging="0"/>
                        <w:rPr>
                          <w:b/>
                          <w:b/>
                          <w:spacing w:val="1"/>
                          <w:sz w:val="23"/>
                        </w:rPr>
                      </w:pPr>
                      <w:r>
                        <w:rPr>
                          <w:b/>
                          <w:spacing w:val="1"/>
                          <w:sz w:val="23"/>
                        </w:rPr>
                        <w:t>Mená členov štatutárnych orgánov spoločnosti:</w:t>
                      </w:r>
                    </w:p>
                    <w:p>
                      <w:pPr>
                        <w:pStyle w:val="Normal"/>
                        <w:rPr>
                          <w:b/>
                          <w:b/>
                          <w:spacing w:val="1"/>
                          <w:sz w:val="23"/>
                        </w:rPr>
                      </w:pPr>
                      <w:r>
                        <w:rPr>
                          <w:b/>
                          <w:spacing w:val="1"/>
                          <w:sz w:val="23"/>
                        </w:rPr>
                      </w:r>
                    </w:p>
                    <w:p>
                      <w:pPr>
                        <w:pStyle w:val="Style14"/>
                        <w:tabs>
                          <w:tab w:val="left" w:pos="4356" w:leader="none"/>
                          <w:tab w:val="left" w:pos="4392" w:leader="none"/>
                        </w:tabs>
                        <w:rPr>
                          <w:spacing w:val="2"/>
                          <w:sz w:val="23"/>
                          <w:lang w:val="de-DE" w:eastAsia="en-US"/>
                        </w:rPr>
                      </w:pPr>
                      <w:r>
                        <w:rPr>
                          <w:spacing w:val="-1"/>
                          <w:sz w:val="23"/>
                          <w:lang w:val="en-US" w:eastAsia="en-US"/>
                        </w:rPr>
                        <w:t xml:space="preserve">a/ </w:t>
                      </w:r>
                      <w:r>
                        <w:rPr>
                          <w:spacing w:val="-1"/>
                          <w:sz w:val="23"/>
                        </w:rPr>
                        <w:t xml:space="preserve">predstavenstva </w:t>
                      </w:r>
                      <w:r>
                        <w:rPr>
                          <w:sz w:val="23"/>
                        </w:rPr>
                        <w:t xml:space="preserve">- </w:t>
                      </w:r>
                      <w:r>
                        <w:rPr>
                          <w:spacing w:val="2"/>
                          <w:sz w:val="23"/>
                        </w:rPr>
                        <w:t>valnej hromady:</w:t>
                        <w:tab/>
                      </w:r>
                      <w:r>
                        <w:rPr>
                          <w:sz w:val="23"/>
                          <w:lang w:val="en-US" w:eastAsia="en-US"/>
                        </w:rPr>
                        <w:t>tvorí ho konateľ</w:t>
                      </w:r>
                    </w:p>
                    <w:p>
                      <w:pPr>
                        <w:pStyle w:val="Style14"/>
                        <w:ind w:left="108" w:right="0" w:hanging="0"/>
                        <w:rPr>
                          <w:sz w:val="23"/>
                        </w:rPr>
                      </w:pPr>
                      <w:r>
                        <w:rPr>
                          <w:spacing w:val="2"/>
                          <w:sz w:val="23"/>
                          <w:lang w:val="de-DE" w:eastAsia="en-US"/>
                        </w:rPr>
                        <w:t xml:space="preserve">b/ dozomej </w:t>
                      </w:r>
                      <w:r>
                        <w:rPr>
                          <w:spacing w:val="2"/>
                          <w:sz w:val="23"/>
                        </w:rPr>
                        <w:t>rady:</w:t>
                        <w:tab/>
                      </w:r>
                      <w:r>
                        <w:rPr>
                          <w:spacing w:val="-3"/>
                          <w:sz w:val="23"/>
                        </w:rPr>
                        <w:t xml:space="preserve">nie </w:t>
                      </w:r>
                      <w:r>
                        <w:rPr>
                          <w:sz w:val="23"/>
                          <w:lang w:val="de-DE" w:eastAsia="en-US"/>
                        </w:rPr>
                        <w:t xml:space="preserve">je </w:t>
                      </w:r>
                      <w:r>
                        <w:rPr>
                          <w:spacing w:val="-3"/>
                          <w:sz w:val="23"/>
                        </w:rPr>
                        <w:t>vytvorená</w:t>
                      </w:r>
                    </w:p>
                    <w:p>
                      <w:pPr>
                        <w:pStyle w:val="Normal"/>
                        <w:tabs>
                          <w:tab w:val="left" w:pos="3636" w:leader="none"/>
                        </w:tabs>
                        <w:rPr>
                          <w:spacing w:val="-1"/>
                          <w:sz w:val="23"/>
                        </w:rPr>
                      </w:pPr>
                      <w:r>
                        <w:rPr>
                          <w:sz w:val="23"/>
                        </w:rPr>
                        <w:t xml:space="preserve">  </w:t>
                      </w:r>
                      <w:r>
                        <w:rPr>
                          <w:spacing w:val="-1"/>
                          <w:sz w:val="23"/>
                          <w:lang w:val="cs-CZ" w:eastAsia="en-US"/>
                        </w:rPr>
                        <w:t xml:space="preserve">c/ </w:t>
                      </w:r>
                      <w:r>
                        <w:rPr>
                          <w:spacing w:val="-1"/>
                          <w:sz w:val="23"/>
                        </w:rPr>
                        <w:t xml:space="preserve">konateľov spoločnosti: </w:t>
                        <w:tab/>
                        <w:tab/>
                        <w:t xml:space="preserve">  Slavomír Dolanský, Ing. František Dolanský – po </w:t>
                      </w:r>
                    </w:p>
                    <w:p>
                      <w:pPr>
                        <w:pStyle w:val="Normal"/>
                        <w:tabs>
                          <w:tab w:val="left" w:pos="3636" w:leader="none"/>
                        </w:tabs>
                        <w:rPr>
                          <w:spacing w:val="1"/>
                          <w:sz w:val="23"/>
                        </w:rPr>
                      </w:pPr>
                      <w:r>
                        <w:rPr>
                          <w:spacing w:val="-1"/>
                          <w:sz w:val="23"/>
                        </w:rPr>
                        <w:tab/>
                        <w:tab/>
                        <w:tab/>
                        <w:tab/>
                        <w:t xml:space="preserve">           smrti </w:t>
                      </w:r>
                    </w:p>
                    <w:p>
                      <w:pPr>
                        <w:pStyle w:val="Style21"/>
                        <w:spacing w:before="288" w:after="216"/>
                        <w:rPr>
                          <w:spacing w:val="1"/>
                          <w:sz w:val="23"/>
                        </w:rPr>
                      </w:pPr>
                      <w:r>
                        <w:rPr>
                          <w:spacing w:val="1"/>
                          <w:sz w:val="23"/>
                        </w:rPr>
                        <w:t>Účast' jednotlivých členov spoločnosti na kmeňovom imaní:</w:t>
                      </w:r>
                    </w:p>
                    <w:p>
                      <w:pPr>
                        <w:pStyle w:val="Style21"/>
                        <w:spacing w:before="288" w:after="216"/>
                        <w:rPr>
                          <w:spacing w:val="1"/>
                          <w:sz w:val="23"/>
                        </w:rPr>
                      </w:pPr>
                      <w:r>
                        <w:rPr>
                          <w:spacing w:val="1"/>
                          <w:sz w:val="23"/>
                        </w:rPr>
                      </w:r>
                    </w:p>
                  </w:txbxContent>
                </v:textbox>
                <w10:wrap type="square" side="largest"/>
              </v:rect>
            </w:pict>
          </mc:Fallback>
        </mc:AlternateContent>
      </w:r>
      <w:r>
        <mc:AlternateContent>
          <mc:Choice Requires="wps">
            <w:drawing>
              <wp:anchor behindDoc="0" distT="0" distB="0" distL="0" distR="0" simplePos="0" locked="0" layoutInCell="1" allowOverlap="1" relativeHeight="3">
                <wp:simplePos x="0" y="0"/>
                <wp:positionH relativeFrom="page">
                  <wp:posOffset>889635</wp:posOffset>
                </wp:positionH>
                <wp:positionV relativeFrom="page">
                  <wp:posOffset>6272530</wp:posOffset>
                </wp:positionV>
                <wp:extent cx="5812155" cy="1224280"/>
                <wp:effectExtent l="0" t="0" r="0" b="0"/>
                <wp:wrapSquare wrapText="bothSides"/>
                <wp:docPr id="2" name="Rámec2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12155" cy="1224280"/>
                        </a:xfrm>
                        <a:prstGeom prst="rect"/>
                        <a:solidFill>
                          <a:srgbClr val="FFFFFF"/>
                        </a:solidFill>
                      </wps:spPr>
                      <wps:txbx>
                        <w:txbxContent>
                          <w:tbl>
                            <w:tblPr>
                              <w:tblW w:w="8649" w:type="dxa"/>
                              <w:jc w:val="left"/>
                              <w:tblInd w:w="0" w:type="dxa"/>
                              <w:tblBorders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</w:tblPr>
                            <w:tblGrid>
                              <w:gridCol w:w="726"/>
                              <w:gridCol w:w="1930"/>
                              <w:gridCol w:w="3798"/>
                              <w:gridCol w:w="2195"/>
                            </w:tblGrid>
                            <w:tr>
                              <w:trPr>
                                <w:trHeight w:val="539" w:hRule="exact"/>
                              </w:trPr>
                              <w:tc>
                                <w:tcPr>
                                  <w:tcW w:w="726" w:type="dxa"/>
                                  <w:tcBorders/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snapToGrid w:val="false"/>
                                    <w:rPr/>
                                  </w:pPr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1930" w:type="dxa"/>
                                  <w:tcBorders>
                                    <w:bottom w:val="single" w:sz="6" w:space="0" w:color="000000"/>
                                    <w:insideH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spacing w:before="0" w:after="144"/>
                                    <w:ind w:left="214" w:right="0" w:hanging="0"/>
                                    <w:rPr>
                                      <w:spacing w:val="-5"/>
                                      <w:sz w:val="23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3"/>
                                    </w:rPr>
                                    <w:t>meno</w:t>
                                  </w:r>
                                </w:p>
                              </w:tc>
                              <w:tc>
                                <w:tcPr>
                                  <w:tcW w:w="3798" w:type="dxa"/>
                                  <w:tcBorders>
                                    <w:bottom w:val="single" w:sz="6" w:space="0" w:color="000000"/>
                                    <w:insideH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spacing w:before="0" w:after="144"/>
                                    <w:ind w:left="996" w:right="0" w:hanging="0"/>
                                    <w:rPr>
                                      <w:spacing w:val="1"/>
                                      <w:sz w:val="23"/>
                                    </w:rPr>
                                  </w:pPr>
                                  <w:r>
                                    <w:rPr>
                                      <w:spacing w:val="1"/>
                                      <w:sz w:val="23"/>
                                    </w:rPr>
                                    <w:t>výška účasti</w:t>
                                  </w:r>
                                </w:p>
                              </w:tc>
                              <w:tc>
                                <w:tcPr>
                                  <w:tcW w:w="2195" w:type="dxa"/>
                                  <w:tcBorders>
                                    <w:bottom w:val="single" w:sz="6" w:space="0" w:color="000000"/>
                                    <w:insideH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spacing w:before="0" w:after="144"/>
                                    <w:ind w:left="164" w:right="0" w:hanging="0"/>
                                    <w:rPr>
                                      <w:spacing w:val="-1"/>
                                      <w:sz w:val="23"/>
                                    </w:rPr>
                                  </w:pPr>
                                  <w:r>
                                    <w:rPr>
                                      <w:spacing w:val="-1"/>
                                      <w:sz w:val="23"/>
                                    </w:rPr>
                                    <w:t>podiel na účasti v percentách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695" w:hRule="exact"/>
                              </w:trPr>
                              <w:tc>
                                <w:tcPr>
                                  <w:tcW w:w="726" w:type="dxa"/>
                                  <w:tcBorders/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tabs>
                                      <w:tab w:val="decimal" w:pos="144" w:leader="none"/>
                                    </w:tabs>
                                    <w:spacing w:before="432" w:after="0"/>
                                    <w:rPr>
                                      <w:spacing w:val="-2"/>
                                      <w:sz w:val="23"/>
                                      <w:lang w:val="en-US" w:eastAsia="en-US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3"/>
                                      <w:lang w:val="en-US" w:eastAsia="en-US"/>
                                    </w:rPr>
                                    <w:t>1.</w:t>
                                  </w:r>
                                </w:p>
                              </w:tc>
                              <w:tc>
                                <w:tcPr>
                                  <w:tcW w:w="1930" w:type="dxa"/>
                                  <w:tcBorders>
                                    <w:top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spacing w:before="396" w:after="0"/>
                                    <w:rPr>
                                      <w:spacing w:val="-1"/>
                                    </w:rPr>
                                  </w:pPr>
                                  <w:r>
                                    <w:rPr>
                                      <w:spacing w:val="-1"/>
                                    </w:rPr>
                                    <w:t>Slavomír Dolanský</w:t>
                                  </w:r>
                                </w:p>
                              </w:tc>
                              <w:tc>
                                <w:tcPr>
                                  <w:tcW w:w="3798" w:type="dxa"/>
                                  <w:tcBorders>
                                    <w:top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tabs>
                                      <w:tab w:val="decimal" w:pos="1319" w:leader="none"/>
                                    </w:tabs>
                                    <w:spacing w:before="396" w:after="0"/>
                                    <w:rPr/>
                                  </w:pPr>
                                  <w:r>
                                    <w:rPr>
                                      <w:rStyle w:val="Ra"/>
                                    </w:rPr>
                                    <w:t>3.984,- €/</w:t>
                                  </w:r>
                                  <w:r>
                                    <w:rPr>
                                      <w:spacing w:val="2"/>
                                      <w:lang w:val="en-US" w:eastAsia="en-US"/>
                                    </w:rPr>
                                    <w:t>120.000,- Sk</w:t>
                                  </w:r>
                                </w:p>
                              </w:tc>
                              <w:tc>
                                <w:tcPr>
                                  <w:tcW w:w="2195" w:type="dxa"/>
                                  <w:tcBorders>
                                    <w:top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spacing w:before="432" w:after="0"/>
                                    <w:ind w:left="0" w:right="1668" w:hanging="0"/>
                                    <w:jc w:val="center"/>
                                    <w:rPr/>
                                  </w:pPr>
                                  <w:r>
                                    <w:rPr>
                                      <w:b/>
                                      <w:spacing w:val="7"/>
                                      <w:lang w:val="cs-CZ" w:eastAsia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7"/>
                                      <w:lang w:val="cs-CZ" w:eastAsia="en-US"/>
                                    </w:rPr>
                                    <w:t xml:space="preserve">60,0  </w:t>
                                  </w:r>
                                  <w:r>
                                    <w:rPr>
                                      <w:szCs w:val="24"/>
                                    </w:rPr>
                                    <w:t>%</w:t>
                                  </w:r>
                                  <w:r>
                                    <w:rPr>
                                      <w:b/>
                                      <w:spacing w:val="7"/>
                                      <w:lang w:val="cs-CZ" w:eastAsia="en-US"/>
                                    </w:rPr>
                                    <w:t xml:space="preserve">6666,5 </w:t>
                                  </w:r>
                                  <w:r>
                                    <w:rPr>
                                      <w:szCs w:val="24"/>
                                    </w:rPr>
                                    <w:t>%</w:t>
                                  </w:r>
                                  <w:r>
                                    <w:rPr>
                                      <w:b/>
                                      <w:spacing w:val="7"/>
                                      <w:lang w:val="cs-CZ" w:eastAsia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Cs w:val="24"/>
                                    </w:rPr>
                                    <w:t>%%%</w:t>
                                  </w:r>
                                  <w:r>
                                    <w:rPr>
                                      <w:b/>
                                      <w:spacing w:val="7"/>
                                      <w:lang w:val="cs-CZ" w:eastAsia="en-US"/>
                                    </w:rPr>
                                    <w:t>%%%%%%%%% 70%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81" w:hRule="exact"/>
                              </w:trPr>
                              <w:tc>
                                <w:tcPr>
                                  <w:tcW w:w="726" w:type="dxa"/>
                                  <w:tcBorders/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tabs>
                                      <w:tab w:val="decimal" w:pos="144" w:leader="none"/>
                                    </w:tabs>
                                    <w:rPr>
                                      <w:sz w:val="23"/>
                                      <w:lang w:val="cs-CZ" w:eastAsia="en-US"/>
                                    </w:rPr>
                                  </w:pPr>
                                  <w:r>
                                    <w:rPr>
                                      <w:sz w:val="23"/>
                                      <w:lang w:val="cs-CZ" w:eastAsia="en-US"/>
                                    </w:rPr>
                                    <w:t xml:space="preserve">2. </w:t>
                                  </w:r>
                                </w:p>
                              </w:tc>
                              <w:tc>
                                <w:tcPr>
                                  <w:tcW w:w="1930" w:type="dxa"/>
                                  <w:tcBorders/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rPr>
                                      <w:spacing w:val="-1"/>
                                    </w:rPr>
                                  </w:pPr>
                                  <w:r>
                                    <w:rPr>
                                      <w:spacing w:val="-1"/>
                                    </w:rPr>
                                    <w:t>Ing.František Dolanský</w:t>
                                  </w:r>
                                </w:p>
                              </w:tc>
                              <w:tc>
                                <w:tcPr>
                                  <w:tcW w:w="3798" w:type="dxa"/>
                                  <w:tcBorders/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tabs>
                                      <w:tab w:val="decimal" w:pos="1319" w:leader="none"/>
                                    </w:tabs>
                                    <w:rPr/>
                                  </w:pPr>
                                  <w:r>
                                    <w:rPr>
                                      <w:spacing w:val="2"/>
                                      <w:lang w:val="cs-CZ" w:eastAsia="en-US"/>
                                    </w:rPr>
                                    <w:t>2.656,-</w:t>
                                  </w:r>
                                  <w:r>
                                    <w:rPr>
                                      <w:rStyle w:val="Ra"/>
                                    </w:rPr>
                                    <w:t xml:space="preserve"> €/  </w:t>
                                  </w:r>
                                  <w:r>
                                    <w:rPr>
                                      <w:spacing w:val="2"/>
                                      <w:lang w:val="cs-CZ" w:eastAsia="en-US"/>
                                    </w:rPr>
                                    <w:t>80.000,- Sk</w:t>
                                  </w:r>
                                </w:p>
                              </w:tc>
                              <w:tc>
                                <w:tcPr>
                                  <w:tcW w:w="2195" w:type="dxa"/>
                                  <w:tcBorders/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ind w:left="0" w:right="1675" w:hanging="0"/>
                                    <w:rPr/>
                                  </w:pPr>
                                  <w:r>
                                    <w:rPr>
                                      <w:b/>
                                      <w:spacing w:val="-12"/>
                                      <w:lang w:val="cs-CZ" w:eastAsia="en-US"/>
                                    </w:rPr>
                                    <w:t xml:space="preserve">   </w:t>
                                  </w:r>
                                  <w:r>
                                    <w:rPr>
                                      <w:b/>
                                      <w:spacing w:val="-12"/>
                                      <w:lang w:val="cs-CZ" w:eastAsia="en-US"/>
                                    </w:rPr>
                                    <w:t>40,0 3,5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Normal"/>
                              <w:rPr>
                                <w:spacing w:val="3"/>
                                <w:sz w:val="23"/>
                                <w:lang w:val="cs-CZ" w:eastAsia="en-US"/>
                              </w:rPr>
                            </w:pPr>
                            <w:r>
                              <w:rPr>
                                <w:spacing w:val="3"/>
                                <w:sz w:val="23"/>
                                <w:lang w:val="cs-CZ" w:eastAsia="en-US"/>
                              </w:rPr>
                            </w:r>
                          </w:p>
                        </w:txbxContent>
                      </wps:txbx>
                      <wps:bodyPr anchor="t" lIns="635" tIns="635" rIns="635" bIns="63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fillcolor="#FFFFFF" style="position:absolute;rotation:0;width:457.65pt;height:96.4pt;margin-top:493.9pt;mso-position-vertical-relative:page;margin-left:70.05pt;mso-position-horizontal-relative:page">
                <v:textbox inset="0.000694444444444444in,0.000694444444444444in,0.000694444444444444in,0.000694444444444444in">
                  <w:txbxContent>
                    <w:tbl>
                      <w:tblPr>
                        <w:tblW w:w="8649" w:type="dxa"/>
                        <w:jc w:val="left"/>
                        <w:tblInd w:w="0" w:type="dxa"/>
                        <w:tblBorders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</w:tblPr>
                      <w:tblGrid>
                        <w:gridCol w:w="726"/>
                        <w:gridCol w:w="1930"/>
                        <w:gridCol w:w="3798"/>
                        <w:gridCol w:w="2195"/>
                      </w:tblGrid>
                      <w:tr>
                        <w:trPr>
                          <w:trHeight w:val="539" w:hRule="exact"/>
                        </w:trPr>
                        <w:tc>
                          <w:tcPr>
                            <w:tcW w:w="726" w:type="dxa"/>
                            <w:tcBorders/>
                            <w:shd w:fill="auto" w:val="clear"/>
                          </w:tcPr>
                          <w:p>
                            <w:pPr>
                              <w:pStyle w:val="Normal"/>
                              <w:snapToGrid w:val="false"/>
                              <w:rPr/>
                            </w:pPr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1930" w:type="dxa"/>
                            <w:tcBorders>
                              <w:bottom w:val="single" w:sz="6" w:space="0" w:color="000000"/>
                              <w:insideH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Normal"/>
                              <w:spacing w:before="0" w:after="144"/>
                              <w:ind w:left="214" w:right="0" w:hanging="0"/>
                              <w:rPr>
                                <w:spacing w:val="-5"/>
                                <w:sz w:val="23"/>
                              </w:rPr>
                            </w:pPr>
                            <w:r>
                              <w:rPr>
                                <w:spacing w:val="-5"/>
                                <w:sz w:val="23"/>
                              </w:rPr>
                              <w:t>meno</w:t>
                            </w:r>
                          </w:p>
                        </w:tc>
                        <w:tc>
                          <w:tcPr>
                            <w:tcW w:w="3798" w:type="dxa"/>
                            <w:tcBorders>
                              <w:bottom w:val="single" w:sz="6" w:space="0" w:color="000000"/>
                              <w:insideH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Normal"/>
                              <w:spacing w:before="0" w:after="144"/>
                              <w:ind w:left="996" w:right="0" w:hanging="0"/>
                              <w:rPr>
                                <w:spacing w:val="1"/>
                                <w:sz w:val="23"/>
                              </w:rPr>
                            </w:pPr>
                            <w:r>
                              <w:rPr>
                                <w:spacing w:val="1"/>
                                <w:sz w:val="23"/>
                              </w:rPr>
                              <w:t>výška účasti</w:t>
                            </w:r>
                          </w:p>
                        </w:tc>
                        <w:tc>
                          <w:tcPr>
                            <w:tcW w:w="2195" w:type="dxa"/>
                            <w:tcBorders>
                              <w:bottom w:val="single" w:sz="6" w:space="0" w:color="000000"/>
                              <w:insideH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Normal"/>
                              <w:spacing w:before="0" w:after="144"/>
                              <w:ind w:left="164" w:right="0" w:hanging="0"/>
                              <w:rPr>
                                <w:spacing w:val="-1"/>
                                <w:sz w:val="23"/>
                              </w:rPr>
                            </w:pPr>
                            <w:r>
                              <w:rPr>
                                <w:spacing w:val="-1"/>
                                <w:sz w:val="23"/>
                              </w:rPr>
                              <w:t>podiel na účasti v percentách</w:t>
                            </w:r>
                          </w:p>
                        </w:tc>
                      </w:tr>
                      <w:tr>
                        <w:trPr>
                          <w:trHeight w:val="695" w:hRule="exact"/>
                        </w:trPr>
                        <w:tc>
                          <w:tcPr>
                            <w:tcW w:w="726" w:type="dxa"/>
                            <w:tcBorders/>
                            <w:shd w:fill="auto" w:val="clear"/>
                          </w:tcPr>
                          <w:p>
                            <w:pPr>
                              <w:pStyle w:val="Normal"/>
                              <w:tabs>
                                <w:tab w:val="decimal" w:pos="144" w:leader="none"/>
                              </w:tabs>
                              <w:spacing w:before="432" w:after="0"/>
                              <w:rPr>
                                <w:spacing w:val="-2"/>
                                <w:sz w:val="23"/>
                                <w:lang w:val="en-US" w:eastAsia="en-US"/>
                              </w:rPr>
                            </w:pPr>
                            <w:r>
                              <w:rPr>
                                <w:spacing w:val="-2"/>
                                <w:sz w:val="23"/>
                                <w:lang w:val="en-US" w:eastAsia="en-US"/>
                              </w:rPr>
                              <w:t>1.</w:t>
                            </w:r>
                          </w:p>
                        </w:tc>
                        <w:tc>
                          <w:tcPr>
                            <w:tcW w:w="1930" w:type="dxa"/>
                            <w:tcBorders>
                              <w:top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Normal"/>
                              <w:spacing w:before="396" w:after="0"/>
                              <w:rPr>
                                <w:spacing w:val="-1"/>
                              </w:rPr>
                            </w:pPr>
                            <w:r>
                              <w:rPr>
                                <w:spacing w:val="-1"/>
                              </w:rPr>
                              <w:t>Slavomír Dolanský</w:t>
                            </w:r>
                          </w:p>
                        </w:tc>
                        <w:tc>
                          <w:tcPr>
                            <w:tcW w:w="3798" w:type="dxa"/>
                            <w:tcBorders>
                              <w:top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Normal"/>
                              <w:tabs>
                                <w:tab w:val="decimal" w:pos="1319" w:leader="none"/>
                              </w:tabs>
                              <w:spacing w:before="396" w:after="0"/>
                              <w:rPr/>
                            </w:pPr>
                            <w:r>
                              <w:rPr>
                                <w:rStyle w:val="Ra"/>
                              </w:rPr>
                              <w:t>3.984,- €/</w:t>
                            </w:r>
                            <w:r>
                              <w:rPr>
                                <w:spacing w:val="2"/>
                                <w:lang w:val="en-US" w:eastAsia="en-US"/>
                              </w:rPr>
                              <w:t>120.000,- Sk</w:t>
                            </w:r>
                          </w:p>
                        </w:tc>
                        <w:tc>
                          <w:tcPr>
                            <w:tcW w:w="2195" w:type="dxa"/>
                            <w:tcBorders>
                              <w:top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Normal"/>
                              <w:spacing w:before="432" w:after="0"/>
                              <w:ind w:left="0" w:right="1668" w:hanging="0"/>
                              <w:jc w:val="center"/>
                              <w:rPr/>
                            </w:pPr>
                            <w:r>
                              <w:rPr>
                                <w:b/>
                                <w:spacing w:val="7"/>
                                <w:lang w:val="cs-CZ" w:eastAsia="en-US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7"/>
                                <w:lang w:val="cs-CZ" w:eastAsia="en-US"/>
                              </w:rPr>
                              <w:t xml:space="preserve">60,0  </w:t>
                            </w:r>
                            <w:r>
                              <w:rPr>
                                <w:szCs w:val="24"/>
                              </w:rPr>
                              <w:t>%</w:t>
                            </w:r>
                            <w:r>
                              <w:rPr>
                                <w:b/>
                                <w:spacing w:val="7"/>
                                <w:lang w:val="cs-CZ" w:eastAsia="en-US"/>
                              </w:rPr>
                              <w:t xml:space="preserve">6666,5 </w:t>
                            </w:r>
                            <w:r>
                              <w:rPr>
                                <w:szCs w:val="24"/>
                              </w:rPr>
                              <w:t>%</w:t>
                            </w:r>
                            <w:r>
                              <w:rPr>
                                <w:b/>
                                <w:spacing w:val="7"/>
                                <w:lang w:val="cs-CZ" w:eastAsia="en-US"/>
                              </w:rPr>
                              <w:t xml:space="preserve"> </w:t>
                            </w:r>
                            <w:r>
                              <w:rPr>
                                <w:szCs w:val="24"/>
                              </w:rPr>
                              <w:t>%%%</w:t>
                            </w:r>
                            <w:r>
                              <w:rPr>
                                <w:b/>
                                <w:spacing w:val="7"/>
                                <w:lang w:val="cs-CZ" w:eastAsia="en-US"/>
                              </w:rPr>
                              <w:t>%%%%%%%%% 70%</w:t>
                            </w:r>
                          </w:p>
                        </w:tc>
                      </w:tr>
                      <w:tr>
                        <w:trPr>
                          <w:trHeight w:val="281" w:hRule="exact"/>
                        </w:trPr>
                        <w:tc>
                          <w:tcPr>
                            <w:tcW w:w="726" w:type="dxa"/>
                            <w:tcBorders/>
                            <w:shd w:fill="auto" w:val="clear"/>
                          </w:tcPr>
                          <w:p>
                            <w:pPr>
                              <w:pStyle w:val="Normal"/>
                              <w:tabs>
                                <w:tab w:val="decimal" w:pos="144" w:leader="none"/>
                              </w:tabs>
                              <w:rPr>
                                <w:sz w:val="23"/>
                                <w:lang w:val="cs-CZ" w:eastAsia="en-US"/>
                              </w:rPr>
                            </w:pPr>
                            <w:r>
                              <w:rPr>
                                <w:sz w:val="23"/>
                                <w:lang w:val="cs-CZ" w:eastAsia="en-US"/>
                              </w:rPr>
                              <w:t xml:space="preserve">2. </w:t>
                            </w:r>
                          </w:p>
                        </w:tc>
                        <w:tc>
                          <w:tcPr>
                            <w:tcW w:w="1930" w:type="dxa"/>
                            <w:tcBorders/>
                            <w:shd w:fill="auto" w:val="clear"/>
                          </w:tcPr>
                          <w:p>
                            <w:pPr>
                              <w:pStyle w:val="Normal"/>
                              <w:rPr>
                                <w:spacing w:val="-1"/>
                              </w:rPr>
                            </w:pPr>
                            <w:r>
                              <w:rPr>
                                <w:spacing w:val="-1"/>
                              </w:rPr>
                              <w:t>Ing.František Dolanský</w:t>
                            </w:r>
                          </w:p>
                        </w:tc>
                        <w:tc>
                          <w:tcPr>
                            <w:tcW w:w="3798" w:type="dxa"/>
                            <w:tcBorders/>
                            <w:shd w:fill="auto" w:val="clear"/>
                          </w:tcPr>
                          <w:p>
                            <w:pPr>
                              <w:pStyle w:val="Normal"/>
                              <w:tabs>
                                <w:tab w:val="decimal" w:pos="1319" w:leader="none"/>
                              </w:tabs>
                              <w:rPr/>
                            </w:pPr>
                            <w:r>
                              <w:rPr>
                                <w:spacing w:val="2"/>
                                <w:lang w:val="cs-CZ" w:eastAsia="en-US"/>
                              </w:rPr>
                              <w:t>2.656,-</w:t>
                            </w:r>
                            <w:r>
                              <w:rPr>
                                <w:rStyle w:val="Ra"/>
                              </w:rPr>
                              <w:t xml:space="preserve"> €/  </w:t>
                            </w:r>
                            <w:r>
                              <w:rPr>
                                <w:spacing w:val="2"/>
                                <w:lang w:val="cs-CZ" w:eastAsia="en-US"/>
                              </w:rPr>
                              <w:t>80.000,- Sk</w:t>
                            </w:r>
                          </w:p>
                        </w:tc>
                        <w:tc>
                          <w:tcPr>
                            <w:tcW w:w="2195" w:type="dxa"/>
                            <w:tcBorders/>
                            <w:shd w:fill="auto" w:val="clear"/>
                          </w:tcPr>
                          <w:p>
                            <w:pPr>
                              <w:pStyle w:val="Normal"/>
                              <w:ind w:left="0" w:right="1675" w:hanging="0"/>
                              <w:rPr/>
                            </w:pPr>
                            <w:r>
                              <w:rPr>
                                <w:b/>
                                <w:spacing w:val="-12"/>
                                <w:lang w:val="cs-CZ" w:eastAsia="en-US"/>
                              </w:rPr>
                              <w:t xml:space="preserve">   </w:t>
                            </w:r>
                            <w:r>
                              <w:rPr>
                                <w:b/>
                                <w:spacing w:val="-12"/>
                                <w:lang w:val="cs-CZ" w:eastAsia="en-US"/>
                              </w:rPr>
                              <w:t>40,0 3,5</w:t>
                            </w:r>
                          </w:p>
                        </w:tc>
                      </w:tr>
                    </w:tbl>
                    <w:p>
                      <w:pPr>
                        <w:pStyle w:val="Normal"/>
                        <w:rPr>
                          <w:spacing w:val="3"/>
                          <w:sz w:val="23"/>
                          <w:lang w:val="cs-CZ" w:eastAsia="en-US"/>
                        </w:rPr>
                      </w:pPr>
                      <w:r>
                        <w:rPr>
                          <w:spacing w:val="3"/>
                          <w:sz w:val="23"/>
                          <w:lang w:val="cs-CZ" w:eastAsia="en-US"/>
                        </w:rPr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</w:p>
    <w:p>
      <w:pPr>
        <w:pStyle w:val="Normal"/>
        <w:rPr/>
      </w:pPr>
      <w:r>
        <w:rPr/>
      </w:r>
      <w:r>
        <mc:AlternateContent>
          <mc:Choice Requires="wps">
            <w:drawing>
              <wp:anchor behindDoc="0" distT="0" distB="0" distL="0" distR="0" simplePos="0" locked="0" layoutInCell="1" allowOverlap="1" relativeHeight="4">
                <wp:simplePos x="0" y="0"/>
                <wp:positionH relativeFrom="page">
                  <wp:posOffset>786130</wp:posOffset>
                </wp:positionH>
                <wp:positionV relativeFrom="page">
                  <wp:posOffset>8101330</wp:posOffset>
                </wp:positionV>
                <wp:extent cx="5812155" cy="1188085"/>
                <wp:effectExtent l="0" t="0" r="0" b="0"/>
                <wp:wrapSquare wrapText="largest"/>
                <wp:docPr id="3" name="Rámec3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12155" cy="1188085"/>
                        </a:xfrm>
                        <a:prstGeom prst="rect"/>
                        <a:solidFill>
                          <a:srgbClr val="FFFFFF"/>
                        </a:solidFill>
                      </wps:spPr>
                      <wps:txbx>
                        <w:txbxContent>
                          <w:p>
                            <w:pPr>
                              <w:pStyle w:val="Style21"/>
                              <w:ind w:left="72" w:right="0" w:hanging="0"/>
                              <w:rPr>
                                <w:spacing w:val="-1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pacing w:val="-1"/>
                                <w:sz w:val="23"/>
                              </w:rPr>
                              <w:t xml:space="preserve">Účasť jednotlivých spoločníkov na hlasovaní </w:t>
                            </w:r>
                            <w:r>
                              <w:rPr>
                                <w:b/>
                                <w:spacing w:val="-1"/>
                                <w:sz w:val="23"/>
                              </w:rPr>
                              <w:t xml:space="preserve">je </w:t>
                            </w:r>
                            <w:r>
                              <w:rPr>
                                <w:spacing w:val="-1"/>
                                <w:sz w:val="23"/>
                                <w:lang w:val="cs-CZ" w:eastAsia="en-US"/>
                              </w:rPr>
                              <w:t xml:space="preserve">v </w:t>
                            </w:r>
                            <w:r>
                              <w:rPr>
                                <w:spacing w:val="-1"/>
                                <w:sz w:val="23"/>
                              </w:rPr>
                              <w:t xml:space="preserve">pomere ich účasti na majetku. </w:t>
                            </w:r>
                            <w:r>
                              <w:rPr>
                                <w:spacing w:val="1"/>
                                <w:sz w:val="23"/>
                              </w:rPr>
                              <w:t xml:space="preserve">Spoločnosť </w:t>
                            </w:r>
                            <w:r>
                              <w:rPr>
                                <w:b/>
                                <w:spacing w:val="1"/>
                                <w:sz w:val="23"/>
                              </w:rPr>
                              <w:t>nepatrí</w:t>
                            </w:r>
                            <w:r>
                              <w:rPr>
                                <w:spacing w:val="1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sz w:val="23"/>
                                <w:lang w:val="cs-CZ" w:eastAsia="en-US"/>
                              </w:rPr>
                              <w:t xml:space="preserve">do </w:t>
                            </w:r>
                            <w:r>
                              <w:rPr>
                                <w:sz w:val="23"/>
                              </w:rPr>
                              <w:t xml:space="preserve">skupiny podnikov, ktoré zostavujú konsolidovanú účtovnú uzávierku. </w:t>
                            </w:r>
                            <w:r>
                              <w:rPr>
                                <w:spacing w:val="1"/>
                                <w:sz w:val="23"/>
                              </w:rPr>
                              <w:t xml:space="preserve">Spoločnost' </w:t>
                            </w:r>
                            <w:r>
                              <w:rPr>
                                <w:b/>
                                <w:spacing w:val="1"/>
                                <w:sz w:val="23"/>
                              </w:rPr>
                              <w:t>nie je účastná</w:t>
                            </w:r>
                            <w:r>
                              <w:rPr>
                                <w:spacing w:val="1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sz w:val="23"/>
                                <w:lang w:val="cs-CZ" w:eastAsia="en-US"/>
                              </w:rPr>
                              <w:t xml:space="preserve">v </w:t>
                            </w:r>
                            <w:r>
                              <w:rPr>
                                <w:spacing w:val="1"/>
                                <w:sz w:val="23"/>
                              </w:rPr>
                              <w:t>inej spoločnosti ako neobmedzene ručiaci spoločníci.</w:t>
                            </w:r>
                          </w:p>
                          <w:p>
                            <w:pPr>
                              <w:pStyle w:val="Normal"/>
                              <w:rPr>
                                <w:spacing w:val="-1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pacing w:val="-1"/>
                                <w:sz w:val="22"/>
                                <w:szCs w:val="22"/>
                              </w:rPr>
                            </w:r>
                          </w:p>
                          <w:p>
                            <w:pPr>
                              <w:pStyle w:val="Style21"/>
                              <w:spacing w:before="0" w:after="360"/>
                              <w:rPr/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 xml:space="preserve">Spoločnosť v roku 2020  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nezamestnávala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 žiadneho 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zamestnanca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. </w:t>
                            </w:r>
                          </w:p>
                        </w:txbxContent>
                      </wps:txbx>
                      <wps:bodyPr anchor="t" lIns="635" tIns="635" rIns="635" bIns="63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fillcolor="#FFFFFF" style="position:absolute;rotation:0;width:457.65pt;height:93.55pt;margin-top:637.9pt;mso-position-vertical-relative:page;margin-left:61.9pt;mso-position-horizontal-relative:page">
                <v:textbox inset="0.000694444444444444in,0.000694444444444444in,0.000694444444444444in,0.000694444444444444in">
                  <w:txbxContent>
                    <w:p>
                      <w:pPr>
                        <w:pStyle w:val="Style21"/>
                        <w:ind w:left="72" w:right="0" w:hanging="0"/>
                        <w:rPr>
                          <w:spacing w:val="-1"/>
                          <w:sz w:val="22"/>
                          <w:szCs w:val="22"/>
                        </w:rPr>
                      </w:pPr>
                      <w:r>
                        <w:rPr>
                          <w:spacing w:val="-1"/>
                          <w:sz w:val="23"/>
                        </w:rPr>
                        <w:t xml:space="preserve">Účasť jednotlivých spoločníkov na hlasovaní </w:t>
                      </w:r>
                      <w:r>
                        <w:rPr>
                          <w:b/>
                          <w:spacing w:val="-1"/>
                          <w:sz w:val="23"/>
                        </w:rPr>
                        <w:t xml:space="preserve">je </w:t>
                      </w:r>
                      <w:r>
                        <w:rPr>
                          <w:spacing w:val="-1"/>
                          <w:sz w:val="23"/>
                          <w:lang w:val="cs-CZ" w:eastAsia="en-US"/>
                        </w:rPr>
                        <w:t xml:space="preserve">v </w:t>
                      </w:r>
                      <w:r>
                        <w:rPr>
                          <w:spacing w:val="-1"/>
                          <w:sz w:val="23"/>
                        </w:rPr>
                        <w:t xml:space="preserve">pomere ich účasti na majetku. </w:t>
                      </w:r>
                      <w:r>
                        <w:rPr>
                          <w:spacing w:val="1"/>
                          <w:sz w:val="23"/>
                        </w:rPr>
                        <w:t xml:space="preserve">Spoločnosť </w:t>
                      </w:r>
                      <w:r>
                        <w:rPr>
                          <w:b/>
                          <w:spacing w:val="1"/>
                          <w:sz w:val="23"/>
                        </w:rPr>
                        <w:t>nepatrí</w:t>
                      </w:r>
                      <w:r>
                        <w:rPr>
                          <w:spacing w:val="1"/>
                          <w:sz w:val="23"/>
                        </w:rPr>
                        <w:t xml:space="preserve"> </w:t>
                      </w:r>
                      <w:r>
                        <w:rPr>
                          <w:sz w:val="23"/>
                          <w:lang w:val="cs-CZ" w:eastAsia="en-US"/>
                        </w:rPr>
                        <w:t xml:space="preserve">do </w:t>
                      </w:r>
                      <w:r>
                        <w:rPr>
                          <w:sz w:val="23"/>
                        </w:rPr>
                        <w:t xml:space="preserve">skupiny podnikov, ktoré zostavujú konsolidovanú účtovnú uzávierku. </w:t>
                      </w:r>
                      <w:r>
                        <w:rPr>
                          <w:spacing w:val="1"/>
                          <w:sz w:val="23"/>
                        </w:rPr>
                        <w:t xml:space="preserve">Spoločnost' </w:t>
                      </w:r>
                      <w:r>
                        <w:rPr>
                          <w:b/>
                          <w:spacing w:val="1"/>
                          <w:sz w:val="23"/>
                        </w:rPr>
                        <w:t>nie je účastná</w:t>
                      </w:r>
                      <w:r>
                        <w:rPr>
                          <w:spacing w:val="1"/>
                          <w:sz w:val="23"/>
                        </w:rPr>
                        <w:t xml:space="preserve"> </w:t>
                      </w:r>
                      <w:r>
                        <w:rPr>
                          <w:sz w:val="23"/>
                          <w:lang w:val="cs-CZ" w:eastAsia="en-US"/>
                        </w:rPr>
                        <w:t xml:space="preserve">v </w:t>
                      </w:r>
                      <w:r>
                        <w:rPr>
                          <w:spacing w:val="1"/>
                          <w:sz w:val="23"/>
                        </w:rPr>
                        <w:t>inej spoločnosti ako neobmedzene ručiaci spoločníci.</w:t>
                      </w:r>
                    </w:p>
                    <w:p>
                      <w:pPr>
                        <w:pStyle w:val="Normal"/>
                        <w:rPr>
                          <w:spacing w:val="-1"/>
                          <w:sz w:val="22"/>
                          <w:szCs w:val="22"/>
                        </w:rPr>
                      </w:pPr>
                      <w:r>
                        <w:rPr>
                          <w:spacing w:val="-1"/>
                          <w:sz w:val="22"/>
                          <w:szCs w:val="22"/>
                        </w:rPr>
                      </w:r>
                    </w:p>
                    <w:p>
                      <w:pPr>
                        <w:pStyle w:val="Style21"/>
                        <w:spacing w:before="0" w:after="360"/>
                        <w:rPr/>
                      </w:pPr>
                      <w:r>
                        <w:rPr>
                          <w:sz w:val="24"/>
                          <w:szCs w:val="24"/>
                        </w:rPr>
                        <w:t xml:space="preserve">Spoločnosť v roku 2020  </w:t>
                      </w:r>
                      <w:r>
                        <w:rPr>
                          <w:b/>
                          <w:sz w:val="24"/>
                          <w:szCs w:val="24"/>
                        </w:rPr>
                        <w:t>nezamestnávala</w:t>
                      </w:r>
                      <w:r>
                        <w:rPr>
                          <w:sz w:val="24"/>
                          <w:szCs w:val="24"/>
                        </w:rPr>
                        <w:t xml:space="preserve"> žiadneho </w:t>
                      </w:r>
                      <w:r>
                        <w:rPr>
                          <w:b/>
                          <w:sz w:val="24"/>
                          <w:szCs w:val="24"/>
                        </w:rPr>
                        <w:t>zamestnanca</w:t>
                      </w:r>
                      <w:r>
                        <w:rPr>
                          <w:sz w:val="24"/>
                          <w:szCs w:val="24"/>
                        </w:rPr>
                        <w:t xml:space="preserve">. </w:t>
                      </w:r>
                    </w:p>
                  </w:txbxContent>
                </v:textbox>
                <w10:wrap type="square" side="largest"/>
              </v:rect>
            </w:pict>
          </mc:Fallback>
        </mc:AlternateConten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  <w:r>
        <w:br w:type="page"/>
      </w:r>
    </w:p>
    <w:p>
      <w:pPr>
        <w:pStyle w:val="Normal"/>
        <w:rPr/>
      </w:pPr>
      <w:r>
        <w:rPr/>
      </w:r>
    </w:p>
    <w:p>
      <w:pPr>
        <w:pStyle w:val="Normal"/>
        <w:rPr>
          <w:sz w:val="23"/>
        </w:rPr>
      </w:pPr>
      <w:r>
        <w:rPr>
          <w:b/>
          <w:sz w:val="23"/>
        </w:rPr>
        <w:t xml:space="preserve">Účtovná závierka je zostavovaná ako riadna </w:t>
      </w:r>
      <w:r>
        <w:rPr>
          <w:sz w:val="23"/>
        </w:rPr>
        <w:t>– mimoriana z dôvodu: - rozdelenia – zlúčenia – splynutia – zmeny právnej formy</w:t>
      </w:r>
    </w:p>
    <w:p>
      <w:pPr>
        <w:pStyle w:val="Normal"/>
        <w:numPr>
          <w:ilvl w:val="0"/>
          <w:numId w:val="2"/>
        </w:numPr>
        <w:rPr>
          <w:b/>
          <w:b/>
          <w:spacing w:val="-1"/>
          <w:sz w:val="23"/>
        </w:rPr>
      </w:pPr>
      <w:r>
        <w:rPr>
          <w:sz w:val="23"/>
        </w:rPr>
        <w:t>iný dôvod …………………..</w:t>
      </w:r>
    </w:p>
    <w:p>
      <w:pPr>
        <w:pStyle w:val="Normal"/>
        <w:rPr>
          <w:b/>
          <w:b/>
          <w:spacing w:val="-1"/>
          <w:sz w:val="23"/>
        </w:rPr>
      </w:pPr>
      <w:r>
        <w:rPr>
          <w:b/>
          <w:spacing w:val="-1"/>
          <w:sz w:val="23"/>
        </w:rPr>
      </w:r>
    </w:p>
    <w:p>
      <w:pPr>
        <w:pStyle w:val="Normal"/>
        <w:rPr>
          <w:spacing w:val="2"/>
          <w:sz w:val="23"/>
          <w:lang w:val="cs-CZ" w:eastAsia="en-US"/>
        </w:rPr>
      </w:pPr>
      <w:r>
        <w:rPr>
          <w:spacing w:val="-1"/>
          <w:sz w:val="23"/>
        </w:rPr>
        <w:t xml:space="preserve">Účtovná závierka - </w:t>
      </w:r>
      <w:r>
        <w:rPr>
          <w:b/>
          <w:spacing w:val="1"/>
          <w:sz w:val="23"/>
          <w:lang w:val="cs-CZ" w:eastAsia="en-US"/>
        </w:rPr>
        <w:t xml:space="preserve">bola </w:t>
      </w:r>
      <w:r>
        <w:rPr>
          <w:b/>
          <w:spacing w:val="2"/>
          <w:sz w:val="23"/>
        </w:rPr>
        <w:t>-</w:t>
      </w:r>
      <w:r>
        <w:rPr>
          <w:b/>
          <w:spacing w:val="2"/>
          <w:sz w:val="23"/>
          <w:lang w:val="cs-CZ" w:eastAsia="en-US"/>
        </w:rPr>
        <w:t xml:space="preserve"> </w:t>
      </w:r>
      <w:r>
        <w:rPr>
          <w:spacing w:val="1"/>
          <w:sz w:val="23"/>
        </w:rPr>
        <w:t xml:space="preserve">zostavená </w:t>
      </w:r>
      <w:r>
        <w:rPr>
          <w:spacing w:val="2"/>
          <w:sz w:val="23"/>
          <w:lang w:val="cs-CZ" w:eastAsia="en-US"/>
        </w:rPr>
        <w:t xml:space="preserve">za </w:t>
      </w:r>
      <w:r>
        <w:rPr>
          <w:spacing w:val="1"/>
          <w:sz w:val="23"/>
        </w:rPr>
        <w:t xml:space="preserve">nepretržitého pokračovania činnosti spoločnosti. </w:t>
      </w:r>
      <w:r>
        <w:rPr>
          <w:spacing w:val="-2"/>
          <w:sz w:val="23"/>
        </w:rPr>
        <w:t>Účtovná z</w:t>
      </w:r>
      <w:r>
        <w:rPr>
          <w:spacing w:val="2"/>
          <w:sz w:val="23"/>
          <w:lang w:val="cs-CZ" w:eastAsia="en-US"/>
        </w:rPr>
        <w:t>áv</w:t>
      </w:r>
      <w:r>
        <w:rPr>
          <w:spacing w:val="-2"/>
          <w:sz w:val="23"/>
        </w:rPr>
        <w:t xml:space="preserve">ierka </w:t>
      </w:r>
      <w:r>
        <w:rPr>
          <w:b/>
          <w:spacing w:val="2"/>
          <w:sz w:val="23"/>
        </w:rPr>
        <w:t xml:space="preserve">– nebola - </w:t>
      </w:r>
      <w:r>
        <w:rPr>
          <w:spacing w:val="4"/>
          <w:sz w:val="23"/>
        </w:rPr>
        <w:t xml:space="preserve">zostavená pri vstupe </w:t>
      </w:r>
      <w:r>
        <w:rPr>
          <w:spacing w:val="2"/>
          <w:sz w:val="23"/>
          <w:lang w:val="cs-CZ" w:eastAsia="en-US"/>
        </w:rPr>
        <w:t xml:space="preserve">do </w:t>
      </w:r>
      <w:r>
        <w:rPr>
          <w:spacing w:val="4"/>
          <w:sz w:val="23"/>
        </w:rPr>
        <w:t xml:space="preserve">likvidácie </w:t>
      </w:r>
      <w:r>
        <w:rPr>
          <w:spacing w:val="2"/>
          <w:sz w:val="23"/>
        </w:rPr>
        <w:t xml:space="preserve">- </w:t>
      </w:r>
      <w:r>
        <w:rPr>
          <w:spacing w:val="-1"/>
          <w:sz w:val="23"/>
          <w:lang w:val="cs-CZ" w:eastAsia="en-US"/>
        </w:rPr>
        <w:t>konkurzu.</w:t>
      </w:r>
    </w:p>
    <w:p>
      <w:pPr>
        <w:pStyle w:val="Normal"/>
        <w:rPr>
          <w:spacing w:val="2"/>
          <w:sz w:val="23"/>
          <w:lang w:val="cs-CZ" w:eastAsia="en-US"/>
        </w:rPr>
      </w:pPr>
      <w:r>
        <w:rPr>
          <w:spacing w:val="2"/>
          <w:sz w:val="23"/>
          <w:lang w:val="cs-CZ" w:eastAsia="en-US"/>
        </w:rPr>
      </w:r>
    </w:p>
    <w:p>
      <w:pPr>
        <w:pStyle w:val="Normal"/>
        <w:spacing w:before="828" w:after="0"/>
        <w:ind w:left="1512" w:right="0" w:hanging="0"/>
        <w:rPr>
          <w:rFonts w:ascii="Garamond" w:hAnsi="Garamond" w:cs="Garamond"/>
          <w:spacing w:val="2"/>
          <w:sz w:val="23"/>
        </w:rPr>
      </w:pPr>
      <w:r>
        <w:rPr>
          <w:rFonts w:cs="Garamond" w:ascii="Garamond" w:hAnsi="Garamond"/>
          <w:sz w:val="27"/>
          <w:u w:val="single"/>
          <w:lang w:val="cs-CZ" w:eastAsia="en-US"/>
        </w:rPr>
        <w:t xml:space="preserve">C1.2. </w:t>
      </w:r>
      <w:r>
        <w:rPr>
          <w:rFonts w:cs="Garamond" w:ascii="Garamond" w:hAnsi="Garamond"/>
          <w:sz w:val="27"/>
          <w:u w:val="single"/>
        </w:rPr>
        <w:t xml:space="preserve">Spôsob </w:t>
      </w:r>
      <w:r>
        <w:rPr>
          <w:rFonts w:cs="Garamond" w:ascii="Garamond" w:hAnsi="Garamond"/>
          <w:sz w:val="27"/>
          <w:u w:val="single"/>
          <w:lang w:val="cs-CZ" w:eastAsia="en-US"/>
        </w:rPr>
        <w:t xml:space="preserve">ocenenia </w:t>
      </w:r>
      <w:r>
        <w:rPr>
          <w:rFonts w:cs="Garamond" w:ascii="Garamond" w:hAnsi="Garamond"/>
          <w:sz w:val="27"/>
          <w:u w:val="single"/>
        </w:rPr>
        <w:t>jednotlivých položiek majetku</w:t>
      </w:r>
    </w:p>
    <w:p>
      <w:pPr>
        <w:pStyle w:val="Normal"/>
        <w:rPr>
          <w:rFonts w:ascii="Garamond" w:hAnsi="Garamond" w:cs="Garamond"/>
          <w:spacing w:val="2"/>
          <w:sz w:val="23"/>
        </w:rPr>
      </w:pPr>
      <w:r>
        <w:rPr>
          <w:rFonts w:cs="Garamond" w:ascii="Garamond" w:hAnsi="Garamond"/>
          <w:spacing w:val="2"/>
          <w:sz w:val="23"/>
        </w:rPr>
      </w:r>
    </w:p>
    <w:p>
      <w:pPr>
        <w:pStyle w:val="Normal"/>
        <w:rPr>
          <w:rFonts w:ascii="Garamond" w:hAnsi="Garamond" w:cs="Garamond"/>
          <w:spacing w:val="2"/>
          <w:sz w:val="23"/>
        </w:rPr>
      </w:pPr>
      <w:r>
        <w:rPr>
          <w:rFonts w:cs="Garamond" w:ascii="Garamond" w:hAnsi="Garamond"/>
          <w:spacing w:val="2"/>
          <w:sz w:val="23"/>
        </w:rPr>
      </w:r>
    </w:p>
    <w:p>
      <w:pPr>
        <w:pStyle w:val="Normal"/>
        <w:tabs>
          <w:tab w:val="left" w:pos="2232" w:leader="none"/>
        </w:tabs>
        <w:ind w:left="0" w:right="3672" w:hanging="0"/>
        <w:rPr>
          <w:spacing w:val="2"/>
          <w:sz w:val="23"/>
        </w:rPr>
      </w:pPr>
      <w:r>
        <w:rPr>
          <w:spacing w:val="4"/>
          <w:sz w:val="23"/>
          <w:lang w:val="cs-CZ" w:eastAsia="en-US"/>
        </w:rPr>
        <w:t xml:space="preserve">a) </w:t>
      </w:r>
      <w:r>
        <w:rPr>
          <w:spacing w:val="4"/>
          <w:sz w:val="23"/>
        </w:rPr>
        <w:t xml:space="preserve">Firma oceňovala nasledovný majetok cene obstarania: </w:t>
      </w:r>
      <w:r>
        <w:rPr>
          <w:spacing w:val="2"/>
          <w:sz w:val="23"/>
        </w:rPr>
        <w:t>-</w:t>
        <w:tab/>
      </w:r>
    </w:p>
    <w:p>
      <w:pPr>
        <w:pStyle w:val="Normal"/>
        <w:tabs>
          <w:tab w:val="left" w:pos="2232" w:leader="none"/>
        </w:tabs>
        <w:ind w:left="1548" w:right="0" w:hanging="0"/>
        <w:rPr>
          <w:spacing w:val="2"/>
          <w:sz w:val="23"/>
        </w:rPr>
      </w:pPr>
      <w:r>
        <w:rPr>
          <w:spacing w:val="2"/>
          <w:sz w:val="23"/>
        </w:rPr>
        <w:t>-</w:t>
        <w:tab/>
      </w:r>
      <w:r>
        <w:rPr>
          <w:sz w:val="23"/>
        </w:rPr>
        <w:t>pohl'adávky</w:t>
      </w:r>
    </w:p>
    <w:p>
      <w:pPr>
        <w:pStyle w:val="Normal"/>
        <w:tabs>
          <w:tab w:val="left" w:pos="2232" w:leader="none"/>
        </w:tabs>
        <w:ind w:left="1548" w:right="0" w:hanging="0"/>
        <w:rPr>
          <w:spacing w:val="2"/>
          <w:sz w:val="23"/>
        </w:rPr>
      </w:pPr>
      <w:r>
        <w:rPr>
          <w:spacing w:val="2"/>
          <w:sz w:val="23"/>
        </w:rPr>
        <w:t>-</w:t>
        <w:tab/>
      </w:r>
      <w:r>
        <w:rPr>
          <w:sz w:val="23"/>
        </w:rPr>
        <w:t>záväzky</w:t>
      </w:r>
    </w:p>
    <w:p>
      <w:pPr>
        <w:pStyle w:val="Normal"/>
        <w:rPr>
          <w:spacing w:val="2"/>
          <w:sz w:val="23"/>
        </w:rPr>
      </w:pPr>
      <w:r>
        <w:rPr>
          <w:spacing w:val="2"/>
          <w:sz w:val="23"/>
        </w:rPr>
      </w:r>
    </w:p>
    <w:p>
      <w:pPr>
        <w:pStyle w:val="Style14"/>
        <w:ind w:left="0" w:right="0" w:hanging="0"/>
        <w:rPr>
          <w:spacing w:val="2"/>
          <w:sz w:val="23"/>
        </w:rPr>
      </w:pPr>
      <w:r>
        <w:rPr>
          <w:spacing w:val="3"/>
          <w:sz w:val="23"/>
          <w:lang w:val="cs-CZ" w:eastAsia="en-US"/>
        </w:rPr>
        <w:t xml:space="preserve">b) </w:t>
      </w:r>
      <w:r>
        <w:rPr>
          <w:spacing w:val="2"/>
          <w:sz w:val="23"/>
        </w:rPr>
        <w:t xml:space="preserve">Firma neocenila nasledovné položky </w:t>
      </w:r>
      <w:r>
        <w:rPr>
          <w:spacing w:val="2"/>
          <w:sz w:val="23"/>
          <w:lang w:val="cs-CZ" w:eastAsia="en-US"/>
        </w:rPr>
        <w:t xml:space="preserve">v </w:t>
      </w:r>
      <w:r>
        <w:rPr>
          <w:spacing w:val="3"/>
          <w:sz w:val="23"/>
        </w:rPr>
        <w:t>predpokladanej fakturovanej cene………… .</w:t>
      </w:r>
    </w:p>
    <w:p>
      <w:pPr>
        <w:pStyle w:val="Normal"/>
        <w:rPr>
          <w:spacing w:val="2"/>
          <w:sz w:val="23"/>
        </w:rPr>
      </w:pPr>
      <w:r>
        <w:rPr>
          <w:spacing w:val="2"/>
          <w:sz w:val="23"/>
        </w:rPr>
      </w:r>
    </w:p>
    <w:p>
      <w:pPr>
        <w:pStyle w:val="Normal"/>
        <w:rPr>
          <w:spacing w:val="-2"/>
          <w:sz w:val="23"/>
        </w:rPr>
      </w:pPr>
      <w:r>
        <w:rPr>
          <w:spacing w:val="2"/>
          <w:sz w:val="23"/>
          <w:lang w:val="cs-CZ" w:eastAsia="en-US"/>
        </w:rPr>
        <w:t xml:space="preserve">c) </w:t>
      </w:r>
      <w:r>
        <w:rPr>
          <w:spacing w:val="-4"/>
          <w:sz w:val="23"/>
        </w:rPr>
        <w:t>Iné ocenenie iného majetku, ktoré použ</w:t>
      </w:r>
      <w:r>
        <w:rPr>
          <w:spacing w:val="8"/>
          <w:sz w:val="23"/>
        </w:rPr>
        <w:t xml:space="preserve">ila firma </w:t>
      </w:r>
      <w:r>
        <w:rPr>
          <w:spacing w:val="2"/>
          <w:sz w:val="23"/>
          <w:lang w:val="cs-CZ" w:eastAsia="en-US"/>
        </w:rPr>
        <w:t xml:space="preserve">v </w:t>
      </w:r>
      <w:r>
        <w:rPr>
          <w:spacing w:val="2"/>
          <w:sz w:val="23"/>
        </w:rPr>
        <w:t xml:space="preserve">roku </w:t>
      </w:r>
      <w:r>
        <w:rPr>
          <w:spacing w:val="2"/>
          <w:sz w:val="23"/>
          <w:lang w:val="cs-CZ" w:eastAsia="en-US"/>
        </w:rPr>
        <w:t xml:space="preserve">2011 </w:t>
      </w:r>
      <w:r>
        <w:rPr>
          <w:spacing w:val="8"/>
          <w:sz w:val="23"/>
        </w:rPr>
        <w:t xml:space="preserve">(napr. darovaný majetok, </w:t>
      </w:r>
      <w:r>
        <w:rPr>
          <w:spacing w:val="-2"/>
          <w:sz w:val="23"/>
        </w:rPr>
        <w:t xml:space="preserve">kúpou   </w:t>
      </w:r>
    </w:p>
    <w:p>
      <w:pPr>
        <w:pStyle w:val="Normal"/>
        <w:rPr>
          <w:spacing w:val="2"/>
          <w:sz w:val="23"/>
        </w:rPr>
      </w:pPr>
      <w:r>
        <w:rPr>
          <w:spacing w:val="-2"/>
          <w:sz w:val="23"/>
        </w:rPr>
        <w:t xml:space="preserve">     </w:t>
      </w:r>
      <w:r>
        <w:rPr>
          <w:spacing w:val="-2"/>
          <w:sz w:val="23"/>
        </w:rPr>
        <w:t xml:space="preserve">od </w:t>
      </w:r>
      <w:r>
        <w:rPr>
          <w:spacing w:val="2"/>
          <w:sz w:val="23"/>
        </w:rPr>
        <w:t xml:space="preserve">FNM....) - </w:t>
      </w:r>
      <w:r>
        <w:rPr>
          <w:spacing w:val="1"/>
          <w:sz w:val="23"/>
        </w:rPr>
        <w:t xml:space="preserve">firma </w:t>
      </w:r>
      <w:r>
        <w:rPr>
          <w:b/>
          <w:spacing w:val="1"/>
          <w:sz w:val="23"/>
        </w:rPr>
        <w:t xml:space="preserve">nepoužila </w:t>
      </w:r>
      <w:r>
        <w:rPr>
          <w:spacing w:val="1"/>
          <w:sz w:val="23"/>
        </w:rPr>
        <w:t>iný spôsob oceňovania majetku.</w:t>
      </w:r>
    </w:p>
    <w:p>
      <w:pPr>
        <w:pStyle w:val="Style14"/>
        <w:ind w:left="0" w:right="0" w:hanging="0"/>
        <w:rPr>
          <w:spacing w:val="2"/>
          <w:sz w:val="23"/>
        </w:rPr>
      </w:pPr>
      <w:r>
        <w:rPr>
          <w:spacing w:val="2"/>
          <w:sz w:val="23"/>
        </w:rPr>
      </w:r>
    </w:p>
    <w:p>
      <w:pPr>
        <w:pStyle w:val="Style14"/>
        <w:ind w:left="0" w:right="0" w:hanging="0"/>
        <w:rPr>
          <w:spacing w:val="2"/>
          <w:sz w:val="23"/>
        </w:rPr>
      </w:pPr>
      <w:r>
        <w:rPr>
          <w:spacing w:val="1"/>
          <w:sz w:val="23"/>
        </w:rPr>
        <w:t xml:space="preserve">Firma </w:t>
      </w:r>
      <w:r>
        <w:rPr>
          <w:b/>
          <w:bCs/>
          <w:spacing w:val="1"/>
          <w:sz w:val="23"/>
        </w:rPr>
        <w:t>neu</w:t>
      </w:r>
      <w:r>
        <w:rPr>
          <w:b/>
          <w:spacing w:val="1"/>
          <w:sz w:val="23"/>
        </w:rPr>
        <w:t>platnila daňové</w:t>
      </w:r>
      <w:r>
        <w:rPr>
          <w:spacing w:val="1"/>
          <w:sz w:val="23"/>
        </w:rPr>
        <w:t xml:space="preserve"> odpisy:</w:t>
      </w:r>
    </w:p>
    <w:p>
      <w:pPr>
        <w:pStyle w:val="Normal"/>
        <w:tabs>
          <w:tab w:val="left" w:pos="2232" w:leader="none"/>
        </w:tabs>
        <w:ind w:left="2232" w:right="0" w:hanging="0"/>
        <w:rPr/>
      </w:pPr>
      <w:r>
        <w:rPr>
          <w:spacing w:val="2"/>
          <w:sz w:val="23"/>
        </w:rPr>
        <w:t xml:space="preserve">  </w:t>
      </w:r>
      <w:r>
        <w:rPr>
          <w:spacing w:val="2"/>
          <w:sz w:val="23"/>
        </w:rPr>
        <w:t>lineárne v odpisovej skupine 1 pri majetku- firma taký majetok nemá</w:t>
      </w:r>
    </w:p>
    <w:p>
      <w:pPr>
        <w:pStyle w:val="Normal"/>
        <w:rPr>
          <w:sz w:val="24"/>
          <w:szCs w:val="24"/>
        </w:rPr>
      </w:pPr>
      <w:r>
        <w:rPr>
          <w:spacing w:val="2"/>
        </w:rPr>
        <w:t xml:space="preserve"> </w:t>
      </w:r>
    </w:p>
    <w:p>
      <w:pPr>
        <w:pStyle w:val="Normal"/>
        <w:rPr>
          <w:rFonts w:ascii="Garamond" w:hAnsi="Garamond" w:cs="Garamond"/>
          <w:spacing w:val="-1"/>
          <w:sz w:val="27"/>
          <w:u w:val="single"/>
        </w:rPr>
      </w:pPr>
      <w:r>
        <w:rPr>
          <w:sz w:val="24"/>
          <w:szCs w:val="24"/>
        </w:rPr>
        <w:t xml:space="preserve">Firma </w:t>
      </w:r>
      <w:r>
        <w:rPr>
          <w:b/>
          <w:sz w:val="24"/>
          <w:szCs w:val="24"/>
        </w:rPr>
        <w:t>neodpisuj</w:t>
      </w:r>
      <w:r>
        <w:rPr>
          <w:b/>
          <w:spacing w:val="2"/>
          <w:sz w:val="24"/>
          <w:szCs w:val="24"/>
          <w:lang w:val="cs-CZ" w:eastAsia="en-US"/>
        </w:rPr>
        <w:t>e</w:t>
      </w:r>
      <w:r>
        <w:rPr>
          <w:spacing w:val="2"/>
          <w:sz w:val="24"/>
          <w:szCs w:val="24"/>
          <w:lang w:val="cs-CZ" w:eastAsia="en-US"/>
        </w:rPr>
        <w:t xml:space="preserve"> </w:t>
      </w:r>
      <w:r>
        <w:rPr>
          <w:sz w:val="24"/>
          <w:szCs w:val="24"/>
        </w:rPr>
        <w:t xml:space="preserve">majetok </w:t>
      </w:r>
      <w:r>
        <w:rPr>
          <w:spacing w:val="2"/>
          <w:sz w:val="24"/>
          <w:szCs w:val="24"/>
        </w:rPr>
        <w:t xml:space="preserve">- </w:t>
      </w:r>
      <w:r>
        <w:rPr>
          <w:spacing w:val="-1"/>
          <w:sz w:val="24"/>
          <w:szCs w:val="24"/>
        </w:rPr>
        <w:t>firma taký majetok nemá</w:t>
      </w:r>
      <w:r>
        <w:rPr>
          <w:spacing w:val="-1"/>
        </w:rPr>
        <w:t>.</w:t>
      </w:r>
    </w:p>
    <w:p>
      <w:pPr>
        <w:pStyle w:val="Normal"/>
        <w:spacing w:before="540" w:after="0"/>
        <w:ind w:left="2124" w:right="0" w:firstLine="708"/>
        <w:rPr>
          <w:spacing w:val="-18"/>
          <w:sz w:val="23"/>
        </w:rPr>
      </w:pPr>
      <w:r>
        <w:rPr>
          <w:rFonts w:cs="Garamond" w:ascii="Garamond" w:hAnsi="Garamond"/>
          <w:spacing w:val="-1"/>
          <w:sz w:val="27"/>
          <w:u w:val="single"/>
        </w:rPr>
        <w:t xml:space="preserve">Cl. </w:t>
      </w:r>
      <w:r>
        <w:rPr>
          <w:rFonts w:cs="Garamond" w:ascii="Garamond" w:hAnsi="Garamond"/>
          <w:sz w:val="27"/>
          <w:u w:val="single"/>
          <w:lang w:val="cs-CZ" w:eastAsia="en-US"/>
        </w:rPr>
        <w:t xml:space="preserve">3 </w:t>
      </w:r>
      <w:r>
        <w:rPr>
          <w:rFonts w:cs="Garamond" w:ascii="Garamond" w:hAnsi="Garamond"/>
          <w:sz w:val="27"/>
          <w:u w:val="single"/>
        </w:rPr>
        <w:t xml:space="preserve">Pohyb </w:t>
      </w:r>
      <w:r>
        <w:rPr>
          <w:rFonts w:cs="Garamond" w:ascii="Garamond" w:hAnsi="Garamond"/>
          <w:sz w:val="27"/>
          <w:u w:val="single"/>
          <w:lang w:val="cs-CZ" w:eastAsia="en-US"/>
        </w:rPr>
        <w:t xml:space="preserve">a </w:t>
      </w:r>
      <w:r>
        <w:rPr>
          <w:rFonts w:cs="Garamond" w:ascii="Garamond" w:hAnsi="Garamond"/>
          <w:spacing w:val="-1"/>
          <w:sz w:val="27"/>
          <w:u w:val="single"/>
        </w:rPr>
        <w:t>stav majetku</w:t>
      </w:r>
    </w:p>
    <w:p>
      <w:pPr>
        <w:pStyle w:val="Normal"/>
        <w:spacing w:before="648" w:after="0"/>
        <w:rPr>
          <w:spacing w:val="-1"/>
          <w:sz w:val="23"/>
        </w:rPr>
      </w:pPr>
      <w:r>
        <w:rPr>
          <w:spacing w:val="-18"/>
          <w:sz w:val="23"/>
        </w:rPr>
        <w:t xml:space="preserve">  </w:t>
      </w:r>
      <w:r>
        <w:rPr>
          <w:spacing w:val="-18"/>
          <w:sz w:val="23"/>
        </w:rPr>
        <w:t xml:space="preserve">Firma  </w:t>
      </w:r>
      <w:r>
        <w:rPr>
          <w:b/>
          <w:spacing w:val="-18"/>
          <w:sz w:val="23"/>
        </w:rPr>
        <w:t>-   netvorí</w:t>
      </w:r>
      <w:r>
        <w:rPr>
          <w:spacing w:val="-18"/>
          <w:sz w:val="23"/>
        </w:rPr>
        <w:t xml:space="preserve">  </w:t>
      </w:r>
      <w:r>
        <w:rPr>
          <w:spacing w:val="6"/>
          <w:sz w:val="23"/>
        </w:rPr>
        <w:t xml:space="preserve">opravné položky </w:t>
      </w:r>
      <w:r>
        <w:rPr>
          <w:spacing w:val="2"/>
          <w:sz w:val="23"/>
          <w:lang w:val="cs-CZ" w:eastAsia="en-US"/>
        </w:rPr>
        <w:t xml:space="preserve">k </w:t>
      </w:r>
      <w:r>
        <w:rPr>
          <w:spacing w:val="6"/>
          <w:sz w:val="23"/>
        </w:rPr>
        <w:t>majetku.</w:t>
      </w:r>
    </w:p>
    <w:p>
      <w:pPr>
        <w:pStyle w:val="Style14"/>
        <w:ind w:left="0" w:right="0" w:hanging="0"/>
        <w:rPr>
          <w:spacing w:val="-2"/>
          <w:sz w:val="23"/>
        </w:rPr>
      </w:pPr>
      <w:r>
        <w:rPr>
          <w:spacing w:val="-1"/>
          <w:sz w:val="23"/>
        </w:rPr>
        <w:t xml:space="preserve"> </w:t>
      </w:r>
      <w:r>
        <w:rPr>
          <w:spacing w:val="-1"/>
          <w:sz w:val="23"/>
        </w:rPr>
        <w:t>Firma</w:t>
      </w:r>
      <w:r>
        <w:rPr>
          <w:b/>
          <w:spacing w:val="-1"/>
          <w:sz w:val="23"/>
          <w:lang w:val="cs-CZ" w:eastAsia="en-US"/>
        </w:rPr>
        <w:t xml:space="preserve"> - nevykonala</w:t>
      </w:r>
      <w:r>
        <w:rPr>
          <w:spacing w:val="-1"/>
          <w:sz w:val="23"/>
          <w:lang w:val="cs-CZ" w:eastAsia="en-US"/>
        </w:rPr>
        <w:t xml:space="preserve"> zmenu spôsobu ocenenia majetku.</w:t>
      </w:r>
    </w:p>
    <w:p>
      <w:pPr>
        <w:pStyle w:val="Style14"/>
        <w:ind w:left="0" w:right="0" w:hanging="0"/>
        <w:rPr>
          <w:spacing w:val="2"/>
          <w:sz w:val="23"/>
        </w:rPr>
      </w:pPr>
      <w:r>
        <w:rPr>
          <w:spacing w:val="-2"/>
          <w:sz w:val="23"/>
        </w:rPr>
        <w:t xml:space="preserve"> </w:t>
      </w:r>
      <w:r>
        <w:rPr>
          <w:spacing w:val="-2"/>
          <w:sz w:val="23"/>
        </w:rPr>
        <w:t xml:space="preserve">Firma </w:t>
      </w:r>
      <w:r>
        <w:rPr>
          <w:b/>
          <w:spacing w:val="2"/>
          <w:sz w:val="23"/>
        </w:rPr>
        <w:t>-</w:t>
      </w:r>
      <w:r>
        <w:rPr>
          <w:b/>
          <w:spacing w:val="2"/>
          <w:sz w:val="23"/>
          <w:lang w:val="cs-CZ" w:eastAsia="en-US"/>
        </w:rPr>
        <w:t xml:space="preserve"> </w:t>
      </w:r>
      <w:r>
        <w:rPr>
          <w:b/>
          <w:spacing w:val="5"/>
          <w:sz w:val="23"/>
        </w:rPr>
        <w:t>nevykonala</w:t>
      </w:r>
      <w:r>
        <w:rPr>
          <w:spacing w:val="5"/>
          <w:sz w:val="23"/>
        </w:rPr>
        <w:t xml:space="preserve"> </w:t>
      </w:r>
      <w:r>
        <w:rPr>
          <w:spacing w:val="5"/>
          <w:sz w:val="23"/>
          <w:lang w:val="cs-CZ" w:eastAsia="en-US"/>
        </w:rPr>
        <w:t>zm</w:t>
      </w:r>
      <w:r>
        <w:rPr>
          <w:spacing w:val="1"/>
          <w:sz w:val="23"/>
        </w:rPr>
        <w:t xml:space="preserve">enu spôsobu odpisovania majetku </w:t>
      </w:r>
      <w:r>
        <w:rPr>
          <w:spacing w:val="2"/>
          <w:sz w:val="23"/>
          <w:lang w:val="cs-CZ" w:eastAsia="en-US"/>
        </w:rPr>
        <w:t xml:space="preserve">v </w:t>
      </w:r>
      <w:r>
        <w:rPr>
          <w:spacing w:val="1"/>
          <w:sz w:val="23"/>
        </w:rPr>
        <w:t>skupine.</w:t>
      </w:r>
    </w:p>
    <w:p>
      <w:pPr>
        <w:pStyle w:val="Normal"/>
        <w:rPr>
          <w:spacing w:val="2"/>
          <w:sz w:val="23"/>
        </w:rPr>
      </w:pPr>
      <w:r>
        <w:rPr>
          <w:spacing w:val="2"/>
          <w:sz w:val="23"/>
        </w:rPr>
      </w:r>
    </w:p>
    <w:p>
      <w:pPr>
        <w:pStyle w:val="Style14"/>
        <w:rPr>
          <w:spacing w:val="2"/>
          <w:sz w:val="23"/>
        </w:rPr>
      </w:pPr>
      <w:r>
        <w:rPr>
          <w:spacing w:val="-1"/>
          <w:sz w:val="23"/>
        </w:rPr>
        <w:t xml:space="preserve">Firma </w:t>
      </w:r>
      <w:r>
        <w:rPr>
          <w:b/>
          <w:spacing w:val="2"/>
          <w:sz w:val="23"/>
        </w:rPr>
        <w:t>-</w:t>
      </w:r>
      <w:r>
        <w:rPr>
          <w:b/>
          <w:spacing w:val="2"/>
          <w:sz w:val="23"/>
          <w:lang w:val="cs-CZ" w:eastAsia="en-US"/>
        </w:rPr>
        <w:t xml:space="preserve"> </w:t>
      </w:r>
      <w:r>
        <w:rPr>
          <w:b/>
          <w:spacing w:val="2"/>
          <w:sz w:val="23"/>
        </w:rPr>
        <w:t xml:space="preserve">nevykonala </w:t>
      </w:r>
      <w:r>
        <w:rPr>
          <w:spacing w:val="4"/>
          <w:sz w:val="23"/>
        </w:rPr>
        <w:t xml:space="preserve">technické zhodnotenie typu (nadstavba, prístavba, modernizácia, </w:t>
      </w:r>
      <w:r>
        <w:rPr>
          <w:spacing w:val="-2"/>
          <w:sz w:val="23"/>
        </w:rPr>
        <w:t xml:space="preserve">rekonštrukcia) </w:t>
      </w:r>
      <w:r>
        <w:rPr>
          <w:spacing w:val="2"/>
          <w:sz w:val="23"/>
          <w:lang w:val="cs-CZ" w:eastAsia="en-US"/>
        </w:rPr>
        <w:t xml:space="preserve">u </w:t>
      </w:r>
      <w:r>
        <w:rPr>
          <w:spacing w:val="-2"/>
          <w:sz w:val="23"/>
        </w:rPr>
        <w:t>majetku.</w:t>
      </w:r>
    </w:p>
    <w:p>
      <w:pPr>
        <w:pStyle w:val="Normal"/>
        <w:tabs>
          <w:tab w:val="left" w:pos="5760" w:leader="dot"/>
          <w:tab w:val="left" w:pos="7236" w:leader="dot"/>
        </w:tabs>
        <w:spacing w:before="0" w:after="360"/>
        <w:ind w:left="0" w:right="4104" w:hanging="0"/>
        <w:rPr>
          <w:spacing w:val="2"/>
          <w:sz w:val="23"/>
        </w:rPr>
      </w:pPr>
      <w:r>
        <w:rPr>
          <w:spacing w:val="2"/>
          <w:sz w:val="23"/>
        </w:rPr>
      </w:r>
    </w:p>
    <w:p>
      <w:pPr>
        <w:pStyle w:val="Normal"/>
        <w:tabs>
          <w:tab w:val="left" w:pos="5760" w:leader="dot"/>
          <w:tab w:val="left" w:pos="7236" w:leader="dot"/>
        </w:tabs>
        <w:spacing w:before="0" w:after="360"/>
        <w:ind w:left="0" w:right="4104" w:hanging="0"/>
        <w:rPr>
          <w:spacing w:val="1"/>
          <w:sz w:val="23"/>
        </w:rPr>
      </w:pPr>
      <w:r>
        <w:rPr>
          <w:spacing w:val="2"/>
          <w:sz w:val="23"/>
        </w:rPr>
        <w:t xml:space="preserve">  </w:t>
      </w:r>
      <w:r>
        <w:rPr>
          <w:spacing w:val="-2"/>
          <w:sz w:val="23"/>
        </w:rPr>
        <w:t xml:space="preserve">Firma </w:t>
      </w:r>
      <w:r>
        <w:rPr>
          <w:b/>
          <w:spacing w:val="2"/>
          <w:sz w:val="23"/>
        </w:rPr>
        <w:t xml:space="preserve">- </w:t>
      </w:r>
      <w:r>
        <w:rPr>
          <w:b/>
          <w:spacing w:val="3"/>
          <w:sz w:val="23"/>
        </w:rPr>
        <w:t xml:space="preserve">nevyradila </w:t>
      </w:r>
      <w:r>
        <w:rPr>
          <w:spacing w:val="1"/>
          <w:sz w:val="23"/>
        </w:rPr>
        <w:t xml:space="preserve">hmotný investičný majetok </w:t>
      </w:r>
    </w:p>
    <w:p>
      <w:pPr>
        <w:pStyle w:val="Normal"/>
        <w:tabs>
          <w:tab w:val="left" w:pos="5760" w:leader="dot"/>
          <w:tab w:val="left" w:pos="7236" w:leader="dot"/>
        </w:tabs>
        <w:spacing w:before="0" w:after="360"/>
        <w:ind w:left="0" w:right="4104" w:hanging="0"/>
        <w:rPr>
          <w:spacing w:val="1"/>
          <w:sz w:val="23"/>
        </w:rPr>
      </w:pPr>
      <w:r>
        <w:rPr>
          <w:spacing w:val="1"/>
          <w:sz w:val="23"/>
        </w:rPr>
        <w:t xml:space="preserve">  </w:t>
      </w:r>
      <w:r>
        <w:rPr>
          <w:spacing w:val="1"/>
          <w:sz w:val="23"/>
        </w:rPr>
        <w:t xml:space="preserve">Firma </w:t>
      </w:r>
      <w:r>
        <w:rPr>
          <w:b/>
          <w:spacing w:val="1"/>
          <w:sz w:val="23"/>
        </w:rPr>
        <w:t>-  nemenila</w:t>
      </w:r>
      <w:r>
        <w:rPr>
          <w:spacing w:val="1"/>
          <w:sz w:val="23"/>
        </w:rPr>
        <w:t xml:space="preserve"> stav opravných položiek. </w:t>
      </w:r>
    </w:p>
    <w:p>
      <w:pPr>
        <w:pStyle w:val="Normal"/>
        <w:tabs>
          <w:tab w:val="left" w:pos="5760" w:leader="dot"/>
          <w:tab w:val="left" w:pos="7236" w:leader="dot"/>
        </w:tabs>
        <w:spacing w:before="0" w:after="360"/>
        <w:ind w:left="0" w:right="4104" w:hanging="0"/>
        <w:rPr>
          <w:spacing w:val="1"/>
          <w:sz w:val="23"/>
        </w:rPr>
      </w:pPr>
      <w:r>
        <w:rPr>
          <w:spacing w:val="1"/>
          <w:sz w:val="23"/>
        </w:rPr>
        <w:t xml:space="preserve">  </w:t>
      </w:r>
      <w:r>
        <w:rPr>
          <w:spacing w:val="1"/>
          <w:sz w:val="23"/>
        </w:rPr>
        <w:t xml:space="preserve">Firmá </w:t>
      </w:r>
      <w:r>
        <w:rPr>
          <w:b/>
          <w:spacing w:val="1"/>
          <w:sz w:val="23"/>
        </w:rPr>
        <w:t>-  nemá</w:t>
      </w:r>
      <w:r>
        <w:rPr>
          <w:spacing w:val="1"/>
          <w:sz w:val="23"/>
        </w:rPr>
        <w:t xml:space="preserve"> poistený investičný majetok. </w:t>
      </w:r>
    </w:p>
    <w:p>
      <w:pPr>
        <w:pStyle w:val="Normal"/>
        <w:tabs>
          <w:tab w:val="left" w:pos="5760" w:leader="dot"/>
          <w:tab w:val="left" w:pos="7236" w:leader="dot"/>
        </w:tabs>
        <w:spacing w:before="0" w:after="360"/>
        <w:ind w:left="0" w:right="4104" w:hanging="0"/>
        <w:rPr>
          <w:spacing w:val="1"/>
          <w:sz w:val="23"/>
        </w:rPr>
      </w:pPr>
      <w:r>
        <w:rPr>
          <w:spacing w:val="1"/>
          <w:sz w:val="23"/>
        </w:rPr>
        <w:t xml:space="preserve">  </w:t>
      </w:r>
      <w:r>
        <w:rPr>
          <w:spacing w:val="1"/>
          <w:sz w:val="23"/>
        </w:rPr>
        <w:t>Firma k 31.12.2020 vykázala stav zásob:  4 315,-  €</w:t>
      </w:r>
      <w:r>
        <w:br w:type="page"/>
      </w:r>
    </w:p>
    <w:p>
      <w:pPr>
        <w:pStyle w:val="Normal"/>
        <w:tabs>
          <w:tab w:val="left" w:pos="5760" w:leader="dot"/>
          <w:tab w:val="left" w:pos="7236" w:leader="dot"/>
        </w:tabs>
        <w:spacing w:before="0" w:after="360"/>
        <w:ind w:left="0" w:right="4104" w:hanging="0"/>
        <w:rPr>
          <w:sz w:val="23"/>
        </w:rPr>
      </w:pPr>
      <w:r>
        <w:rPr>
          <w:spacing w:val="1"/>
          <w:sz w:val="23"/>
        </w:rPr>
        <w:t xml:space="preserve">Firma mala k 31.12. 2020 prijaté preddavky v sume       0,- €                                                                                          </w:t>
      </w:r>
    </w:p>
    <w:p>
      <w:pPr>
        <w:pStyle w:val="Normal"/>
        <w:rPr>
          <w:sz w:val="23"/>
        </w:rPr>
      </w:pPr>
      <w:r>
        <w:rPr>
          <w:sz w:val="23"/>
        </w:rPr>
        <w:t xml:space="preserve">Firma mala k 31. 12. 2020 pohľadávky: </w:t>
      </w:r>
    </w:p>
    <w:p>
      <w:pPr>
        <w:pStyle w:val="Normal"/>
        <w:numPr>
          <w:ilvl w:val="0"/>
          <w:numId w:val="2"/>
        </w:numPr>
        <w:rPr>
          <w:sz w:val="23"/>
        </w:rPr>
      </w:pPr>
      <w:r>
        <w:rPr>
          <w:sz w:val="23"/>
        </w:rPr>
        <w:t>do lehoty splatnosti v sume                                         0,- €</w:t>
      </w:r>
    </w:p>
    <w:p>
      <w:pPr>
        <w:pStyle w:val="Normal"/>
        <w:numPr>
          <w:ilvl w:val="0"/>
          <w:numId w:val="2"/>
        </w:numPr>
        <w:rPr>
          <w:sz w:val="23"/>
        </w:rPr>
      </w:pPr>
      <w:r>
        <w:rPr>
          <w:sz w:val="23"/>
        </w:rPr>
        <w:t>po lehote splatnosti v sume                                      232,- €</w:t>
      </w:r>
    </w:p>
    <w:p>
      <w:pPr>
        <w:pStyle w:val="Normal"/>
        <w:numPr>
          <w:ilvl w:val="0"/>
          <w:numId w:val="2"/>
        </w:numPr>
        <w:rPr>
          <w:sz w:val="23"/>
        </w:rPr>
      </w:pPr>
      <w:r>
        <w:rPr>
          <w:sz w:val="23"/>
        </w:rPr>
        <w:t>voči spriaznenej osobe ………………………………0,- €</w:t>
      </w:r>
    </w:p>
    <w:p>
      <w:pPr>
        <w:pStyle w:val="Normal"/>
        <w:ind w:left="720" w:right="0" w:hanging="0"/>
        <w:rPr>
          <w:sz w:val="23"/>
        </w:rPr>
      </w:pPr>
      <w:r>
        <w:rPr>
          <w:sz w:val="23"/>
        </w:rPr>
        <w:t>za ……………………………………………………….</w:t>
      </w:r>
    </w:p>
    <w:p>
      <w:pPr>
        <w:pStyle w:val="Normal"/>
        <w:rPr>
          <w:sz w:val="23"/>
        </w:rPr>
      </w:pPr>
      <w:r>
        <w:rPr>
          <w:sz w:val="23"/>
        </w:rPr>
        <w:t xml:space="preserve">      </w:t>
      </w:r>
      <w:r>
        <w:rPr>
          <w:sz w:val="23"/>
        </w:rPr>
        <w:t>- kryté záložným právom v sume                                       0,- €</w:t>
      </w:r>
    </w:p>
    <w:p>
      <w:pPr>
        <w:pStyle w:val="Normal"/>
        <w:rPr>
          <w:sz w:val="23"/>
        </w:rPr>
      </w:pPr>
      <w:r>
        <w:rPr>
          <w:sz w:val="23"/>
        </w:rPr>
        <w:t xml:space="preserve">      </w:t>
      </w:r>
      <w:r>
        <w:rPr>
          <w:sz w:val="23"/>
        </w:rPr>
        <w:t>- voči daňovému úradu v sume                                          0,- €</w:t>
      </w:r>
    </w:p>
    <w:p>
      <w:pPr>
        <w:pStyle w:val="Normal"/>
        <w:rPr>
          <w:sz w:val="23"/>
        </w:rPr>
      </w:pPr>
      <w:r>
        <w:rPr>
          <w:sz w:val="23"/>
        </w:rPr>
        <w:t xml:space="preserve">      </w:t>
      </w:r>
      <w:r>
        <w:rPr>
          <w:sz w:val="23"/>
        </w:rPr>
        <w:t>- voči daňovému úradu – dodatočné DP k DPH                0,- 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Finančný majetok firmy k 31.12. 2020 predstavoval položky: </w:t>
      </w:r>
    </w:p>
    <w:p>
      <w:pPr>
        <w:pStyle w:val="Normal"/>
        <w:numPr>
          <w:ilvl w:val="0"/>
          <w:numId w:val="2"/>
        </w:numPr>
        <w:rPr>
          <w:sz w:val="23"/>
        </w:rPr>
      </w:pPr>
      <w:r>
        <w:rPr>
          <w:sz w:val="23"/>
        </w:rPr>
        <w:t>peniaze v pokladni v € v sume</w:t>
        <w:tab/>
        <w:tab/>
        <w:tab/>
        <w:tab/>
        <w:tab/>
        <w:t xml:space="preserve">              465,- €</w:t>
      </w:r>
    </w:p>
    <w:p>
      <w:pPr>
        <w:pStyle w:val="Normal"/>
        <w:numPr>
          <w:ilvl w:val="0"/>
          <w:numId w:val="2"/>
        </w:numPr>
        <w:rPr>
          <w:sz w:val="23"/>
        </w:rPr>
      </w:pPr>
      <w:r>
        <w:rPr>
          <w:sz w:val="23"/>
        </w:rPr>
        <w:t>peniaze na bežnom účte v peňažnom ústave v €</w:t>
        <w:tab/>
        <w:tab/>
        <w:t xml:space="preserve">              465,- 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Finančný majetok od spriaznenej osoby firma neeviduje. 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>Prechodné položky aktív predstavujú 0,- 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Údaje o vlastnom imaní: </w:t>
      </w:r>
    </w:p>
    <w:p>
      <w:pPr>
        <w:pStyle w:val="Normal"/>
        <w:numPr>
          <w:ilvl w:val="0"/>
          <w:numId w:val="2"/>
        </w:numPr>
        <w:rPr>
          <w:sz w:val="23"/>
        </w:rPr>
      </w:pPr>
      <w:r>
        <w:rPr>
          <w:sz w:val="23"/>
        </w:rPr>
        <w:t>výška vlastného imania k 31.12.2020 predstavovala sumu: 7 170,- 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Firma má k 31.12.2020 záväzky: </w:t>
      </w:r>
    </w:p>
    <w:p>
      <w:pPr>
        <w:pStyle w:val="Normal"/>
        <w:numPr>
          <w:ilvl w:val="0"/>
          <w:numId w:val="2"/>
        </w:numPr>
        <w:rPr>
          <w:sz w:val="23"/>
        </w:rPr>
      </w:pPr>
      <w:r>
        <w:rPr>
          <w:sz w:val="23"/>
        </w:rPr>
        <w:t>dlhodobé v sume:</w:t>
        <w:tab/>
        <w:tab/>
        <w:tab/>
        <w:tab/>
        <w:tab/>
        <w:t xml:space="preserve">      0,- €</w:t>
      </w:r>
    </w:p>
    <w:p>
      <w:pPr>
        <w:pStyle w:val="Normal"/>
        <w:numPr>
          <w:ilvl w:val="0"/>
          <w:numId w:val="2"/>
        </w:numPr>
        <w:rPr>
          <w:sz w:val="23"/>
        </w:rPr>
      </w:pPr>
      <w:r>
        <w:rPr>
          <w:sz w:val="23"/>
        </w:rPr>
        <w:t>krátkodobé  v sume:</w:t>
        <w:tab/>
        <w:tab/>
        <w:tab/>
        <w:t xml:space="preserve">                               0,- €</w:t>
      </w:r>
    </w:p>
    <w:p>
      <w:pPr>
        <w:pStyle w:val="Normal"/>
        <w:numPr>
          <w:ilvl w:val="0"/>
          <w:numId w:val="2"/>
        </w:numPr>
        <w:rPr>
          <w:sz w:val="23"/>
        </w:rPr>
      </w:pPr>
      <w:r>
        <w:rPr>
          <w:sz w:val="23"/>
        </w:rPr>
        <w:t>po lehote splatnosti v sume                                                 0,- 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Firma </w:t>
      </w:r>
      <w:r>
        <w:rPr>
          <w:b/>
          <w:sz w:val="23"/>
        </w:rPr>
        <w:t>-  nemá</w:t>
      </w:r>
      <w:r>
        <w:rPr>
          <w:sz w:val="23"/>
        </w:rPr>
        <w:t xml:space="preserve"> odložený daňový záväzok v sume. </w:t>
        <w:tab/>
        <w:t xml:space="preserve">      0,- 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Firma </w:t>
      </w:r>
      <w:r>
        <w:rPr>
          <w:b/>
          <w:sz w:val="23"/>
        </w:rPr>
        <w:t>- nemá</w:t>
      </w:r>
      <w:r>
        <w:rPr>
          <w:sz w:val="23"/>
        </w:rPr>
        <w:t xml:space="preserve"> záväzky voči spriazneným osobám ………………………..</w:t>
      </w:r>
    </w:p>
    <w:p>
      <w:pPr>
        <w:pStyle w:val="Normal"/>
        <w:rPr>
          <w:sz w:val="23"/>
        </w:rPr>
      </w:pPr>
      <w:r>
        <w:rPr>
          <w:sz w:val="23"/>
        </w:rPr>
        <w:t xml:space="preserve">     </w:t>
      </w:r>
      <w:r>
        <w:rPr>
          <w:sz w:val="23"/>
        </w:rPr>
        <w:t>vo vzťahu …………………………..   v sume ………………….. 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Firma </w:t>
      </w:r>
      <w:r>
        <w:rPr>
          <w:b/>
          <w:sz w:val="23"/>
        </w:rPr>
        <w:t>- nemá</w:t>
      </w:r>
      <w:r>
        <w:rPr>
          <w:sz w:val="23"/>
        </w:rPr>
        <w:t xml:space="preserve"> bankový úver od ………………………</w:t>
      </w:r>
    </w:p>
    <w:p>
      <w:pPr>
        <w:pStyle w:val="Normal"/>
        <w:rPr>
          <w:sz w:val="23"/>
        </w:rPr>
      </w:pPr>
      <w:r>
        <w:rPr>
          <w:sz w:val="23"/>
        </w:rPr>
        <w:t xml:space="preserve">     </w:t>
      </w:r>
      <w:r>
        <w:rPr>
          <w:sz w:val="23"/>
        </w:rPr>
        <w:t>na účel ………………………………   v sume                               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>Firma</w:t>
      </w:r>
      <w:r>
        <w:rPr>
          <w:b/>
          <w:sz w:val="23"/>
        </w:rPr>
        <w:t xml:space="preserve"> - nevykázala</w:t>
      </w:r>
      <w:r>
        <w:rPr>
          <w:sz w:val="23"/>
        </w:rPr>
        <w:t xml:space="preserve"> prechodné položky pasívne na účtoch ……………</w:t>
      </w:r>
    </w:p>
    <w:p>
      <w:pPr>
        <w:pStyle w:val="Normal"/>
        <w:rPr>
          <w:sz w:val="23"/>
        </w:rPr>
      </w:pPr>
      <w:r>
        <w:rPr>
          <w:sz w:val="23"/>
        </w:rPr>
        <w:t xml:space="preserve">   </w:t>
      </w:r>
      <w:r>
        <w:rPr>
          <w:sz w:val="23"/>
        </w:rPr>
        <w:t>z dôvodu …………………………….     v sume …………………..€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>Firma</w:t>
      </w:r>
      <w:r>
        <w:rPr>
          <w:b/>
          <w:sz w:val="23"/>
        </w:rPr>
        <w:t xml:space="preserve"> - nevykázala</w:t>
      </w:r>
      <w:r>
        <w:rPr>
          <w:sz w:val="23"/>
        </w:rPr>
        <w:t xml:space="preserve"> tržby od spriaznených osôb ……………</w:t>
      </w:r>
    </w:p>
    <w:p>
      <w:pPr>
        <w:pStyle w:val="Normal"/>
        <w:rPr>
          <w:sz w:val="23"/>
        </w:rPr>
      </w:pPr>
      <w:r>
        <w:rPr>
          <w:sz w:val="23"/>
        </w:rPr>
        <w:t xml:space="preserve">     </w:t>
      </w:r>
      <w:r>
        <w:rPr>
          <w:sz w:val="23"/>
        </w:rPr>
        <w:t>vo vzťahu …………………………….   v sume …………………..€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>Firma vykázala z celkových tržieb v sume ………………… 0,- €</w:t>
      </w:r>
    </w:p>
    <w:p>
      <w:pPr>
        <w:pStyle w:val="Normal"/>
        <w:rPr>
          <w:sz w:val="23"/>
        </w:rPr>
      </w:pPr>
      <w:r>
        <w:rPr>
          <w:sz w:val="23"/>
        </w:rPr>
        <w:t xml:space="preserve">     </w:t>
      </w:r>
      <w:r>
        <w:rPr>
          <w:sz w:val="23"/>
        </w:rPr>
        <w:t>za služby v sume                                                                 0,- €</w:t>
      </w:r>
    </w:p>
    <w:p>
      <w:pPr>
        <w:pStyle w:val="Normal"/>
        <w:rPr>
          <w:sz w:val="23"/>
        </w:rPr>
      </w:pPr>
      <w:r>
        <w:rPr>
          <w:sz w:val="23"/>
        </w:rPr>
        <w:t xml:space="preserve">     </w:t>
      </w:r>
      <w:r>
        <w:rPr>
          <w:sz w:val="23"/>
        </w:rPr>
        <w:t>za predaj tovaru v sume                                                      0,- 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Mimoriadne náklady firma nevykazuje. 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Mimoriane výnosy firma nevykazuje. </w:t>
      </w:r>
      <w:r>
        <w:br w:type="page"/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>Firma zúčtovala náklady za ……………………………….</w:t>
      </w:r>
    </w:p>
    <w:p>
      <w:pPr>
        <w:pStyle w:val="Normal"/>
        <w:rPr>
          <w:sz w:val="23"/>
        </w:rPr>
      </w:pPr>
      <w:r>
        <w:rPr>
          <w:sz w:val="23"/>
        </w:rPr>
        <w:t>týkajúce sa účtovného obdobia za iné účtovné obdobie ……………..v sume ……………€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Firma </w:t>
      </w:r>
      <w:r>
        <w:rPr>
          <w:b/>
          <w:sz w:val="23"/>
        </w:rPr>
        <w:t xml:space="preserve">má - </w:t>
      </w:r>
      <w:r>
        <w:rPr>
          <w:sz w:val="23"/>
        </w:rPr>
        <w:t>prenajatý majetok – nebytové priestory v sume                                            0,- 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Firma </w:t>
      </w:r>
      <w:r>
        <w:rPr>
          <w:b/>
          <w:bCs/>
          <w:sz w:val="23"/>
        </w:rPr>
        <w:t>nemá</w:t>
      </w:r>
      <w:r>
        <w:rPr>
          <w:b/>
          <w:sz w:val="23"/>
        </w:rPr>
        <w:t xml:space="preserve"> –</w:t>
      </w:r>
      <w:r>
        <w:rPr>
          <w:sz w:val="23"/>
        </w:rPr>
        <w:t xml:space="preserve">najatý majetok – 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Firma </w:t>
      </w:r>
      <w:r>
        <w:rPr>
          <w:b/>
          <w:sz w:val="23"/>
        </w:rPr>
        <w:t>-  nemá</w:t>
      </w:r>
      <w:r>
        <w:rPr>
          <w:sz w:val="23"/>
        </w:rPr>
        <w:t xml:space="preserve"> iné záväzky vyplývajúce z ručenia – z poskytnutých záruk – zo súdnych sporov voči ………………………….</w:t>
      </w:r>
    </w:p>
    <w:p>
      <w:pPr>
        <w:pStyle w:val="Normal"/>
        <w:rPr>
          <w:sz w:val="23"/>
        </w:rPr>
      </w:pPr>
      <w:r>
        <w:rPr>
          <w:sz w:val="23"/>
        </w:rPr>
        <w:t>za …………………………………………………… v sume…………………………….  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Firmá -  </w:t>
      </w:r>
      <w:r>
        <w:rPr>
          <w:b/>
          <w:sz w:val="23"/>
        </w:rPr>
        <w:t>nemá</w:t>
      </w:r>
      <w:r>
        <w:rPr>
          <w:sz w:val="23"/>
        </w:rPr>
        <w:t xml:space="preserve"> iné finančné povinnosti: </w:t>
      </w:r>
    </w:p>
    <w:p>
      <w:pPr>
        <w:pStyle w:val="Normal"/>
        <w:numPr>
          <w:ilvl w:val="0"/>
          <w:numId w:val="2"/>
        </w:numPr>
        <w:rPr>
          <w:sz w:val="23"/>
        </w:rPr>
      </w:pPr>
      <w:r>
        <w:rPr>
          <w:sz w:val="23"/>
        </w:rPr>
        <w:t>z opčných obchodov ………….</w:t>
      </w:r>
    </w:p>
    <w:p>
      <w:pPr>
        <w:pStyle w:val="Normal"/>
        <w:numPr>
          <w:ilvl w:val="0"/>
          <w:numId w:val="2"/>
        </w:numPr>
        <w:rPr>
          <w:sz w:val="23"/>
        </w:rPr>
      </w:pPr>
      <w:r>
        <w:rPr>
          <w:sz w:val="23"/>
        </w:rPr>
        <w:t>zo zákonnej povinnosti odobrať produkty</w:t>
      </w:r>
    </w:p>
    <w:p>
      <w:pPr>
        <w:pStyle w:val="Normal"/>
        <w:numPr>
          <w:ilvl w:val="0"/>
          <w:numId w:val="2"/>
        </w:numPr>
        <w:rPr>
          <w:sz w:val="23"/>
        </w:rPr>
      </w:pPr>
      <w:r>
        <w:rPr>
          <w:sz w:val="23"/>
        </w:rPr>
        <w:t>povinnosť preinvestovať prostriedky získané oslobodením od dane z príjmov…..</w:t>
      </w:r>
    </w:p>
    <w:p>
      <w:pPr>
        <w:pStyle w:val="Normal"/>
        <w:numPr>
          <w:ilvl w:val="0"/>
          <w:numId w:val="2"/>
        </w:numPr>
        <w:rPr>
          <w:sz w:val="23"/>
        </w:rPr>
      </w:pPr>
      <w:r>
        <w:rPr>
          <w:sz w:val="23"/>
        </w:rPr>
        <w:t>iné…………..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Firma v roku 2020 </w:t>
      </w:r>
      <w:r>
        <w:rPr>
          <w:b/>
          <w:sz w:val="23"/>
        </w:rPr>
        <w:t>odmeny nevyplácala</w:t>
      </w:r>
      <w:r>
        <w:rPr>
          <w:sz w:val="23"/>
        </w:rPr>
        <w:t xml:space="preserve">. 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Spriaznenými osobami firmy sú: </w:t>
      </w:r>
    </w:p>
    <w:p>
      <w:pPr>
        <w:pStyle w:val="Normal"/>
        <w:numPr>
          <w:ilvl w:val="0"/>
          <w:numId w:val="2"/>
        </w:numPr>
        <w:rPr>
          <w:sz w:val="23"/>
        </w:rPr>
      </w:pPr>
      <w:r>
        <w:rPr>
          <w:sz w:val="23"/>
        </w:rPr>
        <w:t>fyzické osoby – spoločníci …………………………,</w:t>
      </w:r>
    </w:p>
    <w:p>
      <w:pPr>
        <w:pStyle w:val="Normal"/>
        <w:numPr>
          <w:ilvl w:val="0"/>
          <w:numId w:val="2"/>
        </w:numPr>
        <w:rPr>
          <w:sz w:val="23"/>
        </w:rPr>
      </w:pPr>
      <w:r>
        <w:rPr>
          <w:sz w:val="23"/>
        </w:rPr>
        <w:t>fyzické osoby – konatelia …………………………….</w:t>
      </w:r>
    </w:p>
    <w:p>
      <w:pPr>
        <w:pStyle w:val="Normal"/>
        <w:numPr>
          <w:ilvl w:val="0"/>
          <w:numId w:val="2"/>
        </w:numPr>
        <w:rPr>
          <w:sz w:val="23"/>
        </w:rPr>
      </w:pPr>
      <w:r>
        <w:rPr>
          <w:sz w:val="23"/>
        </w:rPr>
        <w:t>fyzické osoby – blízki príbuzní spoločníkov a konateľov………………….</w:t>
      </w:r>
    </w:p>
    <w:p>
      <w:pPr>
        <w:pStyle w:val="Normal"/>
        <w:numPr>
          <w:ilvl w:val="0"/>
          <w:numId w:val="2"/>
        </w:numPr>
        <w:rPr>
          <w:sz w:val="23"/>
        </w:rPr>
      </w:pPr>
      <w:r>
        <w:rPr>
          <w:sz w:val="23"/>
        </w:rPr>
        <w:t>iné …………………….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Medzi spriaznenými osobami </w:t>
      </w:r>
      <w:r>
        <w:rPr>
          <w:b/>
          <w:sz w:val="23"/>
        </w:rPr>
        <w:t>-  neexistujú</w:t>
      </w:r>
      <w:r>
        <w:rPr>
          <w:sz w:val="23"/>
        </w:rPr>
        <w:t xml:space="preserve"> pohľadávky v sume ……………..        €. 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>V priebehu roku 2020:</w:t>
      </w:r>
    </w:p>
    <w:p>
      <w:pPr>
        <w:pStyle w:val="Normal"/>
        <w:numPr>
          <w:ilvl w:val="0"/>
          <w:numId w:val="2"/>
        </w:numPr>
        <w:rPr>
          <w:sz w:val="23"/>
        </w:rPr>
      </w:pPr>
      <w:r>
        <w:rPr>
          <w:sz w:val="23"/>
        </w:rPr>
        <w:t xml:space="preserve">sa </w:t>
      </w:r>
      <w:r>
        <w:rPr>
          <w:b/>
          <w:sz w:val="23"/>
        </w:rPr>
        <w:t>-  nemenil</w:t>
      </w:r>
      <w:r>
        <w:rPr>
          <w:sz w:val="23"/>
        </w:rPr>
        <w:t xml:space="preserve"> počet spoločníkov ………………………. a ich účasť na majetku spoločnosti ……………….,</w:t>
      </w:r>
    </w:p>
    <w:p>
      <w:pPr>
        <w:pStyle w:val="Normal"/>
        <w:numPr>
          <w:ilvl w:val="0"/>
          <w:numId w:val="2"/>
        </w:numPr>
        <w:rPr>
          <w:sz w:val="23"/>
        </w:rPr>
      </w:pPr>
      <w:r>
        <w:rPr>
          <w:sz w:val="23"/>
        </w:rPr>
        <w:t xml:space="preserve">sa </w:t>
      </w:r>
      <w:r>
        <w:rPr>
          <w:b/>
          <w:sz w:val="23"/>
        </w:rPr>
        <w:t>-  nemenila</w:t>
      </w:r>
      <w:r>
        <w:rPr>
          <w:sz w:val="23"/>
        </w:rPr>
        <w:t xml:space="preserve"> právna forma spoločnosti z ………….  na ……………..,</w:t>
      </w:r>
    </w:p>
    <w:p>
      <w:pPr>
        <w:pStyle w:val="Normal"/>
        <w:numPr>
          <w:ilvl w:val="0"/>
          <w:numId w:val="2"/>
        </w:numPr>
        <w:rPr>
          <w:sz w:val="23"/>
        </w:rPr>
      </w:pPr>
      <w:r>
        <w:rPr>
          <w:sz w:val="23"/>
        </w:rPr>
        <w:t xml:space="preserve">firmu </w:t>
      </w:r>
      <w:r>
        <w:rPr>
          <w:b/>
          <w:sz w:val="23"/>
        </w:rPr>
        <w:t>-  nepostihla</w:t>
      </w:r>
      <w:r>
        <w:rPr>
          <w:sz w:val="23"/>
        </w:rPr>
        <w:t xml:space="preserve"> živelná pohroma …………………………………..,</w:t>
      </w:r>
    </w:p>
    <w:p>
      <w:pPr>
        <w:pStyle w:val="Normal"/>
        <w:numPr>
          <w:ilvl w:val="0"/>
          <w:numId w:val="2"/>
        </w:numPr>
        <w:rPr>
          <w:sz w:val="23"/>
        </w:rPr>
      </w:pPr>
      <w:r>
        <w:rPr>
          <w:sz w:val="23"/>
        </w:rPr>
        <w:t>sa</w:t>
      </w:r>
      <w:r>
        <w:rPr>
          <w:b/>
          <w:sz w:val="23"/>
        </w:rPr>
        <w:t xml:space="preserve">  -  nemenila</w:t>
      </w:r>
      <w:r>
        <w:rPr>
          <w:sz w:val="23"/>
        </w:rPr>
        <w:t xml:space="preserve"> doba splanosti úverov zásadne v rozsahu ………………..,</w:t>
      </w:r>
    </w:p>
    <w:p>
      <w:pPr>
        <w:pStyle w:val="Normal"/>
        <w:numPr>
          <w:ilvl w:val="0"/>
          <w:numId w:val="2"/>
        </w:numPr>
        <w:rPr>
          <w:sz w:val="23"/>
        </w:rPr>
      </w:pPr>
      <w:r>
        <w:rPr>
          <w:sz w:val="23"/>
        </w:rPr>
        <w:t xml:space="preserve">firma  </w:t>
      </w:r>
      <w:r>
        <w:rPr>
          <w:b/>
          <w:sz w:val="23"/>
        </w:rPr>
        <w:t>nezískala –</w:t>
      </w:r>
      <w:r>
        <w:rPr>
          <w:sz w:val="23"/>
        </w:rPr>
        <w:t>licenciu – oprávnenie na …………………………………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Iné dôležité skutočnosti: 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>V Kežmarku, dňa 25.3.2021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>Prílohu zostavil: Dolanský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>Štatutárni zástupcovia: Slavomír Dolanský                                                    ……………..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7"/>
        </w:rPr>
      </w:pPr>
      <w:r>
        <w:rPr>
          <w:sz w:val="23"/>
        </w:rPr>
        <w:tab/>
        <w:tab/>
        <w:tab/>
        <w:t xml:space="preserve"> Ing. František Dolanský zastúpený manželkou         …………….</w:t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Symbol">
    <w:charset w:val="01"/>
    <w:family w:val="roman"/>
    <w:pitch w:val="variable"/>
  </w:font>
  <w:font w:name="Liberation Sans">
    <w:altName w:val="Arial"/>
    <w:charset w:val="ee"/>
    <w:family w:val="swiss"/>
    <w:pitch w:val="variable"/>
  </w:font>
  <w:font w:name="Verdana">
    <w:charset w:val="ee"/>
    <w:family w:val="swiss"/>
    <w:pitch w:val="variable"/>
  </w:font>
  <w:font w:name="Garamond"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>
    <w:lvl w:ilvl="0">
      <w:start w:val="6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3"/>
        <w:spacing w:val="-1"/>
        <w:b w:val="false"/>
        <w:rFonts w:cs="Times New Roman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40"/>
  <w:displayBackgroundShape/>
  <w:defaultTabStop w:val="708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</w:pPr>
    <w:rPr>
      <w:rFonts w:ascii="Times New Roman" w:hAnsi="Times New Roman" w:eastAsia="Times New Roman" w:cs="Times New Roman"/>
      <w:color w:val="000000"/>
      <w:sz w:val="20"/>
      <w:szCs w:val="20"/>
      <w:lang w:val="cs-CZ" w:eastAsia="sk-SK" w:bidi="ar-SA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Times New Roman" w:hAnsi="Times New Roman" w:cs="Times New Roman"/>
      <w:b w:val="false"/>
      <w:spacing w:val="-1"/>
      <w:sz w:val="23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Predvolenpsmoodseku">
    <w:name w:val="Predvolené písmo odseku"/>
    <w:qFormat/>
    <w:rPr/>
  </w:style>
  <w:style w:type="character" w:styleId="Ra">
    <w:name w:val="ra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;Arial" w:hAnsi="Liberation Sans;Arial" w:eastAsia="Microsoft YaHei" w:cs="Ari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Style14">
    <w:name w:val="Style 1"/>
    <w:basedOn w:val="Normal"/>
    <w:qFormat/>
    <w:pPr>
      <w:tabs>
        <w:tab w:val="left" w:pos="4356" w:leader="none"/>
      </w:tabs>
      <w:ind w:left="144" w:right="0" w:hanging="0"/>
    </w:pPr>
    <w:rPr/>
  </w:style>
  <w:style w:type="paragraph" w:styleId="Style21">
    <w:name w:val="Style 2"/>
    <w:basedOn w:val="Normal"/>
    <w:qFormat/>
    <w:pPr>
      <w:ind w:left="108" w:right="0" w:hanging="0"/>
    </w:pPr>
    <w:rPr/>
  </w:style>
  <w:style w:type="paragraph" w:styleId="Obsahrmca">
    <w:name w:val="Obsah rámca"/>
    <w:basedOn w:val="Normal"/>
    <w:qFormat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</w:style>
  <w:style w:type="numbering" w:styleId="WW8Num2">
    <w:name w:val="WW8Num2"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Application>LibreOffice/5.0.4.2$Windows_x86 LibreOffice_project/2b9802c1994aa0b7dc6079e128979269cf95bc78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2018-06-26T11:37:00Z</dcterms:created>
  <dc:creator>xxx</dc:creator>
  <dc:language>sk-SK</dc:language>
  <dcterms:modified xsi:type="dcterms:W3CDTF">2021-03-28T21:06:00Z</dcterms:modified>
  <cp:revision>7</cp:revision>
  <dc:title>Poznámky</dc:title>
</cp:coreProperties>
</file>