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738E" w:rsidRPr="003770F7" w:rsidRDefault="00F5738E" w:rsidP="00F5738E">
      <w:pPr>
        <w:jc w:val="center"/>
      </w:pPr>
      <w:r w:rsidRPr="003770F7">
        <w:t>Čl. I</w:t>
      </w:r>
    </w:p>
    <w:p w:rsidR="00F5738E" w:rsidRDefault="00F5738E" w:rsidP="00F5738E">
      <w:pPr>
        <w:tabs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  <w:t>Všeobecné údaje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meno:</w:t>
      </w:r>
      <w:r>
        <w:rPr>
          <w:rFonts w:ascii="Times New Roman" w:hAnsi="Times New Roman" w:cs="Times New Roman"/>
          <w:sz w:val="24"/>
          <w:szCs w:val="24"/>
        </w:rPr>
        <w:tab/>
        <w:t xml:space="preserve">Autodoprava MPH </w:t>
      </w:r>
      <w:proofErr w:type="spellStart"/>
      <w:r>
        <w:rPr>
          <w:rFonts w:ascii="Times New Roman" w:hAnsi="Times New Roman" w:cs="Times New Roman"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sz w:val="24"/>
          <w:szCs w:val="24"/>
        </w:rPr>
        <w:t>..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  <w:t>Na Bystričku 2521/34, Martin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Dátum zápisu do OR: </w:t>
      </w:r>
      <w:r>
        <w:rPr>
          <w:rFonts w:ascii="Times New Roman" w:hAnsi="Times New Roman" w:cs="Times New Roman"/>
          <w:sz w:val="24"/>
          <w:szCs w:val="24"/>
        </w:rPr>
        <w:tab/>
        <w:t>24.01.2002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Obchodný register Okresného súdu Žilina odd.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>,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vložka 13362/L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  <w:t>36403326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Hlavná činnosť:</w:t>
      </w:r>
      <w:r>
        <w:rPr>
          <w:rFonts w:ascii="Times New Roman" w:hAnsi="Times New Roman" w:cs="Times New Roman"/>
          <w:sz w:val="24"/>
          <w:szCs w:val="24"/>
        </w:rPr>
        <w:tab/>
        <w:t xml:space="preserve">-    nákladná cestná doprava      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 a v spoločnosti je priemerný prepočítaný počet zamestnancov 2</w:t>
      </w:r>
      <w:r w:rsidR="00405B04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,</w:t>
      </w:r>
      <w:r w:rsidR="00405B04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5738E" w:rsidRPr="003770F7" w:rsidRDefault="00F5738E" w:rsidP="00F5738E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Čl. II</w:t>
      </w:r>
    </w:p>
    <w:p w:rsidR="00F5738E" w:rsidRDefault="00F5738E" w:rsidP="00F5738E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Informácie o prijatých postupoch</w:t>
      </w:r>
    </w:p>
    <w:p w:rsidR="003F59E0" w:rsidRDefault="00F5738E" w:rsidP="00F5738E">
      <w:pPr>
        <w:jc w:val="both"/>
        <w:rPr>
          <w:rFonts w:ascii="Times New Roman" w:hAnsi="Times New Roman" w:cs="Times New Roman"/>
          <w:sz w:val="24"/>
          <w:szCs w:val="24"/>
        </w:rPr>
      </w:pPr>
      <w:r w:rsidRPr="003770F7">
        <w:rPr>
          <w:rFonts w:ascii="Times New Roman" w:hAnsi="Times New Roman" w:cs="Times New Roman"/>
          <w:sz w:val="24"/>
          <w:szCs w:val="24"/>
        </w:rPr>
        <w:tab/>
        <w:t>Na základe</w:t>
      </w:r>
      <w:r>
        <w:rPr>
          <w:rFonts w:ascii="Times New Roman" w:hAnsi="Times New Roman" w:cs="Times New Roman"/>
          <w:sz w:val="24"/>
          <w:szCs w:val="24"/>
        </w:rPr>
        <w:t xml:space="preserve"> § 17 zákona o účtovníctve spoločnosť zostavuje ria</w:t>
      </w:r>
      <w:r w:rsidR="004F04C6">
        <w:rPr>
          <w:rFonts w:ascii="Times New Roman" w:hAnsi="Times New Roman" w:cs="Times New Roman"/>
          <w:sz w:val="24"/>
          <w:szCs w:val="24"/>
        </w:rPr>
        <w:t>dnu účtovnú závierku k 31.12.2020</w:t>
      </w:r>
      <w:r>
        <w:rPr>
          <w:rFonts w:ascii="Times New Roman" w:hAnsi="Times New Roman" w:cs="Times New Roman"/>
          <w:sz w:val="24"/>
          <w:szCs w:val="24"/>
        </w:rPr>
        <w:t xml:space="preserve"> a vo svojej činnosti pokračuje aj v nasledujúcom období. Účtovná závierka za rok 201</w:t>
      </w:r>
      <w:r w:rsidR="004F04C6">
        <w:rPr>
          <w:rFonts w:ascii="Times New Roman" w:hAnsi="Times New Roman" w:cs="Times New Roman"/>
          <w:sz w:val="24"/>
          <w:szCs w:val="24"/>
        </w:rPr>
        <w:t>9</w:t>
      </w:r>
      <w:r w:rsidR="003F59E0">
        <w:rPr>
          <w:rFonts w:ascii="Times New Roman" w:hAnsi="Times New Roman" w:cs="Times New Roman"/>
          <w:sz w:val="24"/>
          <w:szCs w:val="24"/>
        </w:rPr>
        <w:t xml:space="preserve"> bola schválená 2</w:t>
      </w:r>
      <w:r w:rsidR="004F04C6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>.0</w:t>
      </w:r>
      <w:r w:rsidR="004F04C6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.20</w:t>
      </w:r>
      <w:r w:rsidR="004F04C6">
        <w:rPr>
          <w:rFonts w:ascii="Times New Roman" w:hAnsi="Times New Roman" w:cs="Times New Roman"/>
          <w:sz w:val="24"/>
          <w:szCs w:val="24"/>
        </w:rPr>
        <w:t>20</w:t>
      </w:r>
      <w:r w:rsidR="00405B04">
        <w:rPr>
          <w:rFonts w:ascii="Times New Roman" w:hAnsi="Times New Roman" w:cs="Times New Roman"/>
          <w:sz w:val="24"/>
          <w:szCs w:val="24"/>
        </w:rPr>
        <w:t>.</w:t>
      </w: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Jednotlivé zložky dlhodobého majetku a záväzkov sú oceňované obstarávacou cenou. Peňažné prostriedky, pohľadávky a záväzky sa oceňujú pri ich vzniku menovitou hodnotou. Náklady a výnosy sú účtované do obdobia, s ktorým časovo súvisia. Ak sa týkajú budúcich období, časovo sa rozlišujú ako výnosy alebo príjmy budúcich období na strane aktív súvahy a náklady alebo výdavky budúcich období na strane pasív súvahy. </w:t>
      </w: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odpisuje majetok na základe smernice, kde účtovné odpisy sa rovnajú daňovým. Je prijatá metóda rovnomerného odpisovania. 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nehmotný majetok v cene do 2 400 EUR vrátane sa bude pri nákupe účtovať priamo na účet 518 – ostatné služby.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Dlhodobý hmotný majetok v obstarávacej cene nad 1700 EUR bude odpisovaný rovnomerne v zmysle zákona č.595/2003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 § 27.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Hmotný majetok dlhodobého charakteru v cene do 1 700 EUR vrátane sa bude účtovať na ťarchu zásob ( účet 501 ).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sa rozhodla odpisovať majetok rovnomerným spôsobom a daňoví odpisy sa rovnajú účtovným.</w:t>
      </w:r>
    </w:p>
    <w:p w:rsidR="008670B6" w:rsidRDefault="008670B6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Druh majetku:</w:t>
      </w:r>
      <w:r>
        <w:rPr>
          <w:rFonts w:ascii="Times New Roman" w:hAnsi="Times New Roman" w:cs="Times New Roman"/>
          <w:sz w:val="24"/>
          <w:szCs w:val="24"/>
        </w:rPr>
        <w:tab/>
        <w:t>Doba odpisovania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Dopravné prostriedky:</w:t>
      </w:r>
      <w:r>
        <w:rPr>
          <w:rFonts w:ascii="Times New Roman" w:hAnsi="Times New Roman" w:cs="Times New Roman"/>
          <w:sz w:val="24"/>
          <w:szCs w:val="24"/>
        </w:rPr>
        <w:tab/>
        <w:t>4 roky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Zriaďovacie výdaje:</w:t>
      </w:r>
      <w:r>
        <w:rPr>
          <w:rFonts w:ascii="Times New Roman" w:hAnsi="Times New Roman" w:cs="Times New Roman"/>
          <w:sz w:val="24"/>
          <w:szCs w:val="24"/>
        </w:rPr>
        <w:tab/>
        <w:t>6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Výrobné technológie:</w:t>
      </w:r>
      <w:r>
        <w:rPr>
          <w:rFonts w:ascii="Times New Roman" w:hAnsi="Times New Roman" w:cs="Times New Roman"/>
          <w:sz w:val="24"/>
          <w:szCs w:val="24"/>
        </w:rPr>
        <w:tab/>
        <w:t>8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Stroje, prístroje, zariadenia:</w:t>
      </w:r>
      <w:r>
        <w:rPr>
          <w:rFonts w:ascii="Times New Roman" w:hAnsi="Times New Roman" w:cs="Times New Roman"/>
          <w:sz w:val="24"/>
          <w:szCs w:val="24"/>
        </w:rPr>
        <w:tab/>
        <w:t>12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20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40 rokov</w:t>
      </w:r>
    </w:p>
    <w:p w:rsidR="00F5738E" w:rsidRDefault="00F5738E" w:rsidP="00F5738E">
      <w:pPr>
        <w:tabs>
          <w:tab w:val="left" w:pos="3544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F5738E" w:rsidRPr="005B3DB3" w:rsidRDefault="00F5738E" w:rsidP="00F5738E">
      <w:pPr>
        <w:tabs>
          <w:tab w:val="left" w:pos="3544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bežnom účtovnom odobrí spoločnosť nevykonala opravy chýb minulých účtovných období.</w:t>
      </w:r>
    </w:p>
    <w:p w:rsidR="00F5738E" w:rsidRPr="005B3DB3" w:rsidRDefault="00F5738E" w:rsidP="00F5738E">
      <w:pPr>
        <w:tabs>
          <w:tab w:val="left" w:pos="3544"/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</w:r>
      <w:r w:rsidRPr="005B3DB3">
        <w:rPr>
          <w:rFonts w:ascii="Times New Roman" w:hAnsi="Times New Roman" w:cs="Times New Roman"/>
          <w:b/>
          <w:sz w:val="24"/>
          <w:szCs w:val="24"/>
        </w:rPr>
        <w:tab/>
        <w:t>Čl. III.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  <w:t>Informácie, ktoré vysvetľujú a dopĺňajú súvahu a výkaz ziskov a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5B3DB3">
        <w:rPr>
          <w:rFonts w:ascii="Times New Roman" w:hAnsi="Times New Roman" w:cs="Times New Roman"/>
          <w:b/>
          <w:sz w:val="24"/>
          <w:szCs w:val="24"/>
        </w:rPr>
        <w:t>strát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Hlavnou činnosťou spoločnosti je nákladná preprava, z ktorej boli dosiahnuté výnosy vo výške </w:t>
      </w:r>
      <w:r w:rsidR="00405B04">
        <w:rPr>
          <w:rFonts w:ascii="Times New Roman" w:hAnsi="Times New Roman" w:cs="Times New Roman"/>
          <w:sz w:val="24"/>
          <w:szCs w:val="24"/>
        </w:rPr>
        <w:t>7</w:t>
      </w:r>
      <w:r w:rsidR="00B156BA">
        <w:rPr>
          <w:rFonts w:ascii="Times New Roman" w:hAnsi="Times New Roman" w:cs="Times New Roman"/>
          <w:sz w:val="24"/>
          <w:szCs w:val="24"/>
        </w:rPr>
        <w:t>46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156BA">
        <w:rPr>
          <w:rFonts w:ascii="Times New Roman" w:hAnsi="Times New Roman" w:cs="Times New Roman"/>
          <w:sz w:val="24"/>
          <w:szCs w:val="24"/>
        </w:rPr>
        <w:t>950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05B04">
        <w:rPr>
          <w:rFonts w:ascii="Times New Roman" w:hAnsi="Times New Roman" w:cs="Times New Roman"/>
          <w:sz w:val="24"/>
          <w:szCs w:val="24"/>
        </w:rPr>
        <w:t>€</w:t>
      </w:r>
      <w:r>
        <w:rPr>
          <w:rFonts w:ascii="Times New Roman" w:hAnsi="Times New Roman" w:cs="Times New Roman"/>
          <w:sz w:val="24"/>
          <w:szCs w:val="24"/>
        </w:rPr>
        <w:t xml:space="preserve">. Boli dosiahnuté aj ostatné prevádzkové </w:t>
      </w:r>
      <w:r w:rsidR="00E85E56">
        <w:rPr>
          <w:rFonts w:ascii="Times New Roman" w:hAnsi="Times New Roman" w:cs="Times New Roman"/>
          <w:sz w:val="24"/>
          <w:szCs w:val="24"/>
        </w:rPr>
        <w:t xml:space="preserve">výnosy vo výške </w:t>
      </w:r>
      <w:r w:rsidR="00405B04">
        <w:rPr>
          <w:rFonts w:ascii="Times New Roman" w:hAnsi="Times New Roman" w:cs="Times New Roman"/>
          <w:sz w:val="24"/>
          <w:szCs w:val="24"/>
        </w:rPr>
        <w:t>1</w:t>
      </w:r>
      <w:r w:rsidR="00B156BA">
        <w:rPr>
          <w:rFonts w:ascii="Times New Roman" w:hAnsi="Times New Roman" w:cs="Times New Roman"/>
          <w:sz w:val="24"/>
          <w:szCs w:val="24"/>
        </w:rPr>
        <w:t>6</w:t>
      </w:r>
      <w:r w:rsidR="00405B04">
        <w:rPr>
          <w:rFonts w:ascii="Times New Roman" w:hAnsi="Times New Roman" w:cs="Times New Roman"/>
          <w:sz w:val="24"/>
          <w:szCs w:val="24"/>
        </w:rPr>
        <w:t> </w:t>
      </w:r>
      <w:r w:rsidR="00B156BA">
        <w:rPr>
          <w:rFonts w:ascii="Times New Roman" w:hAnsi="Times New Roman" w:cs="Times New Roman"/>
          <w:sz w:val="24"/>
          <w:szCs w:val="24"/>
        </w:rPr>
        <w:t>7</w:t>
      </w:r>
      <w:r w:rsidR="00405B04">
        <w:rPr>
          <w:rFonts w:ascii="Times New Roman" w:hAnsi="Times New Roman" w:cs="Times New Roman"/>
          <w:sz w:val="24"/>
          <w:szCs w:val="24"/>
        </w:rPr>
        <w:t xml:space="preserve">83 </w:t>
      </w:r>
      <w:r w:rsidR="00E85E56">
        <w:rPr>
          <w:rFonts w:ascii="Times New Roman" w:hAnsi="Times New Roman" w:cs="Times New Roman"/>
          <w:sz w:val="24"/>
          <w:szCs w:val="24"/>
        </w:rPr>
        <w:t>€. N</w:t>
      </w:r>
      <w:r>
        <w:rPr>
          <w:rFonts w:ascii="Times New Roman" w:hAnsi="Times New Roman" w:cs="Times New Roman"/>
          <w:sz w:val="24"/>
          <w:szCs w:val="24"/>
        </w:rPr>
        <w:t>ákladové položky predstavuje:</w:t>
      </w:r>
    </w:p>
    <w:p w:rsidR="00F5738E" w:rsidRDefault="004638BD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ost</w:t>
      </w:r>
      <w:proofErr w:type="spellEnd"/>
      <w:r>
        <w:rPr>
          <w:rFonts w:ascii="Times New Roman" w:hAnsi="Times New Roman" w:cs="Times New Roman"/>
          <w:sz w:val="24"/>
          <w:szCs w:val="24"/>
        </w:rPr>
        <w:t>. s</w:t>
      </w:r>
      <w:r w:rsidR="00F5738E">
        <w:rPr>
          <w:rFonts w:ascii="Times New Roman" w:hAnsi="Times New Roman" w:cs="Times New Roman"/>
          <w:sz w:val="24"/>
          <w:szCs w:val="24"/>
        </w:rPr>
        <w:t>lužby (opravy a údržba)</w:t>
      </w:r>
      <w:r w:rsidR="00F5738E"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</w:t>
      </w:r>
      <w:r w:rsidR="00E85E56">
        <w:rPr>
          <w:rFonts w:ascii="Times New Roman" w:hAnsi="Times New Roman" w:cs="Times New Roman"/>
          <w:sz w:val="24"/>
          <w:szCs w:val="24"/>
        </w:rPr>
        <w:t>1</w:t>
      </w:r>
      <w:r w:rsidR="00B156BA">
        <w:rPr>
          <w:rFonts w:ascii="Times New Roman" w:hAnsi="Times New Roman" w:cs="Times New Roman"/>
          <w:sz w:val="24"/>
          <w:szCs w:val="24"/>
        </w:rPr>
        <w:t>06</w:t>
      </w:r>
      <w:r w:rsidR="00E85E56">
        <w:rPr>
          <w:rFonts w:ascii="Times New Roman" w:hAnsi="Times New Roman" w:cs="Times New Roman"/>
          <w:sz w:val="24"/>
          <w:szCs w:val="24"/>
        </w:rPr>
        <w:t xml:space="preserve"> </w:t>
      </w:r>
      <w:r w:rsidR="00B156BA">
        <w:rPr>
          <w:rFonts w:ascii="Times New Roman" w:hAnsi="Times New Roman" w:cs="Times New Roman"/>
          <w:sz w:val="24"/>
          <w:szCs w:val="24"/>
        </w:rPr>
        <w:t>657</w:t>
      </w:r>
      <w:r w:rsidR="00F5738E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F5738E" w:rsidRDefault="00F4002D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dane a poplatky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                      </w:t>
      </w:r>
      <w:r w:rsidR="00B156BA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156BA">
        <w:rPr>
          <w:rFonts w:ascii="Times New Roman" w:hAnsi="Times New Roman" w:cs="Times New Roman"/>
          <w:sz w:val="24"/>
          <w:szCs w:val="24"/>
        </w:rPr>
        <w:t>4</w:t>
      </w:r>
      <w:r w:rsidR="00E85E56">
        <w:rPr>
          <w:rFonts w:ascii="Times New Roman" w:hAnsi="Times New Roman" w:cs="Times New Roman"/>
          <w:sz w:val="24"/>
          <w:szCs w:val="24"/>
        </w:rPr>
        <w:t xml:space="preserve"> </w:t>
      </w:r>
      <w:r w:rsidR="00405B04">
        <w:rPr>
          <w:rFonts w:ascii="Times New Roman" w:hAnsi="Times New Roman" w:cs="Times New Roman"/>
          <w:sz w:val="24"/>
          <w:szCs w:val="24"/>
        </w:rPr>
        <w:t>1</w:t>
      </w:r>
      <w:r w:rsidR="00B156BA">
        <w:rPr>
          <w:rFonts w:ascii="Times New Roman" w:hAnsi="Times New Roman" w:cs="Times New Roman"/>
          <w:sz w:val="24"/>
          <w:szCs w:val="24"/>
        </w:rPr>
        <w:t>65</w:t>
      </w:r>
      <w:r w:rsidR="00F5738E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F5738E" w:rsidRDefault="00F5738E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osobné náklady                                                              </w:t>
      </w:r>
      <w:r w:rsidR="00E85E5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3</w:t>
      </w:r>
      <w:r w:rsidR="00405B04">
        <w:rPr>
          <w:rFonts w:ascii="Times New Roman" w:hAnsi="Times New Roman" w:cs="Times New Roman"/>
          <w:sz w:val="24"/>
          <w:szCs w:val="24"/>
        </w:rPr>
        <w:t>6</w:t>
      </w:r>
      <w:r w:rsidR="00B156BA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 </w:t>
      </w:r>
      <w:r w:rsidR="00B156BA">
        <w:rPr>
          <w:rFonts w:ascii="Times New Roman" w:hAnsi="Times New Roman" w:cs="Times New Roman"/>
          <w:sz w:val="24"/>
          <w:szCs w:val="24"/>
        </w:rPr>
        <w:t>461</w:t>
      </w:r>
      <w:r>
        <w:rPr>
          <w:rFonts w:ascii="Times New Roman" w:hAnsi="Times New Roman" w:cs="Times New Roman"/>
          <w:sz w:val="24"/>
          <w:szCs w:val="24"/>
        </w:rPr>
        <w:t xml:space="preserve"> EUR </w:t>
      </w:r>
    </w:p>
    <w:p w:rsidR="00F5738E" w:rsidRDefault="00F5738E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odpisy                                                                           </w:t>
      </w:r>
      <w:r w:rsidR="00E85E5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1</w:t>
      </w:r>
      <w:r w:rsidR="00B156BA">
        <w:rPr>
          <w:rFonts w:ascii="Times New Roman" w:hAnsi="Times New Roman" w:cs="Times New Roman"/>
          <w:sz w:val="24"/>
          <w:szCs w:val="24"/>
        </w:rPr>
        <w:t>4</w:t>
      </w:r>
      <w:r w:rsidR="00405B04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 </w:t>
      </w:r>
      <w:r w:rsidR="00B156BA">
        <w:rPr>
          <w:rFonts w:ascii="Times New Roman" w:hAnsi="Times New Roman" w:cs="Times New Roman"/>
          <w:sz w:val="24"/>
          <w:szCs w:val="24"/>
        </w:rPr>
        <w:t>401</w:t>
      </w:r>
      <w:r>
        <w:rPr>
          <w:rFonts w:ascii="Times New Roman" w:hAnsi="Times New Roman" w:cs="Times New Roman"/>
          <w:sz w:val="24"/>
          <w:szCs w:val="24"/>
        </w:rPr>
        <w:t xml:space="preserve"> EUR  </w:t>
      </w:r>
    </w:p>
    <w:p w:rsidR="00F5738E" w:rsidRDefault="00F5738E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fin. náklady                                        </w:t>
      </w:r>
      <w:r w:rsidR="00E85E56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B156BA">
        <w:rPr>
          <w:rFonts w:ascii="Times New Roman" w:hAnsi="Times New Roman" w:cs="Times New Roman"/>
          <w:sz w:val="24"/>
          <w:szCs w:val="24"/>
        </w:rPr>
        <w:t xml:space="preserve"> </w:t>
      </w:r>
      <w:r w:rsidR="00E85E56">
        <w:rPr>
          <w:rFonts w:ascii="Times New Roman" w:hAnsi="Times New Roman" w:cs="Times New Roman"/>
          <w:sz w:val="24"/>
          <w:szCs w:val="24"/>
        </w:rPr>
        <w:t xml:space="preserve"> </w:t>
      </w:r>
      <w:r w:rsidR="00405B04">
        <w:rPr>
          <w:rFonts w:ascii="Times New Roman" w:hAnsi="Times New Roman" w:cs="Times New Roman"/>
          <w:sz w:val="24"/>
          <w:szCs w:val="24"/>
        </w:rPr>
        <w:t xml:space="preserve"> </w:t>
      </w:r>
      <w:r w:rsidR="00B156BA">
        <w:rPr>
          <w:rFonts w:ascii="Times New Roman" w:hAnsi="Times New Roman" w:cs="Times New Roman"/>
          <w:sz w:val="24"/>
          <w:szCs w:val="24"/>
        </w:rPr>
        <w:t xml:space="preserve">2 849 </w:t>
      </w:r>
      <w:r>
        <w:rPr>
          <w:rFonts w:ascii="Times New Roman" w:hAnsi="Times New Roman" w:cs="Times New Roman"/>
          <w:sz w:val="24"/>
          <w:szCs w:val="24"/>
        </w:rPr>
        <w:t>EUR</w:t>
      </w: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neeviduje záväzky so zostatkovou dobou splatnosti dlhšou ako päť rokov. Záväzky a pohľadávky z obchodného styku sú v lehote splatnosti.</w:t>
      </w: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Celková </w:t>
      </w:r>
      <w:r w:rsidR="00B156BA">
        <w:rPr>
          <w:rFonts w:ascii="Times New Roman" w:hAnsi="Times New Roman" w:cs="Times New Roman"/>
          <w:sz w:val="24"/>
          <w:szCs w:val="24"/>
        </w:rPr>
        <w:t>suma zabezpečených záväzkov je 89</w:t>
      </w:r>
      <w:r>
        <w:rPr>
          <w:rFonts w:ascii="Times New Roman" w:hAnsi="Times New Roman" w:cs="Times New Roman"/>
          <w:sz w:val="24"/>
          <w:szCs w:val="24"/>
        </w:rPr>
        <w:t> </w:t>
      </w:r>
      <w:r w:rsidR="00B156BA">
        <w:rPr>
          <w:rFonts w:ascii="Times New Roman" w:hAnsi="Times New Roman" w:cs="Times New Roman"/>
          <w:sz w:val="24"/>
          <w:szCs w:val="24"/>
        </w:rPr>
        <w:t>962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Ide o nákup nákladných automobilov, ktorými sú aj záväzky zabezpečené.</w:t>
      </w: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Štruktúra spoločníkov</w:t>
      </w:r>
    </w:p>
    <w:p w:rsidR="00F5738E" w:rsidRDefault="00F5738E" w:rsidP="00F5738E">
      <w:pPr>
        <w:tabs>
          <w:tab w:val="left" w:pos="3261"/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Štatutárny orgán:           konateľ spoločnosti – MUDr. Miroslav Hruška a Elena Hrušková</w:t>
      </w:r>
    </w:p>
    <w:p w:rsidR="00F5738E" w:rsidRPr="005235C1" w:rsidRDefault="00F5738E" w:rsidP="00F5738E">
      <w:pPr>
        <w:tabs>
          <w:tab w:val="left" w:pos="3261"/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</w:t>
      </w:r>
    </w:p>
    <w:p w:rsidR="00F5738E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Spoločníci:              </w:t>
      </w:r>
      <w:r w:rsidR="004638B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MUDr. Miroslav Hruška a Elena Hrušková</w:t>
      </w:r>
    </w:p>
    <w:p w:rsidR="00F5738E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Výška podielu:               MUDr. Miroslav Hruška    3 320 EUR </w:t>
      </w:r>
    </w:p>
    <w:p w:rsidR="00F5738E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Elena Hrušková                 3 320 EUR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F5738E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Podiel na hlasovacích právach:</w:t>
      </w:r>
      <w:r>
        <w:rPr>
          <w:rFonts w:ascii="Times New Roman" w:hAnsi="Times New Roman" w:cs="Times New Roman"/>
          <w:sz w:val="24"/>
          <w:szCs w:val="24"/>
        </w:rPr>
        <w:tab/>
        <w:t xml:space="preserve">50%  MUDr. Miroslav Hruška    </w:t>
      </w:r>
    </w:p>
    <w:p w:rsidR="00F5738E" w:rsidRPr="008670B6" w:rsidRDefault="00F5738E" w:rsidP="008670B6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50%  Elena Hrušková </w:t>
      </w:r>
    </w:p>
    <w:sectPr w:rsidR="00F5738E" w:rsidRPr="008670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4B70BEF"/>
    <w:multiLevelType w:val="hybridMultilevel"/>
    <w:tmpl w:val="48C6665C"/>
    <w:lvl w:ilvl="0" w:tplc="C2A4ABCC">
      <w:numFmt w:val="bullet"/>
      <w:lvlText w:val="-"/>
      <w:lvlJc w:val="left"/>
      <w:pPr>
        <w:ind w:left="106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0F24"/>
    <w:rsid w:val="001A0F24"/>
    <w:rsid w:val="00364D4E"/>
    <w:rsid w:val="003F59E0"/>
    <w:rsid w:val="00405B04"/>
    <w:rsid w:val="004638BD"/>
    <w:rsid w:val="004F04C6"/>
    <w:rsid w:val="006F28C4"/>
    <w:rsid w:val="00861822"/>
    <w:rsid w:val="008670B6"/>
    <w:rsid w:val="008A4881"/>
    <w:rsid w:val="00B156BA"/>
    <w:rsid w:val="00E85E56"/>
    <w:rsid w:val="00F17FD4"/>
    <w:rsid w:val="00F4002D"/>
    <w:rsid w:val="00F52D52"/>
    <w:rsid w:val="00F573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97D1E5F-8693-49EE-ACCB-908ED3E7B0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4D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4D4E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F5738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986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525</Words>
  <Characters>2996</Characters>
  <Application>Microsoft Office Word</Application>
  <DocSecurity>0</DocSecurity>
  <Lines>24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3514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Vojtkova</dc:creator>
  <cp:keywords/>
  <dc:description/>
  <cp:lastModifiedBy>Andrea Vojtkova</cp:lastModifiedBy>
  <cp:revision>2</cp:revision>
  <cp:lastPrinted>2017-10-27T08:48:00Z</cp:lastPrinted>
  <dcterms:created xsi:type="dcterms:W3CDTF">2021-03-29T08:03:00Z</dcterms:created>
  <dcterms:modified xsi:type="dcterms:W3CDTF">2021-03-29T08:03:00Z</dcterms:modified>
</cp:coreProperties>
</file>