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7067A216" w14:textId="4E85A50E" w:rsidR="00000000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spacing w:after="120"/>
        <w:jc w:val="center"/>
      </w:pPr>
      <w:r>
        <w:rPr>
          <w:rFonts w:ascii="Arial Narrow" w:hAnsi="Arial Narrow" w:cs="Arial Narrow"/>
          <w:b/>
        </w:rPr>
        <w:t>POZNÁMKY K ÚČTOVNEJ ZÁVIERKE 2020</w:t>
      </w:r>
    </w:p>
    <w:p w14:paraId="52C21AA8" w14:textId="77777777" w:rsidR="00000000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sz w:val="22"/>
          <w:szCs w:val="22"/>
        </w:rPr>
        <w:t xml:space="preserve">zostavené podľa Opatrenia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/23378/2014-74 (FS č.12/2014), ktorým sa ustanovujú podrobnosti o individuálnej účtovnej závierke a rozsahu údajov určených z individuálnej účtovnej závierky na zverejnenie </w:t>
      </w:r>
    </w:p>
    <w:p w14:paraId="7B8571D3" w14:textId="77777777" w:rsidR="00000000" w:rsidRDefault="00881B9A">
      <w:pPr>
        <w:pBdr>
          <w:top w:val="single" w:sz="4" w:space="0" w:color="000000"/>
          <w:left w:val="single" w:sz="4" w:space="4" w:color="000000"/>
          <w:bottom w:val="single" w:sz="4" w:space="1" w:color="000000"/>
          <w:right w:val="single" w:sz="4" w:space="6" w:color="000000"/>
        </w:pBdr>
        <w:jc w:val="center"/>
      </w:pPr>
      <w:r>
        <w:rPr>
          <w:rFonts w:ascii="Arial Narrow" w:hAnsi="Arial Narrow" w:cs="Arial Narrow"/>
          <w:b/>
          <w:sz w:val="22"/>
          <w:szCs w:val="22"/>
        </w:rPr>
        <w:t>pre malé účtovné j</w:t>
      </w:r>
      <w:r>
        <w:rPr>
          <w:rFonts w:ascii="Arial Narrow" w:hAnsi="Arial Narrow" w:cs="Arial Narrow"/>
          <w:b/>
          <w:sz w:val="22"/>
          <w:szCs w:val="22"/>
        </w:rPr>
        <w:t>ednotky</w:t>
      </w:r>
      <w:r>
        <w:rPr>
          <w:rFonts w:ascii="Arial Narrow" w:hAnsi="Arial Narrow" w:cs="Arial Narrow"/>
          <w:sz w:val="22"/>
          <w:szCs w:val="22"/>
        </w:rPr>
        <w:t xml:space="preserve"> </w:t>
      </w:r>
    </w:p>
    <w:p w14:paraId="496CA0D7" w14:textId="77777777" w:rsidR="00000000" w:rsidRDefault="00881B9A">
      <w:pPr>
        <w:rPr>
          <w:rFonts w:ascii="Arial Narrow" w:hAnsi="Arial Narrow" w:cs="Arial Narrow"/>
          <w:sz w:val="22"/>
          <w:szCs w:val="22"/>
        </w:rPr>
      </w:pPr>
    </w:p>
    <w:p w14:paraId="6763353D" w14:textId="77777777" w:rsidR="00000000" w:rsidRDefault="00881B9A">
      <w:pPr>
        <w:jc w:val="center"/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14:paraId="63FE5CE5" w14:textId="77777777" w:rsidR="00000000" w:rsidRDefault="00881B9A">
      <w:pPr>
        <w:rPr>
          <w:rFonts w:ascii="Arial Narrow" w:hAnsi="Arial Narrow" w:cs="Arial Narrow"/>
          <w:sz w:val="22"/>
          <w:szCs w:val="22"/>
        </w:rPr>
      </w:pPr>
    </w:p>
    <w:p w14:paraId="303EA112" w14:textId="77777777" w:rsidR="00000000" w:rsidRDefault="00881B9A"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14:paraId="6DB60E3F" w14:textId="77777777" w:rsidR="00000000" w:rsidRDefault="00881B9A">
      <w:pPr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-18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6"/>
        <w:gridCol w:w="7019"/>
        <w:gridCol w:w="50"/>
        <w:gridCol w:w="60"/>
      </w:tblGrid>
      <w:tr w:rsidR="00000000" w14:paraId="723D96D1" w14:textId="77777777">
        <w:trPr>
          <w:trHeight w:val="231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C4D7780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2EE6A01" w14:textId="77777777" w:rsidR="00000000" w:rsidRDefault="00881B9A">
            <w:pPr>
              <w:jc w:val="both"/>
            </w:pPr>
            <w:r>
              <w:rPr>
                <w:rStyle w:val="ra"/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HS-Group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>.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4F656F9F" w14:textId="77777777" w:rsidR="00000000" w:rsidRDefault="00881B9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0177F6A4" w14:textId="77777777" w:rsidR="00000000" w:rsidRDefault="00881B9A">
            <w:pPr>
              <w:snapToGrid w:val="0"/>
            </w:pPr>
          </w:p>
        </w:tc>
      </w:tr>
      <w:tr w:rsidR="00000000" w14:paraId="632AA20A" w14:textId="77777777">
        <w:trPr>
          <w:trHeight w:val="249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FCFB455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E45EF2E" w14:textId="77777777" w:rsidR="00000000" w:rsidRDefault="00881B9A">
            <w:pPr>
              <w:jc w:val="both"/>
            </w:pPr>
            <w:r>
              <w:rPr>
                <w:rStyle w:val="ra"/>
                <w:rFonts w:ascii="Arial Narrow" w:hAnsi="Arial Narrow" w:cs="Arial Narrow"/>
                <w:sz w:val="22"/>
                <w:szCs w:val="22"/>
              </w:rPr>
              <w:t>Príbovce 386, 038 42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7BF58A6E" w14:textId="77777777" w:rsidR="00000000" w:rsidRDefault="00881B9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15CC8C2F" w14:textId="77777777" w:rsidR="00000000" w:rsidRDefault="00881B9A">
            <w:pPr>
              <w:snapToGrid w:val="0"/>
            </w:pPr>
          </w:p>
        </w:tc>
      </w:tr>
      <w:tr w:rsidR="00000000" w14:paraId="045B2214" w14:textId="77777777">
        <w:trPr>
          <w:trHeight w:val="125"/>
        </w:trPr>
        <w:tc>
          <w:tcPr>
            <w:tcW w:w="2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759757F5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70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A165BA6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  <w:tc>
          <w:tcPr>
            <w:tcW w:w="50" w:type="dxa"/>
            <w:tcBorders>
              <w:left w:val="single" w:sz="4" w:space="0" w:color="000000"/>
            </w:tcBorders>
            <w:shd w:val="clear" w:color="auto" w:fill="auto"/>
          </w:tcPr>
          <w:p w14:paraId="56C6BCB4" w14:textId="77777777" w:rsidR="00000000" w:rsidRDefault="00881B9A">
            <w:pPr>
              <w:snapToGrid w:val="0"/>
            </w:pPr>
          </w:p>
        </w:tc>
        <w:tc>
          <w:tcPr>
            <w:tcW w:w="60" w:type="dxa"/>
            <w:shd w:val="clear" w:color="auto" w:fill="auto"/>
          </w:tcPr>
          <w:p w14:paraId="21423795" w14:textId="77777777" w:rsidR="00000000" w:rsidRDefault="00881B9A">
            <w:pPr>
              <w:snapToGrid w:val="0"/>
            </w:pPr>
          </w:p>
        </w:tc>
      </w:tr>
      <w:tr w:rsidR="00000000" w14:paraId="58F1F5CA" w14:textId="77777777">
        <w:tblPrEx>
          <w:tblCellMar>
            <w:left w:w="108" w:type="dxa"/>
            <w:right w:w="108" w:type="dxa"/>
          </w:tblCellMar>
        </w:tblPrEx>
        <w:trPr>
          <w:trHeight w:val="143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37370FAA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5660C1A7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Zápis do obchodného registra: 17.04.20</w:t>
            </w:r>
            <w:r>
              <w:rPr>
                <w:rFonts w:ascii="Arial Narrow" w:hAnsi="Arial Narrow" w:cs="Arial Narrow"/>
                <w:sz w:val="22"/>
                <w:szCs w:val="22"/>
              </w:rPr>
              <w:t>18</w:t>
            </w:r>
          </w:p>
        </w:tc>
      </w:tr>
      <w:tr w:rsidR="00000000" w14:paraId="57667A41" w14:textId="77777777">
        <w:tblPrEx>
          <w:tblCellMar>
            <w:left w:w="108" w:type="dxa"/>
            <w:right w:w="108" w:type="dxa"/>
          </w:tblCellMar>
        </w:tblPrEx>
        <w:trPr>
          <w:trHeight w:val="175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556F2338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23A6F735" w14:textId="77777777" w:rsidR="00000000" w:rsidRDefault="00881B9A">
            <w:pPr>
              <w:jc w:val="both"/>
            </w:pPr>
            <w:r>
              <w:rPr>
                <w:rFonts w:ascii="LiberationSansNarrow" w:hAnsi="LiberationSansNarrow" w:cs="LiberationSansNarrow"/>
                <w:sz w:val="22"/>
              </w:rPr>
              <w:t>Ostatné čistiace činnosti</w:t>
            </w:r>
          </w:p>
        </w:tc>
      </w:tr>
      <w:tr w:rsidR="00000000" w14:paraId="409F1A08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116CECD4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AC632FF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>
              <w:rPr>
                <w:rStyle w:val="ra"/>
                <w:rFonts w:ascii="Arial Narrow" w:hAnsi="Arial Narrow" w:cs="Arial Narrow"/>
                <w:b/>
                <w:sz w:val="22"/>
                <w:szCs w:val="22"/>
              </w:rPr>
              <w:t>HG-Group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s.r.o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., 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000000" w14:paraId="5573082F" w14:textId="77777777">
        <w:tblPrEx>
          <w:tblCellMar>
            <w:left w:w="108" w:type="dxa"/>
            <w:right w:w="108" w:type="dxa"/>
          </w:tblCellMar>
        </w:tblPrEx>
        <w:trPr>
          <w:trHeight w:val="194"/>
        </w:trPr>
        <w:tc>
          <w:tcPr>
            <w:tcW w:w="2636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bottom"/>
          </w:tcPr>
          <w:p w14:paraId="32B683FE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7129" w:type="dxa"/>
            <w:gridSpan w:val="3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14:paraId="1EF26E02" w14:textId="47576D63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2020</w:t>
            </w:r>
          </w:p>
        </w:tc>
      </w:tr>
    </w:tbl>
    <w:p w14:paraId="390DDB86" w14:textId="77777777" w:rsidR="00000000" w:rsidRDefault="00881B9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63AB8576" w14:textId="77777777" w:rsidR="00000000" w:rsidRDefault="00881B9A">
      <w:pPr>
        <w:ind w:right="-425"/>
        <w:jc w:val="both"/>
      </w:pPr>
      <w:r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14:paraId="462BDB48" w14:textId="77777777" w:rsidR="00000000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(Do </w:t>
      </w:r>
      <w:r>
        <w:rPr>
          <w:rFonts w:ascii="Arial Narrow" w:hAnsi="Arial Narrow" w:cs="Arial Narrow"/>
          <w:bCs/>
          <w:sz w:val="22"/>
          <w:szCs w:val="22"/>
        </w:rPr>
        <w:t>veľkostnej skupiny mala účtovná jednotka patrí taká, ktorá za dve po sebe idúce účtovné obdobia spĺňa aspoň dve z troch podmienok – suma netto aktív presiahla 350 000 eura, ale nepresiahla 4 000 000 eur, čistý obrat presiahol 700 000 eur, ale nepresiahol 8</w:t>
      </w:r>
      <w:r>
        <w:rPr>
          <w:rFonts w:ascii="Arial Narrow" w:hAnsi="Arial Narrow" w:cs="Arial Narrow"/>
          <w:bCs/>
          <w:sz w:val="22"/>
          <w:szCs w:val="22"/>
        </w:rPr>
        <w:t xml:space="preserve"> 000 000 eur a priemerný prepočítaný počet zamestnancov počas účtovného obdobia presiahol 10, ale nepresiahol 50).  </w:t>
      </w:r>
    </w:p>
    <w:p w14:paraId="1B8823B6" w14:textId="77777777" w:rsidR="00000000" w:rsidRDefault="00881B9A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0" w:type="auto"/>
        <w:tblInd w:w="-2" w:type="dxa"/>
        <w:tblLayout w:type="fixed"/>
        <w:tblLook w:val="0000" w:firstRow="0" w:lastRow="0" w:firstColumn="0" w:lastColumn="0" w:noHBand="0" w:noVBand="0"/>
      </w:tblPr>
      <w:tblGrid>
        <w:gridCol w:w="2197"/>
        <w:gridCol w:w="2835"/>
        <w:gridCol w:w="3260"/>
        <w:gridCol w:w="1356"/>
      </w:tblGrid>
      <w:tr w:rsidR="00000000" w14:paraId="16BB1E2B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CECCB1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8F7865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0A8938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3EEA9B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Áno/Nie</w:t>
            </w:r>
          </w:p>
        </w:tc>
      </w:tr>
      <w:tr w:rsidR="00000000" w14:paraId="4365552C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8113A4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Netto aktíva celkom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DB4103" w14:textId="375CDA6A" w:rsidR="00000000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119379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59E009" w14:textId="40FF9B6B" w:rsidR="00881B9A" w:rsidRPr="00881B9A" w:rsidRDefault="00881B9A">
            <w:pPr>
              <w:snapToGrid w:val="0"/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4108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F4B235" w14:textId="77777777" w:rsidR="00000000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787165D1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81627C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Čistý obrat cel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kom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ABFF4B" w14:textId="5FB9BC7D" w:rsidR="00000000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37600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6DCEB2" w14:textId="77777777" w:rsidR="00000000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9F2C3F" w14:textId="77777777" w:rsidR="00000000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  <w:tr w:rsidR="00000000" w14:paraId="3BA9CD94" w14:textId="77777777">
        <w:tc>
          <w:tcPr>
            <w:tcW w:w="2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15C0993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2E80F9D" w14:textId="77777777" w:rsidR="00000000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ABD141" w14:textId="77777777" w:rsidR="00000000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13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876E92" w14:textId="77777777" w:rsidR="00000000" w:rsidRDefault="00881B9A">
            <w:pPr>
              <w:snapToGrid w:val="0"/>
              <w:jc w:val="both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</w:p>
        </w:tc>
      </w:tr>
    </w:tbl>
    <w:p w14:paraId="7C4067E0" w14:textId="77777777" w:rsidR="00000000" w:rsidRDefault="00881B9A">
      <w:pPr>
        <w:jc w:val="both"/>
      </w:pPr>
    </w:p>
    <w:p w14:paraId="4DDDF6A8" w14:textId="77777777" w:rsidR="00000000" w:rsidRDefault="00881B9A">
      <w:pPr>
        <w:jc w:val="both"/>
      </w:pPr>
      <w:r>
        <w:rPr>
          <w:rFonts w:ascii="Arial Narrow" w:hAnsi="Arial Narrow" w:cs="Arial Narrow"/>
          <w:sz w:val="22"/>
          <w:szCs w:val="22"/>
          <w:u w:val="single"/>
        </w:rPr>
        <w:t>Komentár:</w:t>
      </w:r>
      <w:r>
        <w:rPr>
          <w:rFonts w:ascii="Arial Narrow" w:hAnsi="Arial Narrow" w:cs="Arial Narrow"/>
          <w:sz w:val="22"/>
          <w:szCs w:val="22"/>
        </w:rPr>
        <w:t xml:space="preserve"> UJ spĺňa veľkostné podmienky na zatriedenie do veľkostnej skupiny – </w:t>
      </w:r>
      <w:r>
        <w:rPr>
          <w:rFonts w:ascii="Arial Narrow" w:hAnsi="Arial Narrow" w:cs="Arial Narrow"/>
          <w:b/>
          <w:sz w:val="22"/>
          <w:szCs w:val="22"/>
        </w:rPr>
        <w:t xml:space="preserve">malá účtovná jednotka, </w:t>
      </w:r>
      <w:r>
        <w:rPr>
          <w:rFonts w:ascii="Arial Narrow" w:hAnsi="Arial Narrow" w:cs="Arial Narrow"/>
          <w:sz w:val="22"/>
          <w:szCs w:val="22"/>
        </w:rPr>
        <w:t xml:space="preserve">preto zostavuje účtovnú závierku podľa metodiky pre túto veľkostnú skupinu (Opatrenie </w:t>
      </w:r>
      <w:proofErr w:type="spellStart"/>
      <w:r>
        <w:rPr>
          <w:rFonts w:ascii="Arial Narrow" w:hAnsi="Arial Narrow" w:cs="Arial Narrow"/>
          <w:sz w:val="22"/>
          <w:szCs w:val="22"/>
        </w:rPr>
        <w:t>č.MF</w:t>
      </w:r>
      <w:proofErr w:type="spellEnd"/>
      <w:r>
        <w:rPr>
          <w:rFonts w:ascii="Arial Narrow" w:hAnsi="Arial Narrow" w:cs="Arial Narrow"/>
          <w:sz w:val="22"/>
          <w:szCs w:val="22"/>
        </w:rPr>
        <w:t>/23378/2014-74).</w:t>
      </w:r>
    </w:p>
    <w:p w14:paraId="574C75A7" w14:textId="77777777" w:rsidR="00000000" w:rsidRDefault="00881B9A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2B4A73B7" w14:textId="6DCDEB84" w:rsidR="00000000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 xml:space="preserve">Dátum </w:t>
      </w:r>
      <w:r>
        <w:rPr>
          <w:rFonts w:ascii="Arial Narrow" w:hAnsi="Arial Narrow" w:cs="Arial Narrow"/>
          <w:b/>
          <w:sz w:val="22"/>
          <w:szCs w:val="22"/>
        </w:rPr>
        <w:t>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>
        <w:rPr>
          <w:rFonts w:ascii="Arial Narrow" w:eastAsia="Arial Narrow" w:hAnsi="Arial Narrow" w:cs="Arial Narrow"/>
          <w:sz w:val="22"/>
          <w:szCs w:val="22"/>
        </w:rPr>
        <w:t xml:space="preserve">  06.03.2020</w:t>
      </w:r>
    </w:p>
    <w:p w14:paraId="62460A78" w14:textId="77777777" w:rsidR="00000000" w:rsidRDefault="00881B9A">
      <w:pPr>
        <w:spacing w:after="120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340C9960" w14:textId="77777777" w:rsidR="00000000" w:rsidRDefault="00881B9A">
      <w:pPr>
        <w:ind w:right="-468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riadna</w:t>
      </w:r>
    </w:p>
    <w:p w14:paraId="6264D469" w14:textId="77777777" w:rsidR="00000000" w:rsidRDefault="00881B9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135A67F" w14:textId="77777777" w:rsidR="00000000" w:rsidRDefault="00881B9A">
      <w:pPr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s konsolidáciou: </w:t>
      </w:r>
      <w:r>
        <w:rPr>
          <w:rFonts w:ascii="Arial Narrow" w:hAnsi="Arial Narrow" w:cs="Arial Narrow"/>
          <w:b/>
          <w:bCs/>
          <w:sz w:val="22"/>
          <w:szCs w:val="22"/>
        </w:rPr>
        <w:t>s</w:t>
      </w:r>
      <w:r>
        <w:rPr>
          <w:rFonts w:ascii="Arial Narrow" w:hAnsi="Arial Narrow" w:cs="Arial Narrow"/>
          <w:b/>
          <w:bCs/>
          <w:sz w:val="22"/>
          <w:szCs w:val="22"/>
        </w:rPr>
        <w:t>poločnosť nie je súčasťou konsolidácie</w:t>
      </w:r>
    </w:p>
    <w:p w14:paraId="124134A0" w14:textId="77777777" w:rsidR="00000000" w:rsidRDefault="00881B9A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6A8C9379" w14:textId="77777777" w:rsidR="00000000" w:rsidRDefault="00881B9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2E026F63" w14:textId="77777777" w:rsidR="00000000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857"/>
        <w:gridCol w:w="2523"/>
        <w:gridCol w:w="2447"/>
      </w:tblGrid>
      <w:tr w:rsidR="00000000" w14:paraId="5F14613C" w14:textId="77777777">
        <w:trPr>
          <w:trHeight w:val="537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7E80E" w14:textId="77777777" w:rsidR="00000000" w:rsidRDefault="00881B9A">
            <w:pPr>
              <w:ind w:right="459"/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0E38AD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A12BA6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000000" w14:paraId="6AC9D4C1" w14:textId="77777777">
        <w:trPr>
          <w:trHeight w:val="163"/>
        </w:trPr>
        <w:tc>
          <w:tcPr>
            <w:tcW w:w="48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2BE32426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25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14:paraId="43EE881E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0</w:t>
            </w:r>
          </w:p>
        </w:tc>
        <w:tc>
          <w:tcPr>
            <w:tcW w:w="24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14:paraId="30E8B739" w14:textId="0FD116AD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 0</w:t>
            </w:r>
          </w:p>
        </w:tc>
      </w:tr>
    </w:tbl>
    <w:p w14:paraId="5BF3E227" w14:textId="77777777" w:rsidR="00000000" w:rsidRDefault="00881B9A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637DDB1" w14:textId="77777777" w:rsidR="00000000" w:rsidRDefault="00881B9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8409BE1" w14:textId="77777777" w:rsidR="00000000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 xml:space="preserve">Článok II </w:t>
      </w:r>
      <w:r>
        <w:rPr>
          <w:rFonts w:ascii="Arial Narrow" w:hAnsi="Arial Narrow" w:cs="Arial Narrow"/>
          <w:b/>
          <w:bCs/>
          <w:sz w:val="22"/>
          <w:szCs w:val="22"/>
        </w:rPr>
        <w:t>– INFORMÁCIE O ORGÁNOCH SPOLOČNOSTI</w:t>
      </w:r>
    </w:p>
    <w:p w14:paraId="01A8D2A5" w14:textId="77777777" w:rsidR="00000000" w:rsidRDefault="00881B9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44A5B77E" w14:textId="77777777" w:rsidR="00000000" w:rsidRDefault="00881B9A">
      <w:pPr>
        <w:spacing w:after="120"/>
        <w:jc w:val="both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– o podmienkach a výške jednotlivých druhov záruk alebo iných </w:t>
      </w:r>
      <w:r>
        <w:rPr>
          <w:rFonts w:ascii="Arial Narrow" w:hAnsi="Arial Narrow" w:cs="Arial Narrow"/>
          <w:bCs/>
          <w:sz w:val="22"/>
          <w:szCs w:val="22"/>
        </w:rPr>
        <w:lastRenderedPageBreak/>
        <w:t>zabezpe</w:t>
      </w:r>
      <w:r>
        <w:rPr>
          <w:rFonts w:ascii="Arial Narrow" w:hAnsi="Arial Narrow" w:cs="Arial Narrow"/>
          <w:bCs/>
          <w:sz w:val="22"/>
          <w:szCs w:val="22"/>
        </w:rPr>
        <w:t>čení, o pôžičkách a ich podmienkach (výška úrokov, celková suma pôžičky, suma splatenej pôžičky, suma odpustenej pôžičky), o použití majetku účtovnej jednotky na súkromné účely; v členení na jednotlivé orgány (informácie sa neuvádzajú vtedy, ak by umožnili</w:t>
      </w:r>
      <w:r>
        <w:rPr>
          <w:rFonts w:ascii="Arial Narrow" w:hAnsi="Arial Narrow" w:cs="Arial Narrow"/>
          <w:bCs/>
          <w:sz w:val="22"/>
          <w:szCs w:val="22"/>
        </w:rPr>
        <w:t xml:space="preserve"> identifikáciu finančnej situácie konkrétnej fyzickej osoby):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6312"/>
        <w:gridCol w:w="1701"/>
        <w:gridCol w:w="1781"/>
      </w:tblGrid>
      <w:tr w:rsidR="00000000" w14:paraId="72013AD7" w14:textId="77777777">
        <w:trPr>
          <w:trHeight w:val="780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7D356B" w14:textId="77777777" w:rsidR="00000000" w:rsidRDefault="00881B9A">
            <w:pPr>
              <w:pStyle w:val="TopHeader"/>
            </w:pPr>
            <w:r>
              <w:t>Orgány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7043D" w14:textId="77777777" w:rsidR="00000000" w:rsidRDefault="00881B9A">
            <w:pPr>
              <w:pStyle w:val="TopHeader"/>
            </w:pPr>
            <w:r>
              <w:t>Bežné účtovné obdobie</w:t>
            </w: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EA851B" w14:textId="77777777" w:rsidR="00000000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37CAA6AB" w14:textId="77777777">
        <w:trPr>
          <w:trHeight w:val="267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3B48BC" w14:textId="77777777" w:rsidR="00000000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622D3C" w14:textId="77777777" w:rsidR="00000000" w:rsidRDefault="00881B9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6E47F1" w14:textId="77777777" w:rsidR="00000000" w:rsidRDefault="00881B9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0B1ED7C2" w14:textId="77777777">
        <w:trPr>
          <w:trHeight w:val="144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68B7D9" w14:textId="77777777" w:rsidR="00000000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61F5D7" w14:textId="77777777" w:rsidR="00000000" w:rsidRDefault="00881B9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13C9A" w14:textId="77777777" w:rsidR="00000000" w:rsidRDefault="00881B9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566AE98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47F209" w14:textId="77777777" w:rsidR="00000000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D24D4" w14:textId="77777777" w:rsidR="00000000" w:rsidRDefault="00881B9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1A9F86" w14:textId="77777777" w:rsidR="00000000" w:rsidRDefault="00881B9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2336EFE5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44F209" w14:textId="77777777" w:rsidR="00000000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</w:t>
            </w:r>
            <w:r>
              <w:rPr>
                <w:rFonts w:ascii="Arial Narrow" w:hAnsi="Arial Narrow" w:cs="Arial Narrow"/>
                <w:sz w:val="22"/>
                <w:szCs w:val="22"/>
              </w:rPr>
              <w:t>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05FD91" w14:textId="77777777" w:rsidR="00000000" w:rsidRDefault="00881B9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DD634B" w14:textId="77777777" w:rsidR="00000000" w:rsidRDefault="00881B9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6A02CD33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DDECA" w14:textId="77777777" w:rsidR="00000000" w:rsidRDefault="00881B9A">
            <w:r>
              <w:rPr>
                <w:rFonts w:ascii="Arial Narrow" w:hAnsi="Arial Narrow" w:cs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78A081" w14:textId="77777777" w:rsidR="00000000" w:rsidRDefault="00881B9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B26CC0" w14:textId="77777777" w:rsidR="00000000" w:rsidRDefault="00881B9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40C1CF21" w14:textId="77777777">
        <w:trPr>
          <w:trHeight w:val="161"/>
        </w:trPr>
        <w:tc>
          <w:tcPr>
            <w:tcW w:w="63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871A5D" w14:textId="77777777" w:rsidR="00000000" w:rsidRDefault="00881B9A">
            <w:pPr>
              <w:numPr>
                <w:ilvl w:val="0"/>
                <w:numId w:val="3"/>
              </w:numPr>
            </w:pPr>
            <w:r>
              <w:rPr>
                <w:rFonts w:ascii="Arial Narrow" w:hAnsi="Arial Narrow" w:cs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B066D" w14:textId="77777777" w:rsidR="00000000" w:rsidRDefault="00881B9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2569E" w14:textId="77777777" w:rsidR="00000000" w:rsidRDefault="00881B9A">
            <w:pPr>
              <w:snapToGrid w:val="0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633F5C2" w14:textId="77777777" w:rsidR="00000000" w:rsidRDefault="00881B9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72680C55" w14:textId="77777777" w:rsidR="00000000" w:rsidRDefault="00881B9A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1CAE188F" w14:textId="77777777" w:rsidR="00000000" w:rsidRDefault="00881B9A">
      <w:pPr>
        <w:ind w:right="-141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14:paraId="5DF0ED34" w14:textId="77777777" w:rsidR="00000000" w:rsidRDefault="00881B9A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7EC8DA20" w14:textId="77777777" w:rsidR="00000000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1) Informácia, či je účtovná závierka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</w:t>
      </w:r>
      <w:r>
        <w:rPr>
          <w:rFonts w:ascii="Arial Narrow" w:hAnsi="Arial Narrow" w:cs="Arial Narrow"/>
          <w:sz w:val="22"/>
          <w:szCs w:val="22"/>
        </w:rPr>
        <w:t xml:space="preserve">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Ak by tento predpoklad nebol splnený, uvedie sa aj dopad do účtovnej závierky (napr. zrušenie dlhodobých rezerv): Ú</w:t>
      </w:r>
      <w:r>
        <w:rPr>
          <w:rFonts w:ascii="Arial Narrow" w:eastAsia="Arial Narrow" w:hAnsi="Arial Narrow" w:cs="Arial Narrow"/>
          <w:sz w:val="22"/>
          <w:szCs w:val="22"/>
        </w:rPr>
        <w:t>čtovná závierka je zostavená za splnenia predpokladu,</w:t>
      </w:r>
      <w:r>
        <w:rPr>
          <w:rFonts w:ascii="Arial Narrow" w:eastAsia="Arial Narrow" w:hAnsi="Arial Narrow" w:cs="Arial Narrow"/>
          <w:sz w:val="22"/>
          <w:szCs w:val="22"/>
        </w:rPr>
        <w:t xml:space="preserve"> že účtovná jednotka bude </w:t>
      </w:r>
      <w:r>
        <w:rPr>
          <w:rFonts w:ascii="Arial Narrow" w:eastAsia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eastAsia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eastAsia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eastAsia="Arial Narrow" w:hAnsi="Arial Narrow" w:cs="Arial Narrow"/>
          <w:sz w:val="22"/>
          <w:szCs w:val="22"/>
        </w:rPr>
        <w:t xml:space="preserve"> dni v zmysle § 7 ods. 4 zákona o účtovníctve.</w:t>
      </w:r>
    </w:p>
    <w:p w14:paraId="7A64EF96" w14:textId="77777777" w:rsidR="00000000" w:rsidRDefault="00881B9A">
      <w:pPr>
        <w:ind w:right="-141"/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D485856" w14:textId="77777777" w:rsidR="00000000" w:rsidRDefault="00881B9A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2B71A50C" w14:textId="77777777" w:rsidR="00000000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2) Informácia o aplikácii účtovných zásad a účtovných metód, ktoré sú dôležité na posúdenie majetku, z</w:t>
      </w:r>
      <w:r>
        <w:rPr>
          <w:rFonts w:ascii="Arial Narrow" w:hAnsi="Arial Narrow" w:cs="Arial Narrow"/>
          <w:sz w:val="22"/>
          <w:szCs w:val="22"/>
        </w:rPr>
        <w:t xml:space="preserve">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</w:t>
      </w:r>
      <w:r>
        <w:rPr>
          <w:rFonts w:ascii="Arial Narrow" w:hAnsi="Arial Narrow" w:cs="Arial Narrow"/>
          <w:sz w:val="22"/>
          <w:szCs w:val="22"/>
        </w:rPr>
        <w:t>eny účtovných zásad a účtovných metód nie sú hodnoty za bezprostredne predchádzajúce účtovné obdobie v jednotlivých súčastiach účtovnej závierky porovnateľné, uvádza sa vysvetlenie v neporovnateľných hodnotách: nie je náplň pre túto položku</w:t>
      </w:r>
    </w:p>
    <w:p w14:paraId="41D593FA" w14:textId="77777777" w:rsidR="00000000" w:rsidRDefault="00881B9A">
      <w:pPr>
        <w:rPr>
          <w:rFonts w:ascii="Arial Narrow" w:hAnsi="Arial Narrow" w:cs="Arial Narrow"/>
          <w:sz w:val="22"/>
          <w:szCs w:val="22"/>
        </w:rPr>
      </w:pPr>
    </w:p>
    <w:p w14:paraId="399AB6C3" w14:textId="3AE99961" w:rsidR="00000000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3) Informácie </w:t>
      </w:r>
      <w:r>
        <w:rPr>
          <w:rFonts w:ascii="Arial Narrow" w:hAnsi="Arial Narrow" w:cs="Arial Narrow"/>
          <w:sz w:val="22"/>
          <w:szCs w:val="22"/>
        </w:rPr>
        <w:t xml:space="preserve">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</w:t>
      </w:r>
      <w:r>
        <w:rPr>
          <w:rFonts w:ascii="Arial Narrow" w:hAnsi="Arial Narrow" w:cs="Arial Narrow"/>
          <w:sz w:val="22"/>
          <w:szCs w:val="22"/>
        </w:rPr>
        <w:t xml:space="preserve">na účely posúdenia finančnej situácie účtovnej jednotky (napr. súdne spory, zmluvy, časovo limitované licencie a oprávnenia, podnikové kombinácie, záväzky investovať, dopad legislatívy, celkový pokles v hospodárskom segmente):    </w:t>
      </w:r>
      <w:r>
        <w:rPr>
          <w:rFonts w:ascii="Arial Narrow" w:hAnsi="Arial Narrow" w:cs="Arial Narrow"/>
          <w:b/>
          <w:sz w:val="22"/>
          <w:szCs w:val="22"/>
        </w:rPr>
        <w:t>Po dni účtovnej závierky n</w:t>
      </w:r>
      <w:r>
        <w:rPr>
          <w:rFonts w:ascii="Arial Narrow" w:hAnsi="Arial Narrow" w:cs="Arial Narrow"/>
          <w:b/>
          <w:sz w:val="22"/>
          <w:szCs w:val="22"/>
        </w:rPr>
        <w:t>enastali udalosti, ktoré by menili údaje v účtovnej závierke 2020</w:t>
      </w:r>
      <w:r>
        <w:rPr>
          <w:rFonts w:ascii="Arial Narrow" w:hAnsi="Arial Narrow" w:cs="Arial Narrow"/>
          <w:b/>
          <w:sz w:val="22"/>
          <w:szCs w:val="22"/>
        </w:rPr>
        <w:t>.</w:t>
      </w:r>
    </w:p>
    <w:p w14:paraId="7F62219D" w14:textId="77777777" w:rsidR="00000000" w:rsidRDefault="00881B9A">
      <w:pPr>
        <w:ind w:right="-141"/>
        <w:jc w:val="both"/>
        <w:rPr>
          <w:rFonts w:ascii="Arial Narrow" w:hAnsi="Arial Narrow" w:cs="Arial Narrow"/>
          <w:b/>
          <w:sz w:val="22"/>
          <w:szCs w:val="22"/>
        </w:rPr>
      </w:pPr>
    </w:p>
    <w:p w14:paraId="72B08EE0" w14:textId="77777777" w:rsidR="00000000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14:paraId="7A66178A" w14:textId="77777777" w:rsidR="00000000" w:rsidRDefault="00881B9A">
      <w:pPr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14:paraId="39A20630" w14:textId="77777777" w:rsidR="00000000" w:rsidRDefault="00881B9A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706"/>
        <w:gridCol w:w="5300"/>
        <w:gridCol w:w="3680"/>
      </w:tblGrid>
      <w:tr w:rsidR="00000000" w14:paraId="3208829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D43F6C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91DFDC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5DBA8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000000" w14:paraId="598B2D0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879EED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CE88E10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hm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otný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09EDCD9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0CA52FF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4A2D5E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BB5D37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F400A9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FC14286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DEE749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5BD5E1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Pohľadávky, z toho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28E40A" w14:textId="77777777" w:rsidR="00000000" w:rsidRDefault="00881B9A">
            <w:pPr>
              <w:pStyle w:val="Zkladntext"/>
              <w:tabs>
                <w:tab w:val="left" w:pos="808"/>
              </w:tabs>
              <w:snapToGrid w:val="0"/>
              <w:ind w:left="0" w:firstLine="0"/>
              <w:jc w:val="both"/>
              <w:rPr>
                <w:rFonts w:ascii="Arial Narrow" w:hAnsi="Arial Narrow" w:cs="Arial Narrow"/>
                <w:sz w:val="22"/>
                <w:szCs w:val="22"/>
                <w:lang w:val="sk-SK"/>
              </w:rPr>
            </w:pPr>
          </w:p>
        </w:tc>
      </w:tr>
      <w:tr w:rsidR="00000000" w14:paraId="10828440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422084B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8A4D127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F8AFF0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5F9369F3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183A9A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E8D1E5C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D25F00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2850D4CD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5547F25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59E8F8D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 Narrow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 Narrow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F5D749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Obstarávacia cena</w:t>
            </w:r>
          </w:p>
        </w:tc>
      </w:tr>
      <w:tr w:rsidR="00000000" w14:paraId="574DA6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0088AD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882445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aktív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E45996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9DB1955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8F2F8B9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CB5FB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Záväzky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vrátane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rezerv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dlhopisov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,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pôžičiek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a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úverov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01E6A26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37CB12F8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67B071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5E89B5E" w14:textId="77777777" w:rsidR="00000000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Časové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rozlíšenie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na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strane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pasív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súvahy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79D4775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  <w:tr w:rsidR="00000000" w14:paraId="664A99A7" w14:textId="77777777">
        <w:tc>
          <w:tcPr>
            <w:tcW w:w="7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4A3882B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0AB8575" w14:textId="77777777" w:rsidR="00000000" w:rsidRDefault="00881B9A">
            <w:pPr>
              <w:jc w:val="both"/>
            </w:pP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Splatná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gram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a</w:t>
            </w:r>
            <w:proofErr w:type="gram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odlo</w:t>
            </w:r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žená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daň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 xml:space="preserve"> z 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príjmov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  <w:lang w:val="en-AU" w:eastAsia="sk-SK"/>
              </w:rPr>
              <w:t>:</w:t>
            </w:r>
          </w:p>
        </w:tc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2B96F3" w14:textId="77777777" w:rsidR="00000000" w:rsidRDefault="00881B9A">
            <w:pPr>
              <w:pStyle w:val="Zkladntext"/>
              <w:tabs>
                <w:tab w:val="left" w:pos="808"/>
              </w:tabs>
              <w:ind w:left="0" w:firstLine="0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56F59068" w14:textId="77777777" w:rsidR="00000000" w:rsidRDefault="00881B9A">
      <w:pPr>
        <w:jc w:val="both"/>
        <w:rPr>
          <w:rFonts w:ascii="Arial Narrow" w:hAnsi="Arial Narrow" w:cs="Arial Narrow"/>
          <w:sz w:val="22"/>
          <w:szCs w:val="22"/>
        </w:rPr>
      </w:pPr>
    </w:p>
    <w:p w14:paraId="25B1BF79" w14:textId="77777777" w:rsidR="00000000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>b) Trvalé zníženie hodnoty majetku nebolo účtované. Prechodné zníženie hodnoty majetku je zaúčtované formou opravnej položky stanovené odborným odhadom bonity klienta .</w:t>
      </w:r>
    </w:p>
    <w:p w14:paraId="2F0B48B2" w14:textId="77777777" w:rsidR="00000000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>c) Záväzky účtovná jednotka ocenila menovitou ho</w:t>
      </w:r>
      <w:r>
        <w:rPr>
          <w:rFonts w:ascii="Arial Narrow" w:hAnsi="Arial Narrow" w:cs="Arial Narrow"/>
          <w:sz w:val="22"/>
          <w:szCs w:val="22"/>
        </w:rPr>
        <w:t xml:space="preserve">dnotou záväzkov. Rezervy účtovná jednotka ocenila odborným odhadom budúcej menovitej hodnoty potrebnej na ich úhradu. </w:t>
      </w:r>
    </w:p>
    <w:p w14:paraId="5EF08FEE" w14:textId="77777777" w:rsidR="00000000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</w:t>
      </w:r>
      <w:r>
        <w:rPr>
          <w:rFonts w:ascii="Arial Narrow" w:hAnsi="Arial Narrow" w:cs="Arial Narrow"/>
          <w:b/>
          <w:sz w:val="22"/>
          <w:szCs w:val="22"/>
        </w:rPr>
        <w:t xml:space="preserve"> túto položku</w:t>
      </w:r>
    </w:p>
    <w:p w14:paraId="4DCE914D" w14:textId="77777777" w:rsidR="00000000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8A909C6" w14:textId="77777777" w:rsidR="00000000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14:paraId="57E89964" w14:textId="77777777" w:rsidR="00000000" w:rsidRDefault="00881B9A">
      <w:pPr>
        <w:pStyle w:val="Nadpis2"/>
        <w:tabs>
          <w:tab w:val="left" w:pos="1005"/>
        </w:tabs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4218"/>
        <w:gridCol w:w="1013"/>
        <w:gridCol w:w="2107"/>
        <w:gridCol w:w="2348"/>
      </w:tblGrid>
      <w:tr w:rsidR="00000000" w14:paraId="73FC347A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516E78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Dlhodobý hmotný a nehmotný</w:t>
            </w:r>
          </w:p>
          <w:p w14:paraId="7C079C99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odpisovaný majetok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0FA3D3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číslo</w:t>
            </w:r>
          </w:p>
          <w:p w14:paraId="320CB470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72FDE9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doba odpisovania</w:t>
            </w:r>
          </w:p>
          <w:p w14:paraId="5283A996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(počet rokov)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00DC672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odpisová sadzba </w:t>
            </w:r>
          </w:p>
          <w:p w14:paraId="4B82CCEB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</w:tr>
      <w:tr w:rsidR="00000000" w14:paraId="51C52220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7615BF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Stavby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62D09BE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021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DB9132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20 / 40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5DF678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5/ 2,5</w:t>
            </w:r>
          </w:p>
        </w:tc>
      </w:tr>
      <w:tr w:rsidR="00000000" w14:paraId="32DDB761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AF8E0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Počítače s príslušenstvom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EA5549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022.A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D695EE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429F15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0830D9D7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D0DA67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579D47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022</w:t>
            </w: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396A03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4B7ED" w14:textId="77777777" w:rsidR="00000000" w:rsidRDefault="00881B9A">
            <w:pPr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25</w:t>
            </w:r>
          </w:p>
        </w:tc>
      </w:tr>
      <w:tr w:rsidR="00000000" w14:paraId="19D02E12" w14:textId="77777777">
        <w:tc>
          <w:tcPr>
            <w:tcW w:w="4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21BF4E" w14:textId="77777777" w:rsidR="00000000" w:rsidRDefault="00881B9A">
            <w:pPr>
              <w:snapToGrid w:val="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AB50801" w14:textId="77777777" w:rsidR="00000000" w:rsidRDefault="00881B9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00BAB8" w14:textId="77777777" w:rsidR="00000000" w:rsidRDefault="00881B9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081310" w14:textId="77777777" w:rsidR="00000000" w:rsidRDefault="00881B9A">
            <w:pPr>
              <w:snapToGrid w:val="0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62843989" w14:textId="77777777" w:rsidR="00000000" w:rsidRDefault="00881B9A">
      <w:pPr>
        <w:jc w:val="both"/>
      </w:pPr>
      <w:r>
        <w:rPr>
          <w:rFonts w:ascii="Arial Narrow" w:eastAsia="Arial Narrow" w:hAnsi="Arial Narrow" w:cs="Arial Narrow"/>
          <w:sz w:val="22"/>
          <w:szCs w:val="22"/>
        </w:rPr>
        <w:t xml:space="preserve"> </w:t>
      </w:r>
    </w:p>
    <w:p w14:paraId="05A0242D" w14:textId="77777777" w:rsidR="00000000" w:rsidRDefault="00881B9A">
      <w:pPr>
        <w:spacing w:after="120"/>
      </w:pPr>
      <w:r>
        <w:rPr>
          <w:rFonts w:ascii="Arial Narrow" w:hAnsi="Arial Narrow" w:cs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 w:cs="Arial Narrow"/>
          <w:sz w:val="22"/>
          <w:szCs w:val="22"/>
        </w:rPr>
        <w:t xml:space="preserve">: </w:t>
      </w:r>
    </w:p>
    <w:p w14:paraId="6B9878EF" w14:textId="77777777" w:rsidR="00000000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účtovné odpisy v závislosti na daňových odpisoch</w:t>
      </w:r>
      <w:r>
        <w:rPr>
          <w:rFonts w:ascii="Arial Narrow" w:hAnsi="Arial Narrow" w:cs="Arial Narrow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 Narrow"/>
          <w:sz w:val="22"/>
          <w:szCs w:val="22"/>
          <w:u w:val="single"/>
        </w:rPr>
        <w:t>zaradený do užívania</w:t>
      </w:r>
      <w:r>
        <w:rPr>
          <w:rFonts w:ascii="Arial Narrow" w:hAnsi="Arial Narrow" w:cs="Arial Narrow"/>
          <w:sz w:val="22"/>
          <w:szCs w:val="22"/>
        </w:rPr>
        <w:t>. Dl</w:t>
      </w:r>
      <w:r>
        <w:rPr>
          <w:rFonts w:ascii="Arial Narrow" w:hAnsi="Arial Narrow" w:cs="Arial Narrow"/>
          <w:sz w:val="22"/>
          <w:szCs w:val="22"/>
        </w:rPr>
        <w:t>hodobý nehmotný majetok sa odpisuje počas 4 rokov od jeho obstarania.</w:t>
      </w:r>
    </w:p>
    <w:p w14:paraId="53645791" w14:textId="77777777" w:rsidR="00000000" w:rsidRDefault="00881B9A">
      <w:pPr>
        <w:numPr>
          <w:ilvl w:val="0"/>
          <w:numId w:val="2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UJ používa </w:t>
      </w:r>
      <w:r>
        <w:rPr>
          <w:rFonts w:ascii="Arial Narrow" w:hAnsi="Arial Narrow" w:cs="Arial Narrow"/>
          <w:sz w:val="22"/>
          <w:szCs w:val="22"/>
          <w:u w:val="single"/>
        </w:rPr>
        <w:t>rovnomerné odpisovanie</w:t>
      </w:r>
      <w:r>
        <w:rPr>
          <w:rFonts w:ascii="Arial Narrow" w:hAnsi="Arial Narrow" w:cs="Arial Narrow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</w:t>
      </w:r>
      <w:r>
        <w:rPr>
          <w:rFonts w:ascii="Arial Narrow" w:hAnsi="Arial Narrow" w:cs="Arial Narrow"/>
          <w:sz w:val="22"/>
          <w:szCs w:val="22"/>
        </w:rPr>
        <w:t>ru MRP (taktiež daňové odpisy podľa zákona o dani z príjmov).</w:t>
      </w:r>
    </w:p>
    <w:p w14:paraId="4B80417F" w14:textId="77777777" w:rsidR="00000000" w:rsidRDefault="00881B9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25D8D97" w14:textId="77777777" w:rsidR="00000000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</w:t>
      </w:r>
    </w:p>
    <w:p w14:paraId="2A0D9546" w14:textId="77777777" w:rsidR="00000000" w:rsidRDefault="00881B9A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662479D7" w14:textId="77777777" w:rsidR="00000000" w:rsidRDefault="00881B9A">
      <w:pPr>
        <w:pStyle w:val="Nadpis2"/>
        <w:jc w:val="both"/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ovaných v bežnom účtovnom období s uvedením sumy vplyvu na výsledok hospodárenia bežného účtovného obdobia: </w:t>
      </w:r>
      <w:r>
        <w:rPr>
          <w:rFonts w:ascii="Arial Narrow" w:hAnsi="Arial Narrow" w:cs="Arial Narrow"/>
          <w:bCs w:val="0"/>
          <w:sz w:val="22"/>
          <w:szCs w:val="22"/>
        </w:rPr>
        <w:t>nie je náplň pre túto položku.</w:t>
      </w:r>
    </w:p>
    <w:tbl>
      <w:tblPr>
        <w:tblW w:w="0" w:type="auto"/>
        <w:tblInd w:w="-40" w:type="dxa"/>
        <w:tblLayout w:type="fixed"/>
        <w:tblLook w:val="0000" w:firstRow="0" w:lastRow="0" w:firstColumn="0" w:lastColumn="0" w:noHBand="0" w:noVBand="0"/>
      </w:tblPr>
      <w:tblGrid>
        <w:gridCol w:w="3075"/>
        <w:gridCol w:w="1040"/>
        <w:gridCol w:w="1039"/>
        <w:gridCol w:w="1928"/>
        <w:gridCol w:w="2599"/>
      </w:tblGrid>
      <w:tr w:rsidR="00000000" w14:paraId="57A79A3A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31E06" w14:textId="77777777" w:rsidR="00000000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  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5839BC2" w14:textId="77777777" w:rsidR="00000000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FB1134" w14:textId="77777777" w:rsidR="00000000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CFECC7" w14:textId="77777777" w:rsidR="00000000" w:rsidRDefault="00881B9A">
            <w:pPr>
              <w:spacing w:after="120"/>
              <w:ind w:right="-471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BB75EB" w14:textId="77777777" w:rsidR="00000000" w:rsidRDefault="00881B9A">
            <w:pPr>
              <w:spacing w:after="120"/>
              <w:ind w:right="-471"/>
            </w:pPr>
            <w:r>
              <w:rPr>
                <w:rFonts w:ascii="Arial Narrow" w:eastAsia="Arial Narrow" w:hAnsi="Arial Narrow" w:cs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Vplyv na vlastné imanie</w:t>
            </w:r>
          </w:p>
        </w:tc>
      </w:tr>
      <w:tr w:rsidR="00000000" w14:paraId="51B6800C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3D48573" w14:textId="77777777" w:rsidR="00000000" w:rsidRDefault="00881B9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107993" w14:textId="77777777" w:rsidR="00000000" w:rsidRDefault="00881B9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14CC59" w14:textId="77777777" w:rsidR="00000000" w:rsidRDefault="00881B9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F06B44" w14:textId="77777777" w:rsidR="00000000" w:rsidRDefault="00881B9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C4FEFFC" w14:textId="77777777" w:rsidR="00000000" w:rsidRDefault="00881B9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00000" w14:paraId="139D9BF6" w14:textId="77777777">
        <w:tc>
          <w:tcPr>
            <w:tcW w:w="3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5B1C9B" w14:textId="77777777" w:rsidR="00000000" w:rsidRDefault="00881B9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F6554C0" w14:textId="77777777" w:rsidR="00000000" w:rsidRDefault="00881B9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D713FE9" w14:textId="77777777" w:rsidR="00000000" w:rsidRDefault="00881B9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CADB8B8" w14:textId="77777777" w:rsidR="00000000" w:rsidRDefault="00881B9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94340D" w14:textId="77777777" w:rsidR="00000000" w:rsidRDefault="00881B9A">
            <w:pPr>
              <w:snapToGrid w:val="0"/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2074D98D" w14:textId="77777777" w:rsidR="00000000" w:rsidRDefault="00881B9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DCABE01" w14:textId="77777777" w:rsidR="00000000" w:rsidRDefault="00881B9A">
      <w:pPr>
        <w:jc w:val="both"/>
        <w:rPr>
          <w:rFonts w:ascii="Arial Narrow" w:hAnsi="Arial Narrow" w:cs="Arial Narrow"/>
          <w:sz w:val="22"/>
          <w:szCs w:val="22"/>
        </w:rPr>
      </w:pPr>
    </w:p>
    <w:p w14:paraId="25E806A7" w14:textId="77777777" w:rsidR="00000000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</w:t>
      </w:r>
      <w:r>
        <w:rPr>
          <w:rFonts w:ascii="Arial Narrow" w:hAnsi="Arial Narrow" w:cs="Arial Narrow"/>
          <w:b/>
          <w:bCs/>
          <w:sz w:val="22"/>
          <w:szCs w:val="22"/>
          <w:u w:val="single"/>
        </w:rPr>
        <w:t>ORMÁCIE, KTORÉ VYSVETĽUJÚ A DOPĹŇAJÚ SÚVAHU A VÝKAZ ZISKOV A STRÁT</w:t>
      </w:r>
    </w:p>
    <w:p w14:paraId="515409C9" w14:textId="77777777" w:rsidR="00000000" w:rsidRDefault="00881B9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0084B0C" w14:textId="77777777" w:rsidR="00000000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1) Dlhodobý nehmotný majetok, ktorým je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sz w:val="22"/>
          <w:szCs w:val="22"/>
          <w:u w:val="single"/>
        </w:rPr>
        <w:t xml:space="preserve"> alebo záporný </w:t>
      </w:r>
      <w:proofErr w:type="spellStart"/>
      <w:r>
        <w:rPr>
          <w:rFonts w:ascii="Arial Narrow" w:hAnsi="Arial Narrow" w:cs="Arial Narrow"/>
          <w:sz w:val="22"/>
          <w:szCs w:val="22"/>
          <w:u w:val="single"/>
        </w:rPr>
        <w:t>goodwill</w:t>
      </w:r>
      <w:proofErr w:type="spellEnd"/>
      <w:r>
        <w:rPr>
          <w:rFonts w:ascii="Arial Narrow" w:hAnsi="Arial Narrow" w:cs="Arial Narrow"/>
          <w:b/>
          <w:sz w:val="22"/>
          <w:szCs w:val="22"/>
        </w:rPr>
        <w:t xml:space="preserve"> - </w:t>
      </w:r>
      <w:r>
        <w:rPr>
          <w:rFonts w:ascii="Arial Narrow" w:hAnsi="Arial Narrow" w:cs="Arial Narrow"/>
          <w:sz w:val="22"/>
          <w:szCs w:val="22"/>
        </w:rPr>
        <w:t xml:space="preserve">dôvod jeho vzniku, spôsob výpočtu a prehodnotenie opodstatnenosti jeho výšky a odpisu jeho hodnoty: </w:t>
      </w:r>
      <w:r>
        <w:rPr>
          <w:rFonts w:ascii="Arial Narrow" w:hAnsi="Arial Narrow" w:cs="Arial Narrow"/>
          <w:b/>
          <w:sz w:val="22"/>
          <w:szCs w:val="22"/>
        </w:rPr>
        <w:t>nie je náplň p</w:t>
      </w:r>
      <w:r>
        <w:rPr>
          <w:rFonts w:ascii="Arial Narrow" w:hAnsi="Arial Narrow" w:cs="Arial Narrow"/>
          <w:b/>
          <w:sz w:val="22"/>
          <w:szCs w:val="22"/>
        </w:rPr>
        <w:t>re túto položku</w:t>
      </w:r>
    </w:p>
    <w:p w14:paraId="7933DBD4" w14:textId="77777777" w:rsidR="00000000" w:rsidRDefault="00881B9A">
      <w:pPr>
        <w:jc w:val="both"/>
        <w:rPr>
          <w:rFonts w:ascii="Arial Narrow" w:hAnsi="Arial Narrow" w:cs="Arial Narrow"/>
          <w:sz w:val="22"/>
          <w:szCs w:val="22"/>
        </w:rPr>
      </w:pPr>
    </w:p>
    <w:p w14:paraId="5585575D" w14:textId="77777777" w:rsidR="00000000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2) Informácie o významných </w:t>
      </w:r>
      <w:r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derivátmi (§ 16 PU):</w:t>
      </w:r>
      <w:r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777574A8" w14:textId="77777777" w:rsidR="00000000" w:rsidRDefault="00881B9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009441E" w14:textId="77777777" w:rsidR="00000000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lastRenderedPageBreak/>
        <w:t xml:space="preserve">3a) Celková suma </w:t>
      </w:r>
      <w:r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785"/>
        <w:gridCol w:w="2553"/>
        <w:gridCol w:w="2456"/>
      </w:tblGrid>
      <w:tr w:rsidR="00000000" w14:paraId="2371F500" w14:textId="77777777">
        <w:trPr>
          <w:trHeight w:val="693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87331A" w14:textId="77777777" w:rsidR="00000000" w:rsidRDefault="00881B9A">
            <w:pPr>
              <w:pStyle w:val="TopHeader"/>
            </w:pPr>
            <w:r>
              <w:t>Názov položky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03E32" w14:textId="77777777" w:rsidR="00000000" w:rsidRDefault="00881B9A">
            <w:pPr>
              <w:pStyle w:val="TopHeader"/>
            </w:pPr>
            <w:r>
              <w:t>Bežné účtov</w:t>
            </w:r>
            <w:r>
              <w:t>né obdobie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1EBE28" w14:textId="77777777" w:rsidR="00000000" w:rsidRDefault="00881B9A">
            <w:pPr>
              <w:pStyle w:val="TopHeader"/>
            </w:pPr>
            <w:r>
              <w:t>Bezprostredne predchádzajúce účtovné obdobie</w:t>
            </w:r>
          </w:p>
        </w:tc>
      </w:tr>
      <w:tr w:rsidR="00000000" w14:paraId="15E124B2" w14:textId="77777777">
        <w:trPr>
          <w:trHeight w:val="207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D0CD20" w14:textId="77777777" w:rsidR="00000000" w:rsidRDefault="00881B9A">
            <w:r>
              <w:rPr>
                <w:rFonts w:ascii="Arial Narrow" w:hAnsi="Arial Narrow" w:cs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2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5A3372" w14:textId="77777777" w:rsidR="00000000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  <w:tc>
          <w:tcPr>
            <w:tcW w:w="2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7468B2" w14:textId="77777777" w:rsidR="00000000" w:rsidRDefault="00881B9A">
            <w:pPr>
              <w:snapToGrid w:val="0"/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x</w:t>
            </w:r>
          </w:p>
        </w:tc>
      </w:tr>
    </w:tbl>
    <w:p w14:paraId="794984B2" w14:textId="77777777" w:rsidR="00000000" w:rsidRDefault="00881B9A">
      <w:pPr>
        <w:spacing w:before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>[Vysvetlivky: Zostatková doba splatnosti záväzku alebo jeho časti 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</w:t>
      </w:r>
      <w:r>
        <w:rPr>
          <w:rFonts w:ascii="Arial Narrow" w:hAnsi="Arial Narrow" w:cs="Arial Narrow"/>
          <w:sz w:val="22"/>
          <w:szCs w:val="22"/>
        </w:rPr>
        <w:t>§ 12 PU).]</w:t>
      </w:r>
    </w:p>
    <w:p w14:paraId="14749E2C" w14:textId="77777777" w:rsidR="00000000" w:rsidRDefault="00881B9A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58E4BB0D" w14:textId="77777777" w:rsidR="00000000" w:rsidRDefault="00881B9A">
      <w:pPr>
        <w:spacing w:after="120"/>
        <w:ind w:right="-141"/>
        <w:jc w:val="both"/>
      </w:pPr>
      <w:r>
        <w:rPr>
          <w:rFonts w:ascii="Arial Narrow" w:hAnsi="Arial Narrow" w:cs="Arial Narrow"/>
          <w:sz w:val="22"/>
          <w:szCs w:val="22"/>
        </w:rPr>
        <w:t xml:space="preserve">3b) Celková suma </w:t>
      </w:r>
      <w:r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6"/>
        <w:gridCol w:w="2831"/>
        <w:gridCol w:w="2491"/>
      </w:tblGrid>
      <w:tr w:rsidR="00000000" w14:paraId="2FB2FCDC" w14:textId="77777777">
        <w:tc>
          <w:tcPr>
            <w:tcW w:w="43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E8BCFC" w14:textId="77777777" w:rsidR="00000000" w:rsidRDefault="00881B9A">
            <w:pPr>
              <w:pStyle w:val="TopHeader"/>
            </w:pPr>
            <w:r>
              <w:t>Zabezpečené záväzky</w:t>
            </w:r>
          </w:p>
        </w:tc>
        <w:tc>
          <w:tcPr>
            <w:tcW w:w="532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A6F287" w14:textId="77777777" w:rsidR="00000000" w:rsidRDefault="00881B9A">
            <w:pPr>
              <w:pStyle w:val="TopHeader"/>
            </w:pPr>
            <w:r>
              <w:t>Bežné účtovné obdobie</w:t>
            </w:r>
          </w:p>
        </w:tc>
      </w:tr>
      <w:tr w:rsidR="00000000" w14:paraId="77CAA20B" w14:textId="77777777">
        <w:tc>
          <w:tcPr>
            <w:tcW w:w="439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9B5945" w14:textId="77777777" w:rsidR="00000000" w:rsidRDefault="00881B9A">
            <w:pPr>
              <w:pStyle w:val="TopHeader"/>
              <w:snapToGrid w:val="0"/>
              <w:jc w:val="both"/>
            </w:pP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BC5B45" w14:textId="77777777" w:rsidR="00000000" w:rsidRDefault="00881B9A">
            <w:pPr>
              <w:pStyle w:val="TopHeader"/>
            </w:pPr>
            <w:r>
              <w:t xml:space="preserve">Spôsob </w:t>
            </w:r>
          </w:p>
          <w:p w14:paraId="6F06508A" w14:textId="77777777" w:rsidR="00000000" w:rsidRDefault="00881B9A">
            <w:pPr>
              <w:pStyle w:val="TopHeader"/>
            </w:pPr>
            <w:r>
              <w:t>zabezpečenia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4CA7B5" w14:textId="77777777" w:rsidR="00000000" w:rsidRDefault="00881B9A">
            <w:pPr>
              <w:pStyle w:val="TopHeader"/>
            </w:pPr>
            <w:r>
              <w:t>Hodnota záväzkov</w:t>
            </w:r>
          </w:p>
        </w:tc>
      </w:tr>
      <w:tr w:rsidR="00000000" w14:paraId="32A13C3F" w14:textId="77777777">
        <w:trPr>
          <w:trHeight w:val="69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B7714A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81EFF0" w14:textId="77777777" w:rsidR="00000000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DE8BAC" w14:textId="77777777" w:rsidR="00000000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23E0E2C4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9112E7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8F15D6" w14:textId="77777777" w:rsidR="00000000" w:rsidRDefault="00881B9A">
            <w:pPr>
              <w:snapToGrid w:val="0"/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459E90" w14:textId="77777777" w:rsidR="00000000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00000" w14:paraId="2D21407E" w14:textId="77777777">
        <w:trPr>
          <w:trHeight w:val="117"/>
        </w:trPr>
        <w:tc>
          <w:tcPr>
            <w:tcW w:w="43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6834A0" w14:textId="77777777" w:rsidR="00000000" w:rsidRDefault="00881B9A">
            <w:pPr>
              <w:jc w:val="both"/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B7932E" w14:textId="77777777" w:rsidR="00000000" w:rsidRDefault="00881B9A">
            <w:pPr>
              <w:spacing w:line="360" w:lineRule="auto"/>
              <w:jc w:val="center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95EFE6" w14:textId="77777777" w:rsidR="00000000" w:rsidRDefault="00881B9A">
            <w:pPr>
              <w:snapToGrid w:val="0"/>
              <w:spacing w:line="360" w:lineRule="auto"/>
              <w:jc w:val="both"/>
            </w:pPr>
            <w:r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</w:tbl>
    <w:p w14:paraId="6FB3F7DD" w14:textId="77777777" w:rsidR="00000000" w:rsidRDefault="00881B9A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6638CE2C" w14:textId="77777777" w:rsidR="00000000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2C4A559D" w14:textId="77777777" w:rsidR="00000000" w:rsidRDefault="00881B9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AC32387" w14:textId="77777777" w:rsidR="00000000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5) Informácie o sume a dôvodoch vzniku jednotlivých položiek </w:t>
      </w:r>
      <w:r>
        <w:rPr>
          <w:rFonts w:ascii="Arial Narrow" w:hAnsi="Arial Narrow" w:cs="Arial Narrow"/>
          <w:b/>
          <w:sz w:val="22"/>
          <w:szCs w:val="22"/>
        </w:rPr>
        <w:t>nákladov alebo výnosov</w:t>
      </w:r>
      <w:r>
        <w:rPr>
          <w:rFonts w:ascii="Arial Narrow" w:hAnsi="Arial Narrow" w:cs="Arial Narrow"/>
          <w:sz w:val="22"/>
          <w:szCs w:val="22"/>
        </w:rPr>
        <w:t xml:space="preserve">, ktoré majú </w:t>
      </w:r>
      <w:r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>
        <w:rPr>
          <w:rFonts w:ascii="Arial Narrow" w:hAnsi="Arial Narrow" w:cs="Arial Narrow"/>
          <w:sz w:val="22"/>
          <w:szCs w:val="22"/>
        </w:rPr>
        <w:t xml:space="preserve"> (napr. výnosy z preda</w:t>
      </w:r>
      <w:r>
        <w:rPr>
          <w:rFonts w:ascii="Arial Narrow" w:hAnsi="Arial Narrow" w:cs="Arial Narrow"/>
          <w:sz w:val="22"/>
          <w:szCs w:val="22"/>
        </w:rPr>
        <w:t xml:space="preserve">ja podniku alebo jeho časti, náklady z dôvodu predaja podniku alebo jeho časti, škody z dôvodu živelných pohrôm):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6B36D46C" w14:textId="77777777" w:rsidR="00000000" w:rsidRDefault="00881B9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31802008" w14:textId="77777777" w:rsidR="00000000" w:rsidRDefault="00881B9A">
      <w:pPr>
        <w:spacing w:after="120"/>
        <w:ind w:right="-471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1B59A2DB" w14:textId="77777777" w:rsidR="00000000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1a)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>
        <w:rPr>
          <w:rFonts w:ascii="Arial Narrow" w:hAnsi="Arial Narrow" w:cs="Arial Narrow"/>
          <w:sz w:val="22"/>
          <w:szCs w:val="22"/>
        </w:rPr>
        <w:t xml:space="preserve"> – opis a hodnota pravdepodobného</w:t>
      </w:r>
      <w:r>
        <w:rPr>
          <w:rFonts w:ascii="Arial Narrow" w:hAnsi="Arial Narrow" w:cs="Arial Narrow"/>
          <w:sz w:val="22"/>
          <w:szCs w:val="22"/>
        </w:rPr>
        <w:t xml:space="preserve"> majetku, ktorým sa rozumie možný majetok, ktorý vznikol v dôsledku minulých udalostí a ktorého existencia alebo vlastníctvo závisí od toho, či nastane alebo nenastane jeden alebo viac neistých udalostí v budúcnosti, ktorých vznik nezávisí od účtovnej jedn</w:t>
      </w:r>
      <w:r>
        <w:rPr>
          <w:rFonts w:ascii="Arial Narrow" w:hAnsi="Arial Narrow" w:cs="Arial Narrow"/>
          <w:sz w:val="22"/>
          <w:szCs w:val="22"/>
        </w:rPr>
        <w:t xml:space="preserve">otky; týmto majetkom sú – napr. práva zo servisných zmlúv, poistných zmlúv, koncesionárskych zmlúv, licenčných zmlúv: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8C97E21" w14:textId="77777777" w:rsidR="00000000" w:rsidRDefault="00881B9A">
      <w:pPr>
        <w:jc w:val="both"/>
        <w:rPr>
          <w:rFonts w:ascii="Arial Narrow" w:hAnsi="Arial Narrow" w:cs="Arial Narrow"/>
          <w:sz w:val="22"/>
          <w:szCs w:val="22"/>
        </w:rPr>
      </w:pPr>
    </w:p>
    <w:p w14:paraId="44F89845" w14:textId="77777777" w:rsidR="00000000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1b)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</w:t>
      </w:r>
      <w:r>
        <w:rPr>
          <w:rFonts w:ascii="Arial Narrow" w:hAnsi="Arial Narrow" w:cs="Arial Narrow"/>
          <w:sz w:val="22"/>
          <w:szCs w:val="22"/>
        </w:rPr>
        <w:t xml:space="preserve">poskytnutých záruk, zo všeobecne záväzných právnych predpisov, z ručenia podľa jednotlivých druhov ručenia; takými podmienenými záväzkami sú: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FF67892" w14:textId="77777777" w:rsidR="00000000" w:rsidRDefault="00881B9A">
      <w:pPr>
        <w:numPr>
          <w:ilvl w:val="0"/>
          <w:numId w:val="4"/>
        </w:numPr>
        <w:spacing w:after="120"/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</w:t>
      </w:r>
      <w:r>
        <w:rPr>
          <w:rFonts w:ascii="Arial Narrow" w:hAnsi="Arial Narrow" w:cs="Arial Narrow"/>
          <w:sz w:val="22"/>
          <w:szCs w:val="22"/>
        </w:rPr>
        <w:t>isí od toho, či nastane lebo nenastane jedna alebo viac neistých udalostí v budúcnosti, ktorých vznik nezávisí od účtovnej jednotky:</w:t>
      </w:r>
    </w:p>
    <w:p w14:paraId="7D7C22EC" w14:textId="77777777" w:rsidR="00000000" w:rsidRDefault="00881B9A">
      <w:pPr>
        <w:numPr>
          <w:ilvl w:val="0"/>
          <w:numId w:val="4"/>
        </w:numPr>
        <w:ind w:left="227" w:hanging="227"/>
        <w:jc w:val="both"/>
      </w:pPr>
      <w:r>
        <w:rPr>
          <w:rFonts w:ascii="Arial Narrow" w:hAnsi="Arial Narrow" w:cs="Arial Narrow"/>
          <w:sz w:val="22"/>
          <w:szCs w:val="22"/>
        </w:rPr>
        <w:t xml:space="preserve">povinnosť, ktorá vznikla ako dôsledok minulej udalosti, ale ktorá sa nevykazuje v súvahe, pretože nie je pravdepodobné, že </w:t>
      </w:r>
      <w:r>
        <w:rPr>
          <w:rFonts w:ascii="Arial Narrow" w:hAnsi="Arial Narrow" w:cs="Arial Narrow"/>
          <w:sz w:val="22"/>
          <w:szCs w:val="22"/>
        </w:rPr>
        <w:t>na splnenie tejto povinnosti bude potrebný úbytok ekonomických úžitkov, alebo výška tejto povinnosti sa nedá spoľahlivo oceniť:</w:t>
      </w:r>
    </w:p>
    <w:p w14:paraId="1E54A62E" w14:textId="77777777" w:rsidR="00000000" w:rsidRDefault="00881B9A">
      <w:pPr>
        <w:jc w:val="both"/>
        <w:rPr>
          <w:rFonts w:ascii="Arial Narrow" w:hAnsi="Arial Narrow" w:cs="Arial Narrow"/>
          <w:sz w:val="22"/>
          <w:szCs w:val="22"/>
        </w:rPr>
      </w:pPr>
    </w:p>
    <w:p w14:paraId="307802A9" w14:textId="77777777" w:rsidR="00000000" w:rsidRDefault="00881B9A">
      <w:pPr>
        <w:jc w:val="both"/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>
        <w:rPr>
          <w:rFonts w:ascii="Arial Narrow" w:hAnsi="Arial Narrow" w:cs="Arial Narrow"/>
          <w:sz w:val="22"/>
          <w:szCs w:val="22"/>
        </w:rPr>
        <w:t xml:space="preserve">, ktoré sa nevykazujú v účtovných výkazoch - napríklad zákonná povinnosť alebo zmluvná povinnosť </w:t>
      </w:r>
      <w:r>
        <w:rPr>
          <w:rFonts w:ascii="Arial Narrow" w:hAnsi="Arial Narrow" w:cs="Arial Narrow"/>
          <w:sz w:val="22"/>
          <w:szCs w:val="22"/>
        </w:rPr>
        <w:t xml:space="preserve">odobrať určité množstvo produktu, uskutočniť investície a veľké opravy: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070ADFF8" w14:textId="77777777" w:rsidR="00000000" w:rsidRDefault="00881B9A">
      <w:pPr>
        <w:jc w:val="both"/>
        <w:rPr>
          <w:rFonts w:ascii="Arial Narrow" w:hAnsi="Arial Narrow" w:cs="Arial Narrow"/>
          <w:sz w:val="22"/>
          <w:szCs w:val="22"/>
        </w:rPr>
      </w:pPr>
    </w:p>
    <w:p w14:paraId="473EE703" w14:textId="77777777" w:rsidR="00000000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 </w:t>
      </w:r>
      <w:r>
        <w:rPr>
          <w:rFonts w:ascii="Arial Narrow" w:hAnsi="Arial Narrow" w:cs="Arial Narrow"/>
          <w:b/>
          <w:sz w:val="22"/>
          <w:szCs w:val="22"/>
        </w:rPr>
        <w:t>nie je náplň pre túto položku</w:t>
      </w:r>
    </w:p>
    <w:p w14:paraId="53314797" w14:textId="77777777" w:rsidR="00000000" w:rsidRDefault="00881B9A">
      <w:pPr>
        <w:jc w:val="both"/>
        <w:rPr>
          <w:rFonts w:ascii="Arial Narrow" w:hAnsi="Arial Narrow" w:cs="Arial Narrow"/>
          <w:sz w:val="22"/>
          <w:szCs w:val="22"/>
        </w:rPr>
      </w:pPr>
    </w:p>
    <w:p w14:paraId="24943C1B" w14:textId="77777777" w:rsidR="00000000" w:rsidRDefault="00881B9A">
      <w:pPr>
        <w:jc w:val="both"/>
        <w:rPr>
          <w:rFonts w:ascii="Arial Narrow" w:hAnsi="Arial Narrow" w:cs="Arial Narrow"/>
          <w:sz w:val="22"/>
          <w:szCs w:val="22"/>
        </w:rPr>
      </w:pPr>
    </w:p>
    <w:p w14:paraId="65D29FE3" w14:textId="77777777" w:rsidR="00000000" w:rsidRDefault="00881B9A">
      <w:pPr>
        <w:jc w:val="both"/>
        <w:rPr>
          <w:rFonts w:ascii="Arial Narrow" w:hAnsi="Arial Narrow" w:cs="Arial Narrow"/>
          <w:sz w:val="22"/>
          <w:szCs w:val="22"/>
        </w:rPr>
      </w:pPr>
    </w:p>
    <w:p w14:paraId="5C4CBDA0" w14:textId="77777777" w:rsidR="00000000" w:rsidRDefault="00881B9A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07138E20" w14:textId="77777777" w:rsidR="00000000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</w:t>
      </w:r>
      <w:r>
        <w:rPr>
          <w:rFonts w:ascii="Arial Narrow" w:hAnsi="Arial Narrow" w:cs="Arial Narrow"/>
          <w:b/>
          <w:bCs/>
          <w:sz w:val="22"/>
          <w:szCs w:val="22"/>
        </w:rPr>
        <w:t>ok VI – UDALOSTI, KTORÉ NASTALI PO ZÁVIERKOVOM DNI</w:t>
      </w:r>
    </w:p>
    <w:p w14:paraId="144023CA" w14:textId="77777777" w:rsidR="00000000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7BA9BEC4" w14:textId="77777777" w:rsidR="00000000" w:rsidRDefault="00881B9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3A0862DC" w14:textId="77777777" w:rsidR="00000000" w:rsidRDefault="00881B9A">
      <w:pPr>
        <w:spacing w:after="120"/>
        <w:jc w:val="both"/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</w:t>
      </w:r>
      <w:proofErr w:type="spellStart"/>
      <w:r>
        <w:rPr>
          <w:rFonts w:ascii="Arial Narrow" w:hAnsi="Arial Narrow" w:cs="Arial Narrow"/>
          <w:sz w:val="22"/>
          <w:szCs w:val="22"/>
        </w:rPr>
        <w:t>t.j</w:t>
      </w:r>
      <w:proofErr w:type="spellEnd"/>
      <w:r>
        <w:rPr>
          <w:rFonts w:ascii="Arial Narrow" w:hAnsi="Arial Narrow" w:cs="Arial Narrow"/>
          <w:sz w:val="22"/>
          <w:szCs w:val="22"/>
        </w:rPr>
        <w:t>. do dňa podpísania výkazo</w:t>
      </w:r>
      <w:r>
        <w:rPr>
          <w:rFonts w:ascii="Arial Narrow" w:hAnsi="Arial Narrow" w:cs="Arial Narrow"/>
          <w:sz w:val="22"/>
          <w:szCs w:val="22"/>
        </w:rPr>
        <w:t xml:space="preserve">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a ktoré nie sú zohľadnené v súvahe alebo vo výkaze ziskov a strát.</w:t>
      </w:r>
    </w:p>
    <w:p w14:paraId="6EC55CEC" w14:textId="29C055FC" w:rsidR="00000000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Po dni účtovnej závierky nenastali udalosti, ktoré by menili údaje v účtovnej závierke 2020</w:t>
      </w:r>
      <w:r>
        <w:rPr>
          <w:rFonts w:ascii="Arial Narrow" w:hAnsi="Arial Narrow" w:cs="Arial Narrow"/>
          <w:b/>
          <w:bCs/>
          <w:sz w:val="22"/>
          <w:szCs w:val="22"/>
        </w:rPr>
        <w:t>.</w:t>
      </w:r>
    </w:p>
    <w:p w14:paraId="248AC31F" w14:textId="77777777" w:rsidR="00000000" w:rsidRDefault="00881B9A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7A6C39A0" w14:textId="77777777" w:rsidR="00000000" w:rsidRDefault="00881B9A">
      <w:pPr>
        <w:ind w:right="-468"/>
        <w:rPr>
          <w:rFonts w:ascii="Arial Narrow" w:hAnsi="Arial Narrow" w:cs="Arial Narrow"/>
          <w:b/>
          <w:bCs/>
          <w:sz w:val="22"/>
          <w:szCs w:val="22"/>
        </w:rPr>
      </w:pPr>
    </w:p>
    <w:p w14:paraId="24EBA643" w14:textId="77777777" w:rsidR="00000000" w:rsidRDefault="00881B9A">
      <w:pPr>
        <w:ind w:right="-468"/>
        <w:jc w:val="center"/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14:paraId="7F562AFB" w14:textId="77777777" w:rsidR="00000000" w:rsidRDefault="00881B9A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27BBECCD" w14:textId="77777777" w:rsidR="00000000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</w:t>
      </w:r>
      <w:r>
        <w:rPr>
          <w:rFonts w:ascii="Arial Narrow" w:hAnsi="Arial Narrow" w:cs="Arial Narrow"/>
          <w:bCs/>
          <w:sz w:val="22"/>
          <w:szCs w:val="22"/>
        </w:rPr>
        <w:t xml:space="preserve"> služby vo verejnom záujme: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6F7833A2" w14:textId="77777777" w:rsidR="00000000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>nie je náplň pre túto položku</w:t>
      </w:r>
    </w:p>
    <w:p w14:paraId="7161D2C6" w14:textId="77777777" w:rsidR="00000000" w:rsidRDefault="00881B9A">
      <w:pPr>
        <w:spacing w:after="120"/>
        <w:ind w:right="-471"/>
        <w:jc w:val="both"/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</w:t>
      </w:r>
      <w:r>
        <w:rPr>
          <w:rFonts w:ascii="Arial Narrow" w:hAnsi="Arial Narrow" w:cs="Arial Narrow"/>
          <w:b/>
          <w:bCs/>
          <w:sz w:val="22"/>
          <w:szCs w:val="22"/>
        </w:rPr>
        <w:t xml:space="preserve">nie je náplň pre túto </w:t>
      </w:r>
      <w:r>
        <w:rPr>
          <w:rFonts w:ascii="Arial Narrow" w:hAnsi="Arial Narrow" w:cs="Arial Narrow"/>
          <w:b/>
          <w:bCs/>
          <w:sz w:val="22"/>
          <w:szCs w:val="22"/>
        </w:rPr>
        <w:t>položku</w:t>
      </w:r>
    </w:p>
    <w:sectPr w:rsidR="00000000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5767604" w14:textId="77777777" w:rsidR="00000000" w:rsidRDefault="00881B9A">
      <w:r>
        <w:separator/>
      </w:r>
    </w:p>
  </w:endnote>
  <w:endnote w:type="continuationSeparator" w:id="0">
    <w:p w14:paraId="51F7B7ED" w14:textId="77777777" w:rsidR="00000000" w:rsidRDefault="00881B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SansNarrow">
    <w:altName w:val="Cambria"/>
    <w:charset w:val="01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34F80C5" w14:textId="77777777" w:rsidR="00000000" w:rsidRDefault="00881B9A">
    <w:pPr>
      <w:pStyle w:val="Pta"/>
      <w:jc w:val="right"/>
    </w:pPr>
    <w:r>
      <w:fldChar w:fldCharType="begin"/>
    </w:r>
    <w:r>
      <w:instrText xml:space="preserve"> PAGE </w:instrText>
    </w:r>
    <w:r>
      <w:fldChar w:fldCharType="separate"/>
    </w:r>
    <w:r>
      <w:t>4</w:t>
    </w:r>
    <w:r>
      <w:fldChar w:fldCharType="end"/>
    </w:r>
  </w:p>
  <w:p w14:paraId="4C0BFB21" w14:textId="77777777" w:rsidR="00000000" w:rsidRDefault="00881B9A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AC3856" w14:textId="77777777" w:rsidR="00000000" w:rsidRDefault="00881B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DFD8C2" w14:textId="77777777" w:rsidR="00000000" w:rsidRDefault="00881B9A">
      <w:r>
        <w:separator/>
      </w:r>
    </w:p>
  </w:footnote>
  <w:footnote w:type="continuationSeparator" w:id="0">
    <w:p w14:paraId="1FF2A24D" w14:textId="77777777" w:rsidR="00000000" w:rsidRDefault="00881B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F330BFB" w14:textId="77777777" w:rsidR="00000000" w:rsidRDefault="00881B9A">
    <w:pPr>
      <w:pStyle w:val="Zkladntext"/>
      <w:tabs>
        <w:tab w:val="left" w:pos="2990"/>
        <w:tab w:val="left" w:pos="6348"/>
      </w:tabs>
      <w:ind w:left="-397" w:firstLine="0"/>
      <w:jc w:val="center"/>
    </w:pPr>
    <w:r>
      <w:rPr>
        <w:rFonts w:ascii="Arial" w:hAnsi="Arial" w:cs="Arial"/>
        <w:sz w:val="22"/>
        <w:szCs w:val="22"/>
        <w:lang w:val="sk-SK"/>
      </w:rPr>
      <w:t>Po</w:t>
    </w:r>
    <w:r>
      <w:rPr>
        <w:rFonts w:ascii="Arial" w:hAnsi="Arial" w:cs="Arial"/>
        <w:spacing w:val="1"/>
        <w:sz w:val="22"/>
        <w:szCs w:val="22"/>
        <w:lang w:val="sk-SK"/>
      </w:rPr>
      <w:t>z</w:t>
    </w:r>
    <w:r>
      <w:rPr>
        <w:rFonts w:ascii="Arial" w:hAnsi="Arial" w:cs="Arial"/>
        <w:sz w:val="22"/>
        <w:szCs w:val="22"/>
        <w:lang w:val="sk-SK"/>
      </w:rPr>
      <w:t>n</w:t>
    </w:r>
    <w:r>
      <w:rPr>
        <w:rFonts w:ascii="Arial" w:hAnsi="Arial" w:cs="Arial"/>
        <w:spacing w:val="-1"/>
        <w:sz w:val="22"/>
        <w:szCs w:val="22"/>
        <w:lang w:val="sk-SK"/>
      </w:rPr>
      <w:t>á</w:t>
    </w:r>
    <w:r>
      <w:rPr>
        <w:rFonts w:ascii="Arial" w:hAnsi="Arial" w:cs="Arial"/>
        <w:sz w:val="22"/>
        <w:szCs w:val="22"/>
        <w:lang w:val="sk-SK"/>
      </w:rPr>
      <w:t>m</w:t>
    </w:r>
    <w:r>
      <w:rPr>
        <w:rFonts w:ascii="Arial" w:hAnsi="Arial" w:cs="Arial"/>
        <w:spacing w:val="2"/>
        <w:sz w:val="22"/>
        <w:szCs w:val="22"/>
        <w:lang w:val="sk-SK"/>
      </w:rPr>
      <w:t>k</w:t>
    </w:r>
    <w:r>
      <w:rPr>
        <w:rFonts w:ascii="Arial" w:hAnsi="Arial" w:cs="Arial"/>
        <w:sz w:val="22"/>
        <w:szCs w:val="22"/>
        <w:lang w:val="sk-SK"/>
      </w:rPr>
      <w:t>y</w:t>
    </w:r>
    <w:r>
      <w:rPr>
        <w:rFonts w:ascii="Arial" w:hAnsi="Arial" w:cs="Arial"/>
        <w:spacing w:val="-8"/>
        <w:sz w:val="22"/>
        <w:szCs w:val="22"/>
        <w:lang w:val="sk-SK"/>
      </w:rPr>
      <w:t xml:space="preserve"> </w:t>
    </w:r>
    <w:proofErr w:type="spellStart"/>
    <w:r>
      <w:rPr>
        <w:rFonts w:ascii="Arial" w:hAnsi="Arial" w:cs="Arial"/>
        <w:spacing w:val="1"/>
        <w:sz w:val="22"/>
        <w:szCs w:val="22"/>
        <w:lang w:val="sk-SK"/>
      </w:rPr>
      <w:t>Ú</w:t>
    </w:r>
    <w:r>
      <w:rPr>
        <w:rFonts w:ascii="Arial" w:hAnsi="Arial" w:cs="Arial"/>
        <w:sz w:val="22"/>
        <w:szCs w:val="22"/>
        <w:lang w:val="sk-SK"/>
      </w:rPr>
      <w:t>č</w:t>
    </w:r>
    <w:proofErr w:type="spellEnd"/>
    <w:r>
      <w:rPr>
        <w:rFonts w:ascii="Arial" w:hAnsi="Arial" w:cs="Arial"/>
        <w:sz w:val="22"/>
        <w:szCs w:val="22"/>
      </w:rPr>
      <w:t xml:space="preserve"> POD 3 –</w:t>
    </w:r>
    <w:r>
      <w:rPr>
        <w:rFonts w:ascii="Arial" w:hAnsi="Arial" w:cs="Arial"/>
        <w:spacing w:val="-1"/>
        <w:sz w:val="22"/>
        <w:szCs w:val="22"/>
      </w:rPr>
      <w:t xml:space="preserve"> </w:t>
    </w:r>
    <w:r>
      <w:rPr>
        <w:rFonts w:ascii="Arial" w:hAnsi="Arial" w:cs="Arial"/>
        <w:sz w:val="22"/>
        <w:szCs w:val="22"/>
      </w:rPr>
      <w:t xml:space="preserve">01                           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 xml:space="preserve">ČO: 51669161     </w:t>
    </w:r>
    <w:r>
      <w:rPr>
        <w:rFonts w:ascii="Arial" w:hAnsi="Arial" w:cs="Arial"/>
        <w:spacing w:val="1"/>
        <w:sz w:val="22"/>
        <w:szCs w:val="22"/>
      </w:rPr>
      <w:t>D</w:t>
    </w:r>
    <w:r>
      <w:rPr>
        <w:rFonts w:ascii="Arial" w:hAnsi="Arial" w:cs="Arial"/>
        <w:spacing w:val="-6"/>
        <w:sz w:val="22"/>
        <w:szCs w:val="22"/>
      </w:rPr>
      <w:t>I</w:t>
    </w:r>
    <w:r>
      <w:rPr>
        <w:rFonts w:ascii="Arial" w:hAnsi="Arial" w:cs="Arial"/>
        <w:sz w:val="22"/>
        <w:szCs w:val="22"/>
      </w:rPr>
      <w:t>Č: 2120745011</w:t>
    </w:r>
  </w:p>
  <w:p w14:paraId="145F7EB8" w14:textId="77777777" w:rsidR="00000000" w:rsidRDefault="00881B9A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76A8F2" w14:textId="77777777" w:rsidR="00000000" w:rsidRDefault="00881B9A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2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"/>
      <w:lvlJc w:val="left"/>
      <w:pPr>
        <w:tabs>
          <w:tab w:val="num" w:pos="0"/>
        </w:tabs>
        <w:ind w:left="360" w:hanging="360"/>
      </w:pPr>
      <w:rPr>
        <w:rFonts w:ascii="Wingdings" w:hAnsi="Wingdings" w:cs="Wingdings"/>
        <w:sz w:val="22"/>
        <w:szCs w:val="22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6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Arial Narrow" w:hAnsi="Arial Narrow" w:cs="Arial Narrow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B9A"/>
    <w:rsid w:val="00881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  <w14:docId w14:val="7D62F919"/>
  <w15:chartTrackingRefBased/>
  <w15:docId w15:val="{1F5E2199-0194-4A7E-9197-8EACB1E6D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sz w:val="24"/>
      <w:szCs w:val="24"/>
      <w:lang w:eastAsia="zh-CN"/>
    </w:rPr>
  </w:style>
  <w:style w:type="paragraph" w:styleId="Nadpis1">
    <w:name w:val="heading 1"/>
    <w:basedOn w:val="Normlny"/>
    <w:next w:val="Nadpis2"/>
    <w:qFormat/>
    <w:pPr>
      <w:keepNext/>
      <w:numPr>
        <w:numId w:val="1"/>
      </w:numPr>
      <w:tabs>
        <w:tab w:val="left" w:pos="5220"/>
      </w:tabs>
      <w:spacing w:before="240" w:after="60"/>
      <w:jc w:val="center"/>
      <w:outlineLvl w:val="0"/>
    </w:pPr>
    <w:rPr>
      <w:b/>
      <w:bCs/>
      <w:kern w:val="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2z0">
    <w:name w:val="WW8Num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3z0">
    <w:name w:val="WW8Num3z0"/>
    <w:rPr>
      <w:rFonts w:ascii="Wingdings" w:hAnsi="Wingdings" w:cs="Wingdings"/>
      <w:sz w:val="22"/>
      <w:szCs w:val="22"/>
    </w:rPr>
  </w:style>
  <w:style w:type="character" w:customStyle="1" w:styleId="WW8Num4z0">
    <w:name w:val="WW8Num4z0"/>
    <w:rPr>
      <w:rFonts w:ascii="Arial Narrow" w:hAnsi="Arial Narrow" w:cs="Arial Narrow"/>
    </w:rPr>
  </w:style>
  <w:style w:type="character" w:customStyle="1" w:styleId="WW8Num5z0">
    <w:name w:val="WW8Num5z0"/>
  </w:style>
  <w:style w:type="character" w:customStyle="1" w:styleId="Predvolenpsmoodseku3">
    <w:name w:val="Predvolené písmo odseku3"/>
  </w:style>
  <w:style w:type="character" w:customStyle="1" w:styleId="WW8Num6z0">
    <w:name w:val="WW8Num6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7z0">
    <w:name w:val="WW8Num7z0"/>
  </w:style>
  <w:style w:type="character" w:customStyle="1" w:styleId="Predvolenpsmoodseku2">
    <w:name w:val="Predvolené písmo odseku2"/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3">
    <w:name w:val="WW8Num6z3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3">
    <w:name w:val="WW8Num7z3"/>
    <w:rPr>
      <w:rFonts w:ascii="Symbol" w:hAnsi="Symbol" w:cs="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Arial Narrow" w:eastAsia="Times New Roman" w:hAnsi="Arial Narrow" w:cs="Arial Narrow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0z3">
    <w:name w:val="WW8Num10z3"/>
    <w:rPr>
      <w:rFonts w:ascii="Symbol" w:hAnsi="Symbol" w:cs="Symbol"/>
    </w:rPr>
  </w:style>
  <w:style w:type="character" w:customStyle="1" w:styleId="WW8Num11z0">
    <w:name w:val="WW8Num11z0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0">
    <w:name w:val="WW8Num12z0"/>
    <w:rPr>
      <w:rFonts w:ascii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vanish w:val="0"/>
      <w:color w:val="auto"/>
      <w:spacing w:val="0"/>
      <w:w w:val="100"/>
      <w:kern w:val="2"/>
      <w:position w:val="0"/>
      <w:sz w:val="24"/>
      <w:szCs w:val="24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  <w14:textFill>
        <w14:solidFill>
          <w14:srgbClr w14:val="000000"/>
        </w14:solidFill>
      </w14:textFill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0">
    <w:name w:val="WW8Num13z0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ascii="Wingdings" w:hAnsi="Wingdings" w:cs="Wingdings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3">
    <w:name w:val="WW8Num14z3"/>
    <w:rPr>
      <w:rFonts w:ascii="Symbol" w:hAnsi="Symbol" w:cs="Symbol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Wingdings" w:hAnsi="Wingdings" w:cs="Wingdings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0">
    <w:name w:val="WW8Num17z0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Predvolenpsmoodseku1">
    <w:name w:val="Predvolené písmo odseku1"/>
  </w:style>
  <w:style w:type="character" w:customStyle="1" w:styleId="Nadpis1Char">
    <w:name w:val="Nadpis 1 Char"/>
    <w:rPr>
      <w:b/>
      <w:bCs/>
      <w:kern w:val="2"/>
      <w:sz w:val="24"/>
      <w:szCs w:val="24"/>
      <w:lang w:val="sk-SK"/>
    </w:rPr>
  </w:style>
  <w:style w:type="character" w:customStyle="1" w:styleId="Nadpis2Char">
    <w:name w:val="Nadpis 2 Char"/>
    <w:rPr>
      <w:rFonts w:ascii="Cambria" w:eastAsia="Times New Roman" w:hAnsi="Cambria" w:cs="Cambria"/>
      <w:b/>
      <w:bCs/>
      <w:i/>
      <w:iCs/>
      <w:sz w:val="28"/>
      <w:szCs w:val="28"/>
    </w:rPr>
  </w:style>
  <w:style w:type="character" w:customStyle="1" w:styleId="TextpoznmkypodiarouChar">
    <w:name w:val="Text poznámky pod čiarou Char"/>
    <w:rPr>
      <w:sz w:val="20"/>
      <w:szCs w:val="20"/>
    </w:rPr>
  </w:style>
  <w:style w:type="character" w:customStyle="1" w:styleId="Znakyprepoznmkupodiarou">
    <w:name w:val="Znaky pre poznámku pod čiarou"/>
    <w:rPr>
      <w:vertAlign w:val="superscript"/>
    </w:rPr>
  </w:style>
  <w:style w:type="character" w:customStyle="1" w:styleId="PtaChar">
    <w:name w:val="Päta Char"/>
    <w:rPr>
      <w:sz w:val="24"/>
      <w:szCs w:val="24"/>
    </w:rPr>
  </w:style>
  <w:style w:type="character" w:styleId="slostrany">
    <w:name w:val="page number"/>
    <w:basedOn w:val="Predvolenpsmoodseku1"/>
  </w:style>
  <w:style w:type="character" w:customStyle="1" w:styleId="NzovChar">
    <w:name w:val="Názov Char"/>
    <w:rPr>
      <w:rFonts w:ascii="Arial Narrow" w:hAnsi="Arial Narrow" w:cs="Arial Narrow"/>
      <w:b/>
      <w:bCs/>
      <w:kern w:val="2"/>
      <w:sz w:val="32"/>
      <w:szCs w:val="32"/>
      <w:lang w:val="sk-SK"/>
    </w:rPr>
  </w:style>
  <w:style w:type="character" w:customStyle="1" w:styleId="HlavikaChar">
    <w:name w:val="Hlavička Char"/>
    <w:rPr>
      <w:sz w:val="24"/>
      <w:szCs w:val="24"/>
      <w:lang w:val="sk-SK"/>
    </w:rPr>
  </w:style>
  <w:style w:type="character" w:customStyle="1" w:styleId="ZkladntextChar">
    <w:name w:val="Základný text Char"/>
    <w:rPr>
      <w:sz w:val="24"/>
      <w:szCs w:val="24"/>
      <w:lang w:val="en-US"/>
    </w:rPr>
  </w:style>
  <w:style w:type="character" w:customStyle="1" w:styleId="ra">
    <w:name w:val="ra"/>
    <w:basedOn w:val="Predvolenpsmoodseku3"/>
  </w:style>
  <w:style w:type="paragraph" w:customStyle="1" w:styleId="Nadpis">
    <w:name w:val="Nadpis"/>
    <w:basedOn w:val="Normlny"/>
    <w:next w:val="Normlny"/>
    <w:pPr>
      <w:keepNext/>
      <w:spacing w:before="280" w:after="220"/>
      <w:jc w:val="center"/>
    </w:pPr>
    <w:rPr>
      <w:rFonts w:ascii="Arial Narrow" w:hAnsi="Arial Narrow" w:cs="Arial Narrow"/>
      <w:b/>
      <w:bCs/>
      <w:kern w:val="2"/>
      <w:sz w:val="22"/>
      <w:szCs w:val="22"/>
    </w:rPr>
  </w:style>
  <w:style w:type="paragraph" w:styleId="Zkladntext">
    <w:name w:val="Body Text"/>
    <w:basedOn w:val="Normlny"/>
    <w:pPr>
      <w:widowControl w:val="0"/>
      <w:ind w:left="668" w:hanging="567"/>
    </w:pPr>
    <w:rPr>
      <w:lang w:val="en-US"/>
    </w:rPr>
  </w:style>
  <w:style w:type="paragraph" w:styleId="Zoznam">
    <w:name w:val="List"/>
    <w:basedOn w:val="Zkladntext"/>
    <w:rPr>
      <w:rFonts w:cs="Mangal"/>
    </w:rPr>
  </w:style>
  <w:style w:type="paragraph" w:styleId="Popis">
    <w:name w:val="caption"/>
    <w:basedOn w:val="Normlny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paragraph" w:customStyle="1" w:styleId="Zkladntext0">
    <w:name w:val="Základní text"/>
    <w:pPr>
      <w:suppressAutoHyphens/>
      <w:spacing w:after="240"/>
      <w:jc w:val="both"/>
    </w:pPr>
    <w:rPr>
      <w:color w:val="000000"/>
      <w:sz w:val="24"/>
      <w:szCs w:val="24"/>
      <w:lang w:eastAsia="zh-CN"/>
    </w:rPr>
  </w:style>
  <w:style w:type="paragraph" w:styleId="Textpoznmkypodiarou">
    <w:name w:val="footnote text"/>
    <w:basedOn w:val="Normlny"/>
    <w:rPr>
      <w:sz w:val="20"/>
      <w:szCs w:val="20"/>
    </w:r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paragraph" w:customStyle="1" w:styleId="TopHeader">
    <w:name w:val="Top Header"/>
    <w:basedOn w:val="Normlny"/>
    <w:pPr>
      <w:jc w:val="center"/>
    </w:pPr>
    <w:rPr>
      <w:rFonts w:ascii="Arial Narrow" w:hAnsi="Arial Narrow" w:cs="Arial Narrow"/>
      <w:b/>
      <w:bCs/>
      <w:sz w:val="22"/>
      <w:szCs w:val="22"/>
    </w:rPr>
  </w:style>
  <w:style w:type="paragraph" w:styleId="Hlavika">
    <w:name w:val="header"/>
    <w:basedOn w:val="Normlny"/>
    <w:pPr>
      <w:tabs>
        <w:tab w:val="center" w:pos="4703"/>
        <w:tab w:val="right" w:pos="9406"/>
      </w:tabs>
    </w:pPr>
  </w:style>
  <w:style w:type="paragraph" w:customStyle="1" w:styleId="Obsahtabuky">
    <w:name w:val="Obsah tabuľky"/>
    <w:basedOn w:val="Normlny"/>
    <w:pPr>
      <w:suppressLineNumbers/>
    </w:pPr>
  </w:style>
  <w:style w:type="paragraph" w:customStyle="1" w:styleId="Nadpistabuky">
    <w:name w:val="Nadpis tabuľky"/>
    <w:basedOn w:val="Obsahtabuky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1721</Words>
  <Characters>9814</Characters>
  <Application>Microsoft Office Word</Application>
  <DocSecurity>0</DocSecurity>
  <Lines>81</Lines>
  <Paragraphs>23</Paragraphs>
  <ScaleCrop>false</ScaleCrop>
  <Company/>
  <LinksUpToDate>false</LinksUpToDate>
  <CharactersWithSpaces>11512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Helper</cp:lastModifiedBy>
  <cp:revision>2</cp:revision>
  <cp:lastPrinted>1995-11-21T16:41:00Z</cp:lastPrinted>
  <dcterms:created xsi:type="dcterms:W3CDTF">2021-03-27T18:25:00Z</dcterms:created>
  <dcterms:modified xsi:type="dcterms:W3CDTF">2021-03-27T18:25:00Z</dcterms:modified>
</cp:coreProperties>
</file>