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B2" w:rsidRDefault="00B116B2" w:rsidP="00B116B2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31.12.2020</w:t>
      </w:r>
    </w:p>
    <w:p w:rsidR="00B116B2" w:rsidRDefault="00B116B2" w:rsidP="00B116B2">
      <w:pPr>
        <w:rPr>
          <w:b/>
          <w:sz w:val="24"/>
          <w:szCs w:val="24"/>
          <w:u w:val="single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116B2" w:rsidRDefault="00B116B2" w:rsidP="00B116B2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116B2" w:rsidRDefault="00B116B2" w:rsidP="00B116B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116B2" w:rsidRDefault="00B116B2" w:rsidP="00B116B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116B2" w:rsidRDefault="00B116B2" w:rsidP="00B116B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116B2" w:rsidRDefault="00B116B2" w:rsidP="00B116B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116B2" w:rsidRDefault="00B116B2" w:rsidP="00B116B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  <w:tr w:rsidR="00B116B2" w:rsidTr="00B116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</w:p>
        </w:tc>
      </w:tr>
    </w:tbl>
    <w:p w:rsidR="00B116B2" w:rsidRDefault="00B116B2" w:rsidP="00B116B2">
      <w:pPr>
        <w:rPr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116B2" w:rsidRDefault="00B116B2" w:rsidP="00B116B2">
      <w:pPr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116B2" w:rsidRDefault="00B116B2" w:rsidP="00B116B2">
      <w:pPr>
        <w:spacing w:line="360" w:lineRule="auto"/>
        <w:jc w:val="both"/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116B2" w:rsidRDefault="00B116B2" w:rsidP="00B116B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B116B2" w:rsidRDefault="00B116B2" w:rsidP="00B116B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116B2" w:rsidTr="00B116B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</w:tc>
      </w:tr>
      <w:tr w:rsidR="00B116B2" w:rsidTr="00B116B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jc w:val="both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116B2" w:rsidRDefault="00B116B2" w:rsidP="00B116B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pStyle w:val="Zkladntext"/>
              <w:spacing w:line="256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116B2" w:rsidTr="00B116B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4"/>
              </w:numPr>
              <w:suppressAutoHyphens w:val="0"/>
              <w:spacing w:line="256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116B2" w:rsidRDefault="00B116B2" w:rsidP="00B116B2">
      <w:pPr>
        <w:jc w:val="both"/>
        <w:rPr>
          <w:rFonts w:cs="Tahoma"/>
          <w:bCs/>
          <w:sz w:val="22"/>
          <w:szCs w:val="22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B116B2" w:rsidRDefault="00B116B2" w:rsidP="00B116B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B116B2" w:rsidRDefault="00B116B2" w:rsidP="00B116B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B116B2" w:rsidRDefault="00B116B2" w:rsidP="00B116B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1/4</w:t>
            </w: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1/6</w:t>
            </w: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1/12</w:t>
            </w: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1/20</w:t>
            </w: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</w:tr>
      <w:tr w:rsidR="00B116B2" w:rsidTr="00B116B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center"/>
            </w:pPr>
          </w:p>
        </w:tc>
      </w:tr>
    </w:tbl>
    <w:p w:rsidR="00B116B2" w:rsidRDefault="00B116B2" w:rsidP="00B116B2">
      <w:pPr>
        <w:jc w:val="both"/>
        <w:rPr>
          <w:sz w:val="24"/>
        </w:rPr>
      </w:pPr>
    </w:p>
    <w:p w:rsidR="00B116B2" w:rsidRDefault="00B116B2" w:rsidP="00B116B2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B116B2" w:rsidRDefault="00B116B2" w:rsidP="00B116B2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B116B2" w:rsidRDefault="00B116B2" w:rsidP="00B116B2">
      <w:pPr>
        <w:jc w:val="both"/>
        <w:rPr>
          <w:sz w:val="24"/>
        </w:rPr>
      </w:pP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B116B2" w:rsidRDefault="00B116B2" w:rsidP="00B116B2">
      <w:pPr>
        <w:pStyle w:val="Zkladntext"/>
        <w:ind w:left="0"/>
        <w:rPr>
          <w:color w:val="000000"/>
          <w:sz w:val="24"/>
          <w:szCs w:val="24"/>
        </w:rPr>
      </w:pPr>
    </w:p>
    <w:p w:rsidR="00B116B2" w:rsidRDefault="00B116B2" w:rsidP="00B116B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B116B2" w:rsidTr="00B116B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B116B2" w:rsidTr="00B116B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B116B2" w:rsidTr="00B116B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B116B2" w:rsidRDefault="00B116B2" w:rsidP="00B116B2">
      <w:pPr>
        <w:pStyle w:val="Zkladntext"/>
        <w:ind w:left="0"/>
        <w:rPr>
          <w:sz w:val="24"/>
          <w:szCs w:val="24"/>
          <w:u w:val="single"/>
        </w:rPr>
      </w:pPr>
    </w:p>
    <w:p w:rsidR="00B116B2" w:rsidRDefault="00B116B2" w:rsidP="00B116B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116B2" w:rsidRDefault="00B116B2" w:rsidP="00B116B2">
      <w:pPr>
        <w:pStyle w:val="Zkladntext"/>
        <w:ind w:left="0"/>
        <w:rPr>
          <w:sz w:val="24"/>
          <w:szCs w:val="24"/>
          <w:u w:val="single"/>
        </w:rPr>
      </w:pPr>
    </w:p>
    <w:p w:rsidR="00B116B2" w:rsidRDefault="00B116B2" w:rsidP="00B116B2">
      <w:pPr>
        <w:pStyle w:val="Zkladntext"/>
        <w:ind w:left="0"/>
        <w:rPr>
          <w:sz w:val="24"/>
          <w:szCs w:val="24"/>
          <w:u w:val="single"/>
        </w:rPr>
      </w:pPr>
    </w:p>
    <w:p w:rsidR="00B116B2" w:rsidRDefault="00B116B2" w:rsidP="00B116B2">
      <w:pPr>
        <w:pStyle w:val="Zkladntext"/>
        <w:ind w:left="0"/>
        <w:rPr>
          <w:sz w:val="24"/>
          <w:szCs w:val="24"/>
          <w:u w:val="single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116B2" w:rsidRDefault="00B116B2" w:rsidP="00B116B2">
      <w:pPr>
        <w:jc w:val="both"/>
        <w:rPr>
          <w:b/>
          <w:sz w:val="24"/>
          <w:szCs w:val="24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116B2" w:rsidRDefault="00B116B2" w:rsidP="00B116B2">
      <w:pPr>
        <w:jc w:val="both"/>
        <w:rPr>
          <w:b/>
          <w:sz w:val="24"/>
          <w:szCs w:val="24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116B2" w:rsidRDefault="00B116B2" w:rsidP="00B116B2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116B2" w:rsidRDefault="00B116B2" w:rsidP="00B116B2">
      <w:pPr>
        <w:jc w:val="both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bankou Slovenska v deň, ku ktorému sa zostavuje účtovná závierka, a účtujú sa s vplyvom na výsledok hospodárenia. 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16B2" w:rsidRDefault="00B116B2" w:rsidP="00B116B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116B2" w:rsidRDefault="00B116B2" w:rsidP="00B116B2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526,26</w:t>
            </w:r>
          </w:p>
        </w:tc>
      </w:tr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426"/>
        <w:jc w:val="both"/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nie je</w:t>
      </w: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:rsidR="00B116B2" w:rsidRDefault="00B116B2" w:rsidP="00B116B2">
      <w:pPr>
        <w:jc w:val="both"/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447.289,83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1 569 091,38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30.731,12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94.842,80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Majetok, ktorý využíva účtovná jednotka na základe zmluvy</w:t>
            </w:r>
          </w:p>
          <w:p w:rsidR="00B116B2" w:rsidRDefault="00B116B2" w:rsidP="00B116B2">
            <w:pPr>
              <w:spacing w:line="256" w:lineRule="auto"/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116B2" w:rsidRDefault="00B116B2" w:rsidP="00B116B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jc w:val="both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116B2" w:rsidRDefault="00B116B2" w:rsidP="00B116B2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</w:tbl>
    <w:p w:rsidR="00B116B2" w:rsidRDefault="00B116B2" w:rsidP="00B116B2">
      <w:pPr>
        <w:jc w:val="both"/>
        <w:rPr>
          <w:b/>
        </w:rPr>
      </w:pPr>
    </w:p>
    <w:p w:rsidR="00B116B2" w:rsidRDefault="00B116B2" w:rsidP="00B116B2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B116B2" w:rsidRDefault="00B116B2" w:rsidP="00B116B2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116B2" w:rsidRDefault="00B116B2" w:rsidP="00B116B2">
      <w:pPr>
        <w:jc w:val="both"/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116B2" w:rsidRDefault="00B116B2" w:rsidP="00B116B2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Mena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k 31.12.2020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k 31.12.2019</w:t>
            </w: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103.224</w:t>
            </w: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Výnos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k 31.12.2020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Účtovná hodnota vykázaná v súvahe účtovnej jednotky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k 31.12.2019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Popis zabezpečenia pôžičky</w:t>
            </w: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B116B2" w:rsidTr="00B116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Hodnota k 31.12.2020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Hodnota 31.12.2019</w:t>
            </w:r>
          </w:p>
        </w:tc>
      </w:tr>
      <w:tr w:rsidR="00B116B2" w:rsidTr="00B116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32.202,37</w:t>
            </w:r>
          </w:p>
        </w:tc>
      </w:tr>
      <w:tr w:rsidR="00B116B2" w:rsidTr="00B116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520" w:hanging="2520"/>
        <w:rPr>
          <w:b/>
          <w:sz w:val="24"/>
          <w:szCs w:val="24"/>
        </w:rPr>
      </w:pPr>
    </w:p>
    <w:p w:rsidR="00B116B2" w:rsidRDefault="00B116B2" w:rsidP="00B116B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116B2" w:rsidRDefault="00B116B2" w:rsidP="00B116B2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116B2" w:rsidRDefault="00B116B2" w:rsidP="00B116B2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</w:tbl>
    <w:p w:rsidR="00B116B2" w:rsidRDefault="00B116B2" w:rsidP="00B116B2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287,67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Nezaplatená daň z nehnuteľnosti</w:t>
            </w:r>
          </w:p>
        </w:tc>
      </w:tr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116B2" w:rsidTr="00B116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116B2" w:rsidTr="00B116B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Hodnota pohľadávok pri ktorých je obmedzené </w:t>
            </w:r>
          </w:p>
          <w:p w:rsidR="00B116B2" w:rsidRDefault="00B116B2" w:rsidP="00B116B2">
            <w:pPr>
              <w:spacing w:line="256" w:lineRule="auto"/>
            </w:pPr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116B2" w:rsidRDefault="00B116B2" w:rsidP="00B116B2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B116B2" w:rsidTr="00B116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A1526C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B116B2" w:rsidTr="00B116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B116B2" w:rsidRDefault="00B116B2" w:rsidP="00B116B2">
      <w:pPr>
        <w:pStyle w:val="Pismenka"/>
        <w:tabs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360"/>
        <w:jc w:val="both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B116B2" w:rsidTr="00B116B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B116B2" w:rsidTr="00B116B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918,70</w:t>
            </w: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B116B2" w:rsidRDefault="00B116B2" w:rsidP="00B116B2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- 600 €</w:t>
      </w:r>
    </w:p>
    <w:p w:rsidR="00B116B2" w:rsidRDefault="00B116B2" w:rsidP="00B116B2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2021</w:t>
            </w: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116B2" w:rsidRDefault="00B116B2" w:rsidP="00B116B2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534,41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50,72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6.590,80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</w:pPr>
            <w:r>
              <w:t>3.742,28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A1526C" w:rsidP="00B116B2">
            <w:pPr>
              <w:spacing w:line="256" w:lineRule="auto"/>
            </w:pPr>
            <w:r>
              <w:t>1.191,71</w:t>
            </w:r>
          </w:p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</w:tbl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116B2" w:rsidRDefault="00B116B2" w:rsidP="00B116B2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č.9: 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  <w:tr w:rsidR="00B116B2" w:rsidTr="00B116B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both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B116B2" w:rsidTr="00B116B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B116B2" w:rsidTr="00B116B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Časové rozlíšenie </w:t>
      </w:r>
    </w:p>
    <w:p w:rsidR="00B116B2" w:rsidRDefault="00B116B2" w:rsidP="00B116B2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A1526C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rPr>
                <w:b/>
              </w:rPr>
            </w:pPr>
            <w:r>
              <w:rPr>
                <w:b/>
              </w:rPr>
              <w:t>549.956,56</w:t>
            </w: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116B2" w:rsidRDefault="00B116B2" w:rsidP="00B116B2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602 - Tržby z predaja služieb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školné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strava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kopírovacie služby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vyhlasovanie rozhlasom </w:t>
            </w:r>
          </w:p>
          <w:p w:rsidR="00B116B2" w:rsidRDefault="00B116B2" w:rsidP="00B116B2">
            <w:pPr>
              <w:suppressAutoHyphens w:val="0"/>
              <w:spacing w:line="256" w:lineRule="auto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A1526C" w:rsidP="00B116B2">
            <w:pPr>
              <w:spacing w:line="256" w:lineRule="auto"/>
              <w:jc w:val="right"/>
            </w:pPr>
            <w:r>
              <w:t>14.691,46</w:t>
            </w:r>
          </w:p>
          <w:p w:rsidR="00B116B2" w:rsidRDefault="00B116B2" w:rsidP="00B116B2">
            <w:pPr>
              <w:spacing w:line="256" w:lineRule="auto"/>
              <w:jc w:val="right"/>
            </w:pPr>
          </w:p>
          <w:p w:rsidR="00B116B2" w:rsidRDefault="00B116B2" w:rsidP="00B116B2">
            <w:pPr>
              <w:spacing w:line="256" w:lineRule="auto"/>
              <w:jc w:val="right"/>
            </w:pPr>
          </w:p>
          <w:p w:rsidR="00B116B2" w:rsidRDefault="00B116B2" w:rsidP="00B116B2">
            <w:pPr>
              <w:spacing w:line="256" w:lineRule="auto"/>
              <w:jc w:val="right"/>
            </w:pPr>
          </w:p>
          <w:p w:rsidR="00B116B2" w:rsidRDefault="00B116B2" w:rsidP="00B116B2">
            <w:pPr>
              <w:spacing w:line="256" w:lineRule="auto"/>
              <w:jc w:val="right"/>
            </w:pPr>
          </w:p>
          <w:p w:rsidR="00B116B2" w:rsidRDefault="00A1526C" w:rsidP="00B116B2">
            <w:pPr>
              <w:spacing w:line="256" w:lineRule="auto"/>
              <w:jc w:val="right"/>
            </w:pPr>
            <w:r>
              <w:t>895,62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632 - Daňové výnosy samosprávy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podielové dane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daň z nehnuteľností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daň za psa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298.694,51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641 – </w:t>
            </w:r>
            <w:proofErr w:type="spellStart"/>
            <w:r>
              <w:t>Trby</w:t>
            </w:r>
            <w:proofErr w:type="spellEnd"/>
            <w:r>
              <w:t xml:space="preserve"> z predaja </w:t>
            </w:r>
            <w:proofErr w:type="spellStart"/>
            <w:r>
              <w:t>nehm.majetku</w:t>
            </w:r>
            <w:proofErr w:type="spellEnd"/>
            <w:r>
              <w:t xml:space="preserve">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správne poplatky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KO a DSO</w:t>
            </w:r>
          </w:p>
          <w:p w:rsidR="00B116B2" w:rsidRDefault="00B116B2" w:rsidP="00B116B2">
            <w:pPr>
              <w:suppressAutoHyphens w:val="0"/>
              <w:spacing w:line="256" w:lineRule="auto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2.068</w:t>
            </w:r>
            <w:r w:rsidR="00B116B2">
              <w:t>-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lastRenderedPageBreak/>
              <w:t xml:space="preserve">652 – zúčtovanie zákonných rezerv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A1526C" w:rsidP="00B116B2">
            <w:pPr>
              <w:spacing w:line="256" w:lineRule="auto"/>
              <w:jc w:val="right"/>
            </w:pPr>
            <w:r>
              <w:t>3</w:t>
            </w:r>
            <w:r w:rsidR="00B116B2">
              <w:t>00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right"/>
            </w:pPr>
            <w:r>
              <w:t>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668 - Ostatné finančné výnosy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rPr>
                <w:b/>
              </w:rPr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691 - Výnosy z bežných transferov z rozpočtu obce, VÚC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na školský klub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bežný transfer na školskú jedáleň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692 - Výnosy z kapitálových transferov z rozpočtu obce, VÚC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693 - Výnosy samosprávy z bežných transferov zo ŠR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bežný transfer na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26.534,30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694 - Výnosy samosprávy z kapitálových transferov zo ŠR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47.665,03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695 - Výnosy samosprávy z bežných transferov od EÚ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696 - Výnosy samosprávy z kapitálových transferov od EÚ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697 - Výnosy samosprávy z bežných transferov od ostatných subjektov mimo verejnej správy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698 - Výnosy samosprávy z kapitálových transferov od ostatných subjektov mimo verejnej správy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699 - Výnosy samosprávy  z odvodu rozpočtových príjmov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648 - Ostatné výnosy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8"/>
              </w:numPr>
              <w:suppressAutoHyphens w:val="0"/>
              <w:spacing w:line="256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 xml:space="preserve">653 - Zúčtovanie ostatných rezerv z prevádzkovej činnosti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  <w:p w:rsidR="00B116B2" w:rsidRDefault="00B116B2" w:rsidP="00B116B2">
            <w:pPr>
              <w:spacing w:line="256" w:lineRule="auto"/>
            </w:pPr>
            <w:r>
              <w:t>658 - Zúčtovanie ostatných opravných položiek z prevádzkovej činnosti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17.864,07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502 - Spotreba energie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elektrická energia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voda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plyn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A1526C">
            <w:pPr>
              <w:spacing w:line="256" w:lineRule="auto"/>
              <w:jc w:val="right"/>
            </w:pPr>
            <w:r>
              <w:t>19.</w:t>
            </w:r>
            <w:r w:rsidR="00A1526C">
              <w:t>026,56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511 - Opravy a udržiavanie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6.730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lastRenderedPageBreak/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 xml:space="preserve">513 - Náklady na reprezentáciu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351,65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 xml:space="preserve">518 - Ostatné služby 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29.755,29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A1526C" w:rsidP="00B116B2">
            <w:pPr>
              <w:spacing w:line="256" w:lineRule="auto"/>
              <w:jc w:val="right"/>
            </w:pPr>
            <w:r>
              <w:t>117.812,52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A1526C">
            <w:pPr>
              <w:spacing w:line="256" w:lineRule="auto"/>
              <w:jc w:val="right"/>
            </w:pPr>
            <w:r>
              <w:t>37.</w:t>
            </w:r>
            <w:r w:rsidR="00A1526C">
              <w:t>408,23</w:t>
            </w:r>
          </w:p>
        </w:tc>
      </w:tr>
      <w:tr w:rsidR="00B116B2" w:rsidTr="00B116B2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527 - Zákonné sociálne náklady </w:t>
            </w:r>
          </w:p>
          <w:p w:rsidR="00B116B2" w:rsidRDefault="00B116B2" w:rsidP="00B116B2">
            <w:pPr>
              <w:spacing w:line="256" w:lineRule="auto"/>
            </w:pPr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A1526C" w:rsidP="00B116B2">
            <w:pPr>
              <w:spacing w:line="256" w:lineRule="auto"/>
              <w:jc w:val="right"/>
            </w:pPr>
            <w:r>
              <w:t>2.937,90</w:t>
            </w:r>
          </w:p>
          <w:p w:rsidR="00B116B2" w:rsidRDefault="004968C3" w:rsidP="00B116B2">
            <w:pPr>
              <w:spacing w:line="256" w:lineRule="auto"/>
              <w:jc w:val="right"/>
            </w:pPr>
            <w:r>
              <w:t>83,80</w:t>
            </w:r>
          </w:p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538 - Ostatné dane a poplatky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551 - Odpisy  DNM a DHM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odpisy z vlastných zdrojov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7A71BB" w:rsidP="00B116B2">
            <w:pPr>
              <w:spacing w:line="256" w:lineRule="auto"/>
              <w:jc w:val="right"/>
            </w:pPr>
            <w:r>
              <w:t>80.001,83</w:t>
            </w:r>
          </w:p>
          <w:p w:rsidR="00B116B2" w:rsidRDefault="00B116B2" w:rsidP="00B116B2">
            <w:pPr>
              <w:spacing w:line="256" w:lineRule="auto"/>
              <w:jc w:val="right"/>
            </w:pPr>
          </w:p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552 - Tvorba zákonných rezerv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7A71BB" w:rsidP="00B116B2">
            <w:pPr>
              <w:spacing w:line="256" w:lineRule="auto"/>
              <w:jc w:val="right"/>
            </w:pPr>
            <w:r>
              <w:t>3</w:t>
            </w:r>
            <w:r w:rsidR="00B116B2">
              <w:t>00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558 - Tvorba ostatných opravných položiek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 daňovým pohľadávkam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568 - Ostatné finančné náklady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7A71BB" w:rsidP="00B116B2">
            <w:pPr>
              <w:spacing w:line="256" w:lineRule="auto"/>
              <w:jc w:val="right"/>
            </w:pPr>
            <w:r>
              <w:t>338,01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584 - Náklady na transfery z rozpočtu obce, VÚC do RO, PO zriadených obcou alebo VÚC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585 - Náklady na transfery z rozpočtu obce, VÚC ostatným subjektov verejnej správy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586 - Náklady na transfery z rozpočtu obce, VÚC subjektov mimo verejnej správy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587 - Náklady na ostatné transfery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588 - Náklady z odvodu príjmov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589 - Náklady z budúceho odvodu príjmov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546 - Odpis pohľadávky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548 - Ostatné náklady na prevádzkovú činnosť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  <w:r>
              <w:t>549 - Manká a škody</w:t>
            </w:r>
          </w:p>
          <w:p w:rsidR="00B116B2" w:rsidRDefault="00B116B2" w:rsidP="00B116B2">
            <w:pPr>
              <w:numPr>
                <w:ilvl w:val="0"/>
                <w:numId w:val="2"/>
              </w:numPr>
              <w:suppressAutoHyphens w:val="0"/>
              <w:spacing w:line="25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19"/>
              </w:numPr>
              <w:suppressAutoHyphens w:val="0"/>
              <w:spacing w:line="256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116B2" w:rsidRDefault="00B116B2" w:rsidP="00B116B2">
            <w:pPr>
              <w:spacing w:line="256" w:lineRule="auto"/>
            </w:pPr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right"/>
            </w:pPr>
            <w:r>
              <w:t>600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right"/>
            </w:pPr>
            <w:r>
              <w:t>600</w:t>
            </w: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numPr>
                <w:ilvl w:val="0"/>
                <w:numId w:val="20"/>
              </w:numPr>
              <w:suppressAutoHyphens w:val="0"/>
              <w:spacing w:line="256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</w:tbl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926"/>
      </w:tblGrid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</w:t>
            </w:r>
          </w:p>
        </w:tc>
      </w:tr>
      <w:tr w:rsidR="00B116B2" w:rsidTr="00B116B2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right"/>
              <w:rPr>
                <w:b/>
              </w:rPr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jc w:val="right"/>
            </w:pPr>
          </w:p>
        </w:tc>
      </w:tr>
      <w:tr w:rsidR="00B116B2" w:rsidTr="00B116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right"/>
              <w:rPr>
                <w:b/>
              </w:rPr>
            </w:pPr>
          </w:p>
        </w:tc>
      </w:tr>
    </w:tbl>
    <w:p w:rsidR="00B116B2" w:rsidRDefault="00B116B2" w:rsidP="00B116B2">
      <w:pPr>
        <w:jc w:val="center"/>
        <w:rPr>
          <w:b/>
        </w:rPr>
      </w:pP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B116B2" w:rsidRDefault="00B116B2" w:rsidP="00B116B2">
      <w:pPr>
        <w:jc w:val="center"/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116B2" w:rsidTr="00B116B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116B2" w:rsidTr="00B116B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75102 /USB token/</w:t>
            </w: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4.694,80</w:t>
            </w:r>
          </w:p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5.599,09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</w:t>
            </w:r>
          </w:p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75104 stoličky ihrisko</w:t>
            </w:r>
          </w:p>
        </w:tc>
      </w:tr>
    </w:tbl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116B2" w:rsidRDefault="00B116B2" w:rsidP="00B116B2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116B2" w:rsidRDefault="00B116B2" w:rsidP="00B116B2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B116B2" w:rsidRDefault="00B116B2" w:rsidP="00B116B2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116B2" w:rsidTr="00B116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B116B2" w:rsidRDefault="00B116B2" w:rsidP="00B116B2">
            <w:pPr>
              <w:spacing w:line="25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7A71BB">
              <w:rPr>
                <w:b/>
                <w:color w:val="000000" w:themeColor="text1"/>
                <w:sz w:val="18"/>
                <w:szCs w:val="18"/>
              </w:rPr>
              <w:t xml:space="preserve"> poskytovateľom NFP k 31.12.2020</w:t>
            </w:r>
          </w:p>
        </w:tc>
      </w:tr>
      <w:tr w:rsidR="00B116B2" w:rsidTr="00B116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  <w:tr w:rsidR="00B116B2" w:rsidTr="00B116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</w:tr>
    </w:tbl>
    <w:p w:rsidR="00B116B2" w:rsidRDefault="00B116B2" w:rsidP="00B116B2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116B2" w:rsidRDefault="00B116B2" w:rsidP="00B116B2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116B2" w:rsidRDefault="00B116B2" w:rsidP="00B116B2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116B2" w:rsidRDefault="00B116B2" w:rsidP="00B116B2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116B2" w:rsidRDefault="00B116B2" w:rsidP="00B116B2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116B2" w:rsidRDefault="00B116B2" w:rsidP="00B116B2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B116B2" w:rsidRDefault="00B116B2" w:rsidP="00B116B2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B116B2" w:rsidRDefault="00B116B2" w:rsidP="00B116B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116B2" w:rsidRDefault="00B116B2" w:rsidP="00B116B2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116B2" w:rsidTr="00B11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116B2" w:rsidTr="00B11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B2" w:rsidRDefault="00B116B2" w:rsidP="00B116B2">
            <w:pPr>
              <w:spacing w:line="256" w:lineRule="auto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rPr>
          <w:b/>
          <w:sz w:val="24"/>
          <w:szCs w:val="24"/>
        </w:rPr>
      </w:pPr>
    </w:p>
    <w:p w:rsidR="00B116B2" w:rsidRDefault="00B116B2" w:rsidP="00B116B2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B116B2" w:rsidRDefault="00B116B2" w:rsidP="00B116B2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............................................................................................................................Čl. VIII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116B2" w:rsidRDefault="00B116B2" w:rsidP="00B116B2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B116B2" w:rsidRDefault="00B116B2" w:rsidP="00B116B2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Hodnotové vyjadrenie obchodu/transakcie </w:t>
            </w:r>
          </w:p>
          <w:p w:rsidR="00B116B2" w:rsidRDefault="00B116B2" w:rsidP="00B116B2">
            <w:pPr>
              <w:spacing w:line="256" w:lineRule="auto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ind w:left="284"/>
        <w:jc w:val="both"/>
        <w:rPr>
          <w:sz w:val="24"/>
          <w:szCs w:val="24"/>
        </w:rPr>
      </w:pPr>
    </w:p>
    <w:p w:rsidR="00B116B2" w:rsidRDefault="00B116B2" w:rsidP="00B116B2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B116B2" w:rsidTr="00B116B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116B2" w:rsidRDefault="00B116B2" w:rsidP="00B116B2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116B2" w:rsidTr="00B116B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  <w:tr w:rsidR="00B116B2" w:rsidTr="00B116B2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6B2" w:rsidRDefault="00B116B2" w:rsidP="00B116B2">
            <w:pPr>
              <w:spacing w:line="256" w:lineRule="auto"/>
            </w:pPr>
          </w:p>
        </w:tc>
      </w:tr>
    </w:tbl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116B2" w:rsidRDefault="00B116B2" w:rsidP="00B116B2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7A71BB">
        <w:rPr>
          <w:sz w:val="24"/>
          <w:szCs w:val="24"/>
        </w:rPr>
        <w:t>m zastupiteľstvom dňa 11.12.2019  uznesením č.7-8/2019</w:t>
      </w:r>
    </w:p>
    <w:p w:rsidR="00B116B2" w:rsidRDefault="00B116B2" w:rsidP="00B116B2">
      <w:pPr>
        <w:jc w:val="both"/>
        <w:rPr>
          <w:sz w:val="24"/>
          <w:szCs w:val="24"/>
        </w:rPr>
      </w:pPr>
    </w:p>
    <w:p w:rsidR="00B116B2" w:rsidRDefault="00B116B2" w:rsidP="00B116B2">
      <w:pPr>
        <w:jc w:val="both"/>
        <w:rPr>
          <w:sz w:val="24"/>
          <w:szCs w:val="24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116B2" w:rsidRDefault="00B116B2" w:rsidP="00B116B2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A71BB">
        <w:rPr>
          <w:sz w:val="24"/>
          <w:szCs w:val="24"/>
        </w:rPr>
        <w:t>15.12.2020</w:t>
      </w:r>
      <w:r>
        <w:rPr>
          <w:sz w:val="24"/>
          <w:szCs w:val="24"/>
        </w:rPr>
        <w:t xml:space="preserve">  uznesením č. </w:t>
      </w:r>
      <w:r w:rsidR="007A71BB">
        <w:rPr>
          <w:sz w:val="24"/>
          <w:szCs w:val="24"/>
        </w:rPr>
        <w:t>6-7/2020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116B2" w:rsidRDefault="00B116B2" w:rsidP="00B116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116B2" w:rsidRDefault="00B116B2" w:rsidP="00B116B2">
      <w:pPr>
        <w:jc w:val="center"/>
        <w:rPr>
          <w:b/>
          <w:sz w:val="28"/>
        </w:rPr>
      </w:pPr>
    </w:p>
    <w:p w:rsidR="00B116B2" w:rsidRDefault="00B116B2" w:rsidP="00B116B2">
      <w:pPr>
        <w:jc w:val="center"/>
        <w:rPr>
          <w:b/>
          <w:sz w:val="28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mimoriadne udalosti, ak majú vplyv na hospodárenie účtovnej jednotky, napríklad živelné pohromy,</w:t>
      </w:r>
    </w:p>
    <w:p w:rsidR="00B116B2" w:rsidRDefault="00B116B2" w:rsidP="00B116B2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116B2" w:rsidRDefault="00B116B2" w:rsidP="00B116B2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B116B2" w:rsidRDefault="00B116B2" w:rsidP="00B116B2">
      <w:pPr>
        <w:jc w:val="center"/>
        <w:rPr>
          <w:b/>
          <w:sz w:val="28"/>
        </w:rPr>
      </w:pPr>
    </w:p>
    <w:p w:rsidR="00B116B2" w:rsidRDefault="00B116B2" w:rsidP="00B116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7A71BB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7A71BB"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>.</w:t>
      </w:r>
    </w:p>
    <w:p w:rsidR="00B116B2" w:rsidRDefault="00B116B2" w:rsidP="00B116B2">
      <w:pPr>
        <w:spacing w:line="360" w:lineRule="auto"/>
        <w:rPr>
          <w:b/>
          <w:sz w:val="24"/>
          <w:szCs w:val="24"/>
          <w:u w:val="single"/>
        </w:rPr>
      </w:pPr>
    </w:p>
    <w:p w:rsidR="00B116B2" w:rsidRDefault="00B116B2" w:rsidP="00B116B2">
      <w:pPr>
        <w:spacing w:line="360" w:lineRule="auto"/>
        <w:rPr>
          <w:b/>
          <w:sz w:val="24"/>
          <w:szCs w:val="24"/>
          <w:u w:val="single"/>
        </w:rPr>
      </w:pPr>
    </w:p>
    <w:p w:rsidR="00B116B2" w:rsidRDefault="00B116B2" w:rsidP="00B116B2">
      <w:pPr>
        <w:spacing w:line="360" w:lineRule="auto"/>
        <w:rPr>
          <w:b/>
          <w:sz w:val="24"/>
          <w:szCs w:val="24"/>
          <w:u w:val="single"/>
        </w:rPr>
      </w:pPr>
    </w:p>
    <w:p w:rsidR="00B116B2" w:rsidRDefault="00B116B2" w:rsidP="00B116B2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B116B2" w:rsidRDefault="00B116B2" w:rsidP="00B116B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18.3.20</w:t>
      </w:r>
      <w:r w:rsidR="007A71BB">
        <w:rPr>
          <w:sz w:val="24"/>
          <w:szCs w:val="24"/>
        </w:rPr>
        <w:t>20</w:t>
      </w:r>
    </w:p>
    <w:p w:rsidR="00B116B2" w:rsidRDefault="00B116B2" w:rsidP="00B116B2">
      <w:pPr>
        <w:jc w:val="center"/>
        <w:rPr>
          <w:rFonts w:ascii="Arial" w:hAnsi="Arial" w:cs="Arial"/>
          <w:b/>
          <w:sz w:val="24"/>
          <w:szCs w:val="24"/>
        </w:rPr>
      </w:pPr>
    </w:p>
    <w:p w:rsidR="00B116B2" w:rsidRDefault="00B116B2" w:rsidP="00B116B2">
      <w:pPr>
        <w:jc w:val="center"/>
        <w:rPr>
          <w:rFonts w:ascii="Arial" w:hAnsi="Arial" w:cs="Arial"/>
          <w:b/>
          <w:sz w:val="24"/>
          <w:szCs w:val="24"/>
        </w:rPr>
      </w:pPr>
    </w:p>
    <w:p w:rsidR="00B116B2" w:rsidRDefault="00B116B2" w:rsidP="00B116B2">
      <w:pPr>
        <w:jc w:val="center"/>
        <w:rPr>
          <w:rFonts w:ascii="Arial" w:hAnsi="Arial" w:cs="Arial"/>
          <w:b/>
          <w:sz w:val="24"/>
          <w:szCs w:val="24"/>
        </w:rPr>
      </w:pPr>
    </w:p>
    <w:p w:rsidR="00B116B2" w:rsidRDefault="00B116B2" w:rsidP="00B116B2">
      <w:pPr>
        <w:jc w:val="center"/>
        <w:rPr>
          <w:rFonts w:ascii="Arial" w:hAnsi="Arial" w:cs="Arial"/>
          <w:b/>
          <w:sz w:val="24"/>
          <w:szCs w:val="24"/>
        </w:rPr>
      </w:pPr>
    </w:p>
    <w:p w:rsidR="00B116B2" w:rsidRDefault="00B116B2" w:rsidP="00B116B2">
      <w:pPr>
        <w:jc w:val="center"/>
        <w:rPr>
          <w:rFonts w:ascii="Arial" w:hAnsi="Arial" w:cs="Arial"/>
          <w:b/>
          <w:sz w:val="24"/>
          <w:szCs w:val="24"/>
        </w:rPr>
      </w:pPr>
    </w:p>
    <w:p w:rsidR="00B116B2" w:rsidRDefault="00B116B2" w:rsidP="00B116B2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B116B2" w:rsidRDefault="00B116B2" w:rsidP="00B116B2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p w:rsidR="005164DC" w:rsidRDefault="005164DC"/>
    <w:sectPr w:rsidR="00516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1C"/>
    <w:rsid w:val="004968C3"/>
    <w:rsid w:val="005164DC"/>
    <w:rsid w:val="007A71BB"/>
    <w:rsid w:val="00A1526C"/>
    <w:rsid w:val="00B116B2"/>
    <w:rsid w:val="00B8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B6443-DC39-4FD8-B4F3-57570D29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16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B116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semiHidden/>
    <w:unhideWhenUsed/>
    <w:rsid w:val="00B116B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B116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taChar">
    <w:name w:val="Päta Char"/>
    <w:basedOn w:val="Predvolenpsmoodseku"/>
    <w:link w:val="Pta"/>
    <w:semiHidden/>
    <w:rsid w:val="00B116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B116B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B116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B116B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116B2"/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TextbublinyChar">
    <w:name w:val="Text bubliny Char"/>
    <w:basedOn w:val="Predvolenpsmoodseku"/>
    <w:link w:val="Textbubliny"/>
    <w:semiHidden/>
    <w:rsid w:val="00B116B2"/>
    <w:rPr>
      <w:rFonts w:ascii="Tahoma" w:eastAsia="Times New Roman" w:hAnsi="Tahoma" w:cs="Tahoma"/>
      <w:sz w:val="16"/>
      <w:szCs w:val="16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B116B2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116B2"/>
    <w:rPr>
      <w:rFonts w:ascii="Segoe UI" w:eastAsia="Times New Roman" w:hAnsi="Segoe UI" w:cs="Segoe UI"/>
      <w:sz w:val="18"/>
      <w:szCs w:val="18"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6B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6B2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Nadpis">
    <w:name w:val="Nadpis"/>
    <w:basedOn w:val="Normlny"/>
    <w:next w:val="Zkladntext"/>
    <w:rsid w:val="00B116B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B11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116B2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B11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B116B2"/>
    <w:pPr>
      <w:suppressLineNumbers/>
    </w:pPr>
    <w:rPr>
      <w:rFonts w:cs="Tahoma"/>
    </w:rPr>
  </w:style>
  <w:style w:type="paragraph" w:customStyle="1" w:styleId="Zkladntext1">
    <w:name w:val="Základní text1"/>
    <w:rsid w:val="00B116B2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B116B2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B116B2"/>
    <w:pPr>
      <w:suppressLineNumbers/>
    </w:pPr>
  </w:style>
  <w:style w:type="paragraph" w:customStyle="1" w:styleId="Nadpistabulky">
    <w:name w:val="Nadpis tabulky"/>
    <w:basedOn w:val="Obsahtabulky"/>
    <w:rsid w:val="00B116B2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B116B2"/>
  </w:style>
  <w:style w:type="paragraph" w:customStyle="1" w:styleId="Obsahtabuky">
    <w:name w:val="Obsah tabuľky"/>
    <w:basedOn w:val="Normlny"/>
    <w:rsid w:val="00B116B2"/>
    <w:pPr>
      <w:suppressLineNumbers/>
    </w:pPr>
  </w:style>
  <w:style w:type="paragraph" w:customStyle="1" w:styleId="Nadpistabuky">
    <w:name w:val="Nadpis tabuľky"/>
    <w:basedOn w:val="Obsahtabuky"/>
    <w:rsid w:val="00B116B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B116B2"/>
  </w:style>
  <w:style w:type="paragraph" w:customStyle="1" w:styleId="tltlTextopatreniaArialNarrow11ptZa0pt">
    <w:name w:val="Štýl Štýl Text opatrenia + Arial Narrow 11 pt + Za:  0 pt"/>
    <w:basedOn w:val="Normlny"/>
    <w:rsid w:val="00B116B2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116B2"/>
    <w:pPr>
      <w:suppressAutoHyphens w:val="0"/>
      <w:ind w:right="-79"/>
      <w:jc w:val="both"/>
    </w:pPr>
    <w:rPr>
      <w:sz w:val="24"/>
      <w:szCs w:val="24"/>
      <w:lang w:eastAsia="sk-SK"/>
    </w:rPr>
  </w:style>
  <w:style w:type="character" w:customStyle="1" w:styleId="WW8Num4z0">
    <w:name w:val="WW8Num4z0"/>
    <w:rsid w:val="00B116B2"/>
    <w:rPr>
      <w:b w:val="0"/>
      <w:bCs w:val="0"/>
    </w:rPr>
  </w:style>
  <w:style w:type="character" w:customStyle="1" w:styleId="WW8Num4z2">
    <w:name w:val="WW8Num4z2"/>
    <w:rsid w:val="00B116B2"/>
    <w:rPr>
      <w:rFonts w:ascii="Symbol" w:hAnsi="Symbol" w:hint="default"/>
    </w:rPr>
  </w:style>
  <w:style w:type="character" w:customStyle="1" w:styleId="WW8Num8z0">
    <w:name w:val="WW8Num8z0"/>
    <w:rsid w:val="00B116B2"/>
    <w:rPr>
      <w:rFonts w:ascii="Times New Roman" w:hAnsi="Times New Roman" w:cs="Times New Roman" w:hint="default"/>
    </w:rPr>
  </w:style>
  <w:style w:type="character" w:customStyle="1" w:styleId="WW8Num10z0">
    <w:name w:val="WW8Num10z0"/>
    <w:rsid w:val="00B116B2"/>
    <w:rPr>
      <w:b w:val="0"/>
      <w:bCs w:val="0"/>
    </w:rPr>
  </w:style>
  <w:style w:type="character" w:customStyle="1" w:styleId="WW8Num12z0">
    <w:name w:val="WW8Num12z0"/>
    <w:rsid w:val="00B116B2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B116B2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B116B2"/>
    <w:rPr>
      <w:b w:val="0"/>
      <w:bCs w:val="0"/>
    </w:rPr>
  </w:style>
  <w:style w:type="character" w:customStyle="1" w:styleId="WW8Num21z0">
    <w:name w:val="WW8Num21z0"/>
    <w:rsid w:val="00B116B2"/>
    <w:rPr>
      <w:b/>
      <w:bCs w:val="0"/>
    </w:rPr>
  </w:style>
  <w:style w:type="character" w:customStyle="1" w:styleId="Absatz-Standardschriftart">
    <w:name w:val="Absatz-Standardschriftart"/>
    <w:rsid w:val="00B116B2"/>
  </w:style>
  <w:style w:type="character" w:customStyle="1" w:styleId="WW-Absatz-Standardschriftart">
    <w:name w:val="WW-Absatz-Standardschriftart"/>
    <w:rsid w:val="00B116B2"/>
  </w:style>
  <w:style w:type="character" w:customStyle="1" w:styleId="WW-Absatz-Standardschriftart1">
    <w:name w:val="WW-Absatz-Standardschriftart1"/>
    <w:rsid w:val="00B116B2"/>
  </w:style>
  <w:style w:type="character" w:customStyle="1" w:styleId="WW-Absatz-Standardschriftart11">
    <w:name w:val="WW-Absatz-Standardschriftart11"/>
    <w:rsid w:val="00B116B2"/>
  </w:style>
  <w:style w:type="character" w:customStyle="1" w:styleId="WW-Absatz-Standardschriftart111">
    <w:name w:val="WW-Absatz-Standardschriftart111"/>
    <w:rsid w:val="00B116B2"/>
  </w:style>
  <w:style w:type="character" w:customStyle="1" w:styleId="WW-Absatz-Standardschriftart1111">
    <w:name w:val="WW-Absatz-Standardschriftart1111"/>
    <w:rsid w:val="00B116B2"/>
  </w:style>
  <w:style w:type="character" w:customStyle="1" w:styleId="WW-Absatz-Standardschriftart11111">
    <w:name w:val="WW-Absatz-Standardschriftart11111"/>
    <w:rsid w:val="00B116B2"/>
  </w:style>
  <w:style w:type="character" w:customStyle="1" w:styleId="WW-Absatz-Standardschriftart111111">
    <w:name w:val="WW-Absatz-Standardschriftart111111"/>
    <w:rsid w:val="00B116B2"/>
  </w:style>
  <w:style w:type="character" w:customStyle="1" w:styleId="WW-Absatz-Standardschriftart1111111">
    <w:name w:val="WW-Absatz-Standardschriftart1111111"/>
    <w:rsid w:val="00B116B2"/>
  </w:style>
  <w:style w:type="character" w:customStyle="1" w:styleId="WW-Absatz-Standardschriftart11111111">
    <w:name w:val="WW-Absatz-Standardschriftart11111111"/>
    <w:rsid w:val="00B116B2"/>
  </w:style>
  <w:style w:type="character" w:customStyle="1" w:styleId="WW-Absatz-Standardschriftart111111111">
    <w:name w:val="WW-Absatz-Standardschriftart111111111"/>
    <w:rsid w:val="00B116B2"/>
  </w:style>
  <w:style w:type="character" w:customStyle="1" w:styleId="WW-Absatz-Standardschriftart1111111111">
    <w:name w:val="WW-Absatz-Standardschriftart1111111111"/>
    <w:rsid w:val="00B116B2"/>
  </w:style>
  <w:style w:type="character" w:customStyle="1" w:styleId="WW-Absatz-Standardschriftart11111111111">
    <w:name w:val="WW-Absatz-Standardschriftart11111111111"/>
    <w:rsid w:val="00B116B2"/>
  </w:style>
  <w:style w:type="character" w:customStyle="1" w:styleId="WW-Absatz-Standardschriftart111111111111">
    <w:name w:val="WW-Absatz-Standardschriftart111111111111"/>
    <w:rsid w:val="00B116B2"/>
  </w:style>
  <w:style w:type="character" w:customStyle="1" w:styleId="WW-Absatz-Standardschriftart1111111111111">
    <w:name w:val="WW-Absatz-Standardschriftart1111111111111"/>
    <w:rsid w:val="00B116B2"/>
  </w:style>
  <w:style w:type="character" w:customStyle="1" w:styleId="WW-Absatz-Standardschriftart11111111111111">
    <w:name w:val="WW-Absatz-Standardschriftart11111111111111"/>
    <w:rsid w:val="00B116B2"/>
  </w:style>
  <w:style w:type="character" w:customStyle="1" w:styleId="WW8Num1z0">
    <w:name w:val="WW8Num1z0"/>
    <w:rsid w:val="00B116B2"/>
    <w:rPr>
      <w:b w:val="0"/>
      <w:bCs w:val="0"/>
    </w:rPr>
  </w:style>
  <w:style w:type="character" w:customStyle="1" w:styleId="WW8Num7z0">
    <w:name w:val="WW8Num7z0"/>
    <w:rsid w:val="00B116B2"/>
    <w:rPr>
      <w:b w:val="0"/>
      <w:bCs w:val="0"/>
    </w:rPr>
  </w:style>
  <w:style w:type="character" w:customStyle="1" w:styleId="WW8Num7z2">
    <w:name w:val="WW8Num7z2"/>
    <w:rsid w:val="00B116B2"/>
    <w:rPr>
      <w:rFonts w:ascii="Symbol" w:hAnsi="Symbol" w:hint="default"/>
    </w:rPr>
  </w:style>
  <w:style w:type="character" w:customStyle="1" w:styleId="WW8Num12z1">
    <w:name w:val="WW8Num12z1"/>
    <w:rsid w:val="00B116B2"/>
    <w:rPr>
      <w:rFonts w:ascii="Courier New" w:hAnsi="Courier New" w:cs="Courier New" w:hint="default"/>
    </w:rPr>
  </w:style>
  <w:style w:type="character" w:customStyle="1" w:styleId="WW8Num12z2">
    <w:name w:val="WW8Num12z2"/>
    <w:rsid w:val="00B116B2"/>
    <w:rPr>
      <w:rFonts w:ascii="Wingdings" w:hAnsi="Wingdings" w:hint="default"/>
    </w:rPr>
  </w:style>
  <w:style w:type="character" w:customStyle="1" w:styleId="WW8Num12z3">
    <w:name w:val="WW8Num12z3"/>
    <w:rsid w:val="00B116B2"/>
    <w:rPr>
      <w:rFonts w:ascii="Symbol" w:hAnsi="Symbol" w:hint="default"/>
    </w:rPr>
  </w:style>
  <w:style w:type="character" w:customStyle="1" w:styleId="WW8Num13z1">
    <w:name w:val="WW8Num13z1"/>
    <w:rsid w:val="00B116B2"/>
    <w:rPr>
      <w:rFonts w:ascii="Courier New" w:hAnsi="Courier New" w:cs="Courier New" w:hint="default"/>
    </w:rPr>
  </w:style>
  <w:style w:type="character" w:customStyle="1" w:styleId="WW8Num13z2">
    <w:name w:val="WW8Num13z2"/>
    <w:rsid w:val="00B116B2"/>
    <w:rPr>
      <w:rFonts w:ascii="Wingdings" w:hAnsi="Wingdings" w:hint="default"/>
    </w:rPr>
  </w:style>
  <w:style w:type="character" w:customStyle="1" w:styleId="WW8Num13z3">
    <w:name w:val="WW8Num13z3"/>
    <w:rsid w:val="00B116B2"/>
    <w:rPr>
      <w:rFonts w:ascii="Symbol" w:hAnsi="Symbol" w:hint="default"/>
    </w:rPr>
  </w:style>
  <w:style w:type="character" w:customStyle="1" w:styleId="WW8Num16z0">
    <w:name w:val="WW8Num16z0"/>
    <w:rsid w:val="00B116B2"/>
    <w:rPr>
      <w:b w:val="0"/>
      <w:bCs w:val="0"/>
    </w:rPr>
  </w:style>
  <w:style w:type="character" w:customStyle="1" w:styleId="WW8Num19z0">
    <w:name w:val="WW8Num19z0"/>
    <w:rsid w:val="00B116B2"/>
    <w:rPr>
      <w:b w:val="0"/>
      <w:bCs w:val="0"/>
    </w:rPr>
  </w:style>
  <w:style w:type="character" w:customStyle="1" w:styleId="WW8Num31z0">
    <w:name w:val="WW8Num31z0"/>
    <w:rsid w:val="00B116B2"/>
    <w:rPr>
      <w:b w:val="0"/>
      <w:bCs w:val="0"/>
    </w:rPr>
  </w:style>
  <w:style w:type="character" w:customStyle="1" w:styleId="WW8Num32z0">
    <w:name w:val="WW8Num32z0"/>
    <w:rsid w:val="00B116B2"/>
    <w:rPr>
      <w:b w:val="0"/>
      <w:bCs w:val="0"/>
    </w:rPr>
  </w:style>
  <w:style w:type="character" w:customStyle="1" w:styleId="WW8Num33z0">
    <w:name w:val="WW8Num33z0"/>
    <w:rsid w:val="00B116B2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B116B2"/>
    <w:rPr>
      <w:rFonts w:ascii="Courier New" w:hAnsi="Courier New" w:cs="Courier New" w:hint="default"/>
    </w:rPr>
  </w:style>
  <w:style w:type="character" w:customStyle="1" w:styleId="WW8Num33z2">
    <w:name w:val="WW8Num33z2"/>
    <w:rsid w:val="00B116B2"/>
    <w:rPr>
      <w:rFonts w:ascii="Wingdings" w:hAnsi="Wingdings" w:hint="default"/>
    </w:rPr>
  </w:style>
  <w:style w:type="character" w:customStyle="1" w:styleId="WW8Num33z3">
    <w:name w:val="WW8Num33z3"/>
    <w:rsid w:val="00B116B2"/>
    <w:rPr>
      <w:rFonts w:ascii="Symbol" w:hAnsi="Symbol" w:hint="default"/>
    </w:rPr>
  </w:style>
  <w:style w:type="character" w:customStyle="1" w:styleId="Predvolenpsmoodseku1">
    <w:name w:val="Predvolené písmo odseku1"/>
    <w:rsid w:val="00B116B2"/>
  </w:style>
  <w:style w:type="character" w:customStyle="1" w:styleId="Symbolypreslovanie">
    <w:name w:val="Symboly pre číslovanie"/>
    <w:rsid w:val="00B116B2"/>
  </w:style>
  <w:style w:type="character" w:customStyle="1" w:styleId="Odrky">
    <w:name w:val="Odrážky"/>
    <w:rsid w:val="00B116B2"/>
    <w:rPr>
      <w:rFonts w:ascii="StarSymbol" w:eastAsia="StarSymbol" w:hAnsi="StarSymbol" w:cs="StarSymbo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4819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2</cp:revision>
  <dcterms:created xsi:type="dcterms:W3CDTF">2021-03-16T13:21:00Z</dcterms:created>
  <dcterms:modified xsi:type="dcterms:W3CDTF">2021-03-16T13:56:00Z</dcterms:modified>
</cp:coreProperties>
</file>