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b/>
          <w:bCs/>
        </w:rPr>
      </w:pPr>
      <w:r>
        <w:rPr>
          <w:b/>
          <w:bCs/>
        </w:rPr>
      </w:r>
    </w:p>
    <w:p>
      <w:pPr>
        <w:pStyle w:val="Normal"/>
        <w:rPr>
          <w:b/>
          <w:bCs/>
        </w:rPr>
      </w:pPr>
      <w:r>
        <w:rPr>
          <w:b/>
          <w:bCs/>
        </w:rPr>
      </w:r>
    </w:p>
    <w:p>
      <w:pPr>
        <w:pStyle w:val="Normal"/>
        <w:rPr>
          <w:b/>
          <w:bCs/>
          <w:sz w:val="30"/>
          <w:szCs w:val="30"/>
        </w:rPr>
      </w:pPr>
      <w:r>
        <w:rPr>
          <w:b/>
          <w:bCs/>
          <w:sz w:val="30"/>
          <w:szCs w:val="30"/>
        </w:rPr>
      </w:r>
    </w:p>
    <w:p>
      <w:pPr>
        <w:pStyle w:val="Normal"/>
        <w:jc w:val="center"/>
        <w:rPr>
          <w:rFonts w:cs="Arial" w:ascii="Arial" w:hAnsi="Arial"/>
          <w:b/>
          <w:sz w:val="22"/>
        </w:rPr>
      </w:pPr>
      <w:r>
        <w:rPr>
          <w:rFonts w:cs="Arial" w:ascii="Arial" w:hAnsi="Arial"/>
          <w:b/>
          <w:sz w:val="22"/>
        </w:rPr>
        <w:t>Čl. I</w:t>
      </w:r>
    </w:p>
    <w:p>
      <w:pPr>
        <w:pStyle w:val="Normal"/>
        <w:jc w:val="center"/>
        <w:rPr>
          <w:rFonts w:cs="Arial" w:ascii="Arial" w:hAnsi="Arial"/>
          <w:b/>
          <w:sz w:val="22"/>
        </w:rPr>
      </w:pPr>
      <w:r>
        <w:rPr>
          <w:rFonts w:cs="Arial" w:ascii="Arial" w:hAnsi="Arial"/>
          <w:b/>
          <w:sz w:val="22"/>
        </w:rPr>
        <w:t>Všeobecné údaje</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(1)</w:t>
        <w:tab/>
        <w:t>Identifikačné údaje účtovnej jednotky</w:t>
        <w:tab/>
      </w:r>
    </w:p>
    <w:p>
      <w:pPr>
        <w:pStyle w:val="Normal"/>
        <w:rPr>
          <w:rFonts w:cs="Arial" w:ascii="Arial" w:hAnsi="Arial"/>
          <w:sz w:val="22"/>
        </w:rPr>
      </w:pPr>
      <w:r>
        <w:rPr>
          <w:rFonts w:cs="Arial" w:ascii="Arial" w:hAnsi="Arial"/>
          <w:sz w:val="22"/>
        </w:rPr>
        <w:tab/>
        <w:t>a) názov a sídlo  účtovnej jednotky zostavujúcej účtovnú závierku, identifikačné číslo organizácie, dátum zriadenia, spôsob  zriadenia, názov a sídlo zriaďovateľa – Obec Kosihy nad Ipľom č. 164, 991 11 IČO 00319406</w:t>
      </w:r>
    </w:p>
    <w:p>
      <w:pPr>
        <w:pStyle w:val="Normal"/>
        <w:rPr>
          <w:rFonts w:cs="Arial" w:ascii="Arial" w:hAnsi="Arial"/>
          <w:sz w:val="22"/>
        </w:rPr>
      </w:pPr>
      <w:r>
        <w:rPr>
          <w:rFonts w:cs="Arial" w:ascii="Arial" w:hAnsi="Arial"/>
          <w:sz w:val="22"/>
        </w:rPr>
        <w:tab/>
        <w:t xml:space="preserve">b) právny dôvod na zostavenie účtovnej závierky,  </w:t>
      </w:r>
    </w:p>
    <w:p>
      <w:pPr>
        <w:pStyle w:val="Normal"/>
        <w:rPr>
          <w:rFonts w:cs="Arial" w:ascii="Arial" w:hAnsi="Arial"/>
          <w:sz w:val="22"/>
        </w:rPr>
      </w:pPr>
      <w:r>
        <w:rPr>
          <w:rFonts w:cs="Arial" w:ascii="Arial" w:hAnsi="Arial"/>
          <w:sz w:val="22"/>
        </w:rPr>
        <w:tab/>
        <w:t xml:space="preserve">c) informácia, či je účtovná jednotka súčasťou konsolidovaného celku. </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(2)</w:t>
        <w:tab/>
        <w:t xml:space="preserve">Opis činnosti účtovnej jednotky. </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(3)</w:t>
        <w:tab/>
        <w:t>Informácie o štatutárnych zástupcoch a o organizačnej štruktúre účtovnej jednotky.</w:t>
        <w:tab/>
      </w:r>
    </w:p>
    <w:p>
      <w:pPr>
        <w:pStyle w:val="Normal"/>
        <w:rPr>
          <w:rFonts w:cs="Arial" w:ascii="Arial" w:hAnsi="Arial"/>
          <w:sz w:val="22"/>
        </w:rPr>
      </w:pPr>
      <w:r>
        <w:rPr>
          <w:rFonts w:cs="Arial" w:ascii="Arial" w:hAnsi="Arial"/>
          <w:sz w:val="22"/>
        </w:rPr>
        <w:tab/>
        <w:t xml:space="preserve">Štatutárny zástupca: Silvia Košíková, starostka obce,  priemerný počet zamestnancov počas účtovného obdobia, počet zamestnancov ku dňu, ku ktorému sa zostavuje účtovná závierka účtovnej jednotky, z toho počet vedúcich zamestnancov. </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ab/>
      </w:r>
    </w:p>
    <w:p>
      <w:pPr>
        <w:pStyle w:val="Normal"/>
        <w:jc w:val="center"/>
        <w:rPr>
          <w:rFonts w:cs="Arial" w:ascii="Arial" w:hAnsi="Arial"/>
          <w:b/>
          <w:sz w:val="22"/>
        </w:rPr>
      </w:pPr>
      <w:r>
        <w:rPr>
          <w:rFonts w:cs="Arial" w:ascii="Arial" w:hAnsi="Arial"/>
          <w:b/>
          <w:sz w:val="22"/>
        </w:rPr>
        <w:t>Čl. II</w:t>
      </w:r>
    </w:p>
    <w:p>
      <w:pPr>
        <w:pStyle w:val="Normal"/>
        <w:jc w:val="center"/>
        <w:rPr>
          <w:rFonts w:cs="Arial" w:ascii="Arial" w:hAnsi="Arial"/>
          <w:b/>
          <w:sz w:val="22"/>
        </w:rPr>
      </w:pPr>
      <w:r>
        <w:rPr>
          <w:rFonts w:cs="Arial" w:ascii="Arial" w:hAnsi="Arial"/>
          <w:b/>
          <w:sz w:val="22"/>
        </w:rPr>
        <w:t>Informácie o účtovných zásadách a účtovných metódach</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(1)</w:t>
        <w:tab/>
        <w:t>Informácia, či je účtovná závierka zostavená za splnenia predpokladu, že účtovná jednotka bude nepretržite pokračovať vo svojej činnosti.</w:t>
        <w:tab/>
      </w:r>
    </w:p>
    <w:p>
      <w:pPr>
        <w:pStyle w:val="Normal"/>
        <w:rPr>
          <w:rFonts w:cs="Arial" w:ascii="Arial" w:hAnsi="Arial"/>
          <w:sz w:val="22"/>
        </w:rPr>
      </w:pPr>
      <w:r>
        <w:rPr>
          <w:rFonts w:eastAsia="Arial" w:cs="Arial" w:ascii="Arial" w:hAnsi="Arial"/>
          <w:sz w:val="22"/>
        </w:rPr>
        <w:t xml:space="preserve"> </w:t>
      </w:r>
      <w:r>
        <w:rPr>
          <w:rFonts w:cs="Arial" w:ascii="Arial" w:hAnsi="Arial"/>
          <w:sz w:val="22"/>
        </w:rPr>
        <w:tab/>
        <w:tab/>
      </w:r>
    </w:p>
    <w:p>
      <w:pPr>
        <w:pStyle w:val="Normal"/>
        <w:rPr>
          <w:rFonts w:cs="Arial" w:ascii="Arial" w:hAnsi="Arial"/>
          <w:sz w:val="22"/>
        </w:rPr>
      </w:pPr>
      <w:r>
        <w:rPr>
          <w:rFonts w:cs="Arial" w:ascii="Arial" w:hAnsi="Arial"/>
          <w:sz w:val="22"/>
        </w:rPr>
        <w:t>(2)</w:t>
        <w:tab/>
        <w:t xml:space="preserve">Zmeny účtovných metód a účtovných zásad s uvedením dôvodov týchto zmien a vyčíslením ich vplyvu na hodnotu majetku, záväzkov, vlastného imania a výsledku hospodárenia. </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(3)</w:t>
        <w:tab/>
        <w:t>Spôsob ocenenia jednotlivých položiek</w:t>
        <w:tab/>
      </w:r>
    </w:p>
    <w:p>
      <w:pPr>
        <w:pStyle w:val="Normal"/>
        <w:rPr>
          <w:rFonts w:cs="Arial" w:ascii="Arial" w:hAnsi="Arial"/>
          <w:sz w:val="22"/>
        </w:rPr>
      </w:pPr>
      <w:r>
        <w:rPr>
          <w:rFonts w:cs="Arial" w:ascii="Arial" w:hAnsi="Arial"/>
          <w:sz w:val="22"/>
        </w:rPr>
        <w:tab/>
        <w:t>a) dlhodobý nehmotný majetok nakupovaný,</w:t>
      </w:r>
    </w:p>
    <w:p>
      <w:pPr>
        <w:pStyle w:val="Normal"/>
        <w:rPr>
          <w:rFonts w:cs="Arial" w:ascii="Arial" w:hAnsi="Arial"/>
          <w:sz w:val="22"/>
        </w:rPr>
      </w:pPr>
      <w:r>
        <w:rPr>
          <w:rFonts w:cs="Arial" w:ascii="Arial" w:hAnsi="Arial"/>
          <w:sz w:val="22"/>
        </w:rPr>
        <w:tab/>
        <w:t>b) dlhodobý nehmotný majetok vytvorený vlastnou činnosťou,</w:t>
      </w:r>
    </w:p>
    <w:p>
      <w:pPr>
        <w:pStyle w:val="Normal"/>
        <w:rPr>
          <w:rFonts w:cs="Arial" w:ascii="Arial" w:hAnsi="Arial"/>
          <w:sz w:val="22"/>
        </w:rPr>
      </w:pPr>
      <w:r>
        <w:rPr>
          <w:rFonts w:cs="Arial" w:ascii="Arial" w:hAnsi="Arial"/>
          <w:sz w:val="22"/>
        </w:rPr>
        <w:tab/>
        <w:t>c) dlhodobý hmotný majetok nakupovaný,</w:t>
      </w:r>
    </w:p>
    <w:p>
      <w:pPr>
        <w:pStyle w:val="Normal"/>
        <w:rPr>
          <w:rFonts w:cs="Arial" w:ascii="Arial" w:hAnsi="Arial"/>
          <w:sz w:val="22"/>
        </w:rPr>
      </w:pPr>
      <w:r>
        <w:rPr>
          <w:rFonts w:cs="Arial" w:ascii="Arial" w:hAnsi="Arial"/>
          <w:sz w:val="22"/>
        </w:rPr>
        <w:tab/>
        <w:t>d) dlhodobý hmotný majetok vytvorený vlastnou činnosťou,</w:t>
      </w:r>
    </w:p>
    <w:p>
      <w:pPr>
        <w:pStyle w:val="Normal"/>
        <w:rPr>
          <w:rFonts w:cs="Arial" w:ascii="Arial" w:hAnsi="Arial"/>
          <w:sz w:val="22"/>
        </w:rPr>
      </w:pPr>
      <w:r>
        <w:rPr>
          <w:rFonts w:cs="Arial" w:ascii="Arial" w:hAnsi="Arial"/>
          <w:sz w:val="22"/>
        </w:rPr>
        <w:tab/>
        <w:t>e) dlhodobý nehmotný majetok a dlhodobý hmotný majetok získaný bezodplatne,</w:t>
      </w:r>
    </w:p>
    <w:p>
      <w:pPr>
        <w:pStyle w:val="Normal"/>
        <w:rPr>
          <w:rFonts w:cs="Arial" w:ascii="Arial" w:hAnsi="Arial"/>
          <w:sz w:val="22"/>
        </w:rPr>
      </w:pPr>
      <w:r>
        <w:rPr>
          <w:rFonts w:cs="Arial" w:ascii="Arial" w:hAnsi="Arial"/>
          <w:sz w:val="22"/>
        </w:rPr>
        <w:tab/>
        <w:t>f) dlhodobý finančný majetok,</w:t>
      </w:r>
    </w:p>
    <w:p>
      <w:pPr>
        <w:pStyle w:val="Normal"/>
        <w:rPr>
          <w:rFonts w:cs="Arial" w:ascii="Arial" w:hAnsi="Arial"/>
          <w:sz w:val="22"/>
        </w:rPr>
      </w:pPr>
      <w:r>
        <w:rPr>
          <w:rFonts w:cs="Arial" w:ascii="Arial" w:hAnsi="Arial"/>
          <w:sz w:val="22"/>
        </w:rPr>
        <w:tab/>
        <w:t xml:space="preserve">g) zásoby nakupované, </w:t>
      </w:r>
    </w:p>
    <w:p>
      <w:pPr>
        <w:pStyle w:val="Normal"/>
        <w:rPr>
          <w:rFonts w:cs="Arial" w:ascii="Arial" w:hAnsi="Arial"/>
          <w:sz w:val="22"/>
        </w:rPr>
      </w:pPr>
      <w:r>
        <w:rPr>
          <w:rFonts w:cs="Arial" w:ascii="Arial" w:hAnsi="Arial"/>
          <w:sz w:val="22"/>
        </w:rPr>
        <w:tab/>
        <w:t>h) zásoby vytvorené vlastnou činnosťou,</w:t>
      </w:r>
    </w:p>
    <w:p>
      <w:pPr>
        <w:pStyle w:val="Normal"/>
        <w:rPr>
          <w:rFonts w:cs="Arial" w:ascii="Arial" w:hAnsi="Arial"/>
          <w:sz w:val="22"/>
        </w:rPr>
      </w:pPr>
      <w:r>
        <w:rPr>
          <w:rFonts w:cs="Arial" w:ascii="Arial" w:hAnsi="Arial"/>
          <w:sz w:val="22"/>
        </w:rPr>
        <w:tab/>
        <w:t>i) zásoby získané  bezodplatne,</w:t>
      </w:r>
    </w:p>
    <w:p>
      <w:pPr>
        <w:pStyle w:val="Normal"/>
        <w:rPr>
          <w:rFonts w:cs="Arial" w:ascii="Arial" w:hAnsi="Arial"/>
          <w:sz w:val="22"/>
        </w:rPr>
      </w:pPr>
      <w:r>
        <w:rPr>
          <w:rFonts w:cs="Arial" w:ascii="Arial" w:hAnsi="Arial"/>
          <w:sz w:val="22"/>
        </w:rPr>
        <w:tab/>
        <w:t>j) pohľadávky,</w:t>
      </w:r>
    </w:p>
    <w:p>
      <w:pPr>
        <w:pStyle w:val="Normal"/>
        <w:rPr>
          <w:rFonts w:cs="Arial" w:ascii="Arial" w:hAnsi="Arial"/>
          <w:sz w:val="22"/>
        </w:rPr>
      </w:pPr>
      <w:r>
        <w:rPr>
          <w:rFonts w:cs="Arial" w:ascii="Arial" w:hAnsi="Arial"/>
          <w:sz w:val="22"/>
        </w:rPr>
        <w:tab/>
        <w:t>k) krátkodobý finančný majetok,</w:t>
      </w:r>
    </w:p>
    <w:p>
      <w:pPr>
        <w:pStyle w:val="Normal"/>
        <w:rPr>
          <w:rFonts w:cs="Arial" w:ascii="Arial" w:hAnsi="Arial"/>
          <w:sz w:val="22"/>
        </w:rPr>
      </w:pPr>
      <w:r>
        <w:rPr>
          <w:rFonts w:cs="Arial" w:ascii="Arial" w:hAnsi="Arial"/>
          <w:sz w:val="22"/>
        </w:rPr>
        <w:tab/>
        <w:t>l) časové rozlíšenie na strane aktív,</w:t>
      </w:r>
    </w:p>
    <w:p>
      <w:pPr>
        <w:pStyle w:val="Normal"/>
        <w:rPr>
          <w:rFonts w:cs="Arial" w:ascii="Arial" w:hAnsi="Arial"/>
          <w:sz w:val="22"/>
        </w:rPr>
      </w:pPr>
      <w:r>
        <w:rPr>
          <w:rFonts w:cs="Arial" w:ascii="Arial" w:hAnsi="Arial"/>
          <w:sz w:val="22"/>
        </w:rPr>
        <w:tab/>
        <w:t>m) záväzky, vrátane rezerv, dlhopisov, pôžičiek a úverov,</w:t>
      </w:r>
    </w:p>
    <w:p>
      <w:pPr>
        <w:pStyle w:val="Normal"/>
        <w:rPr>
          <w:rFonts w:cs="Arial" w:ascii="Arial" w:hAnsi="Arial"/>
          <w:sz w:val="22"/>
        </w:rPr>
      </w:pPr>
      <w:r>
        <w:rPr>
          <w:rFonts w:cs="Arial" w:ascii="Arial" w:hAnsi="Arial"/>
          <w:sz w:val="22"/>
        </w:rPr>
        <w:tab/>
        <w:t>n) časové rozlíšenie na strane pasív,</w:t>
      </w:r>
    </w:p>
    <w:p>
      <w:pPr>
        <w:pStyle w:val="Normal"/>
        <w:rPr>
          <w:rFonts w:cs="Arial" w:ascii="Arial" w:hAnsi="Arial"/>
          <w:sz w:val="22"/>
        </w:rPr>
      </w:pPr>
      <w:r>
        <w:rPr>
          <w:rFonts w:cs="Arial" w:ascii="Arial" w:hAnsi="Arial"/>
          <w:sz w:val="22"/>
        </w:rPr>
        <w:tab/>
        <w:t>o) deriváty,</w:t>
      </w:r>
    </w:p>
    <w:p>
      <w:pPr>
        <w:pStyle w:val="Normal"/>
        <w:rPr>
          <w:rFonts w:cs="Arial" w:ascii="Arial" w:hAnsi="Arial"/>
          <w:sz w:val="22"/>
        </w:rPr>
      </w:pPr>
      <w:r>
        <w:rPr>
          <w:rFonts w:cs="Arial" w:ascii="Arial" w:hAnsi="Arial"/>
          <w:sz w:val="22"/>
        </w:rPr>
        <w:tab/>
        <w:t>p) majetok a záväzky zabezpečené derivátmi.</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(4)</w:t>
        <w:tab/>
        <w:t>Spôsob zostavenia odpisového plánu pre dlhodobý majetok, doba odpisovania, sadzby odpisov a odpisové metódy pri stanovení účtovných odpisov.</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(5)</w:t>
        <w:tab/>
        <w:t xml:space="preserve"> Zásady pre zohľadnenie zníženia hodnoty majetku.</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 xml:space="preserve">(6) </w:t>
        <w:tab/>
        <w:t>Zásady pre vykazovanie transferov.</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(7)</w:t>
        <w:tab/>
        <w:t>Spôsob prepočtu údajov v cudzích menách na menu euro.</w:t>
        <w:tab/>
      </w:r>
    </w:p>
    <w:p>
      <w:pPr>
        <w:pStyle w:val="Normal"/>
        <w:rPr>
          <w:rFonts w:cs="Arial" w:ascii="Arial" w:hAnsi="Arial"/>
          <w:sz w:val="22"/>
        </w:rPr>
      </w:pPr>
      <w:r>
        <w:rPr>
          <w:rFonts w:cs="Arial" w:ascii="Arial" w:hAnsi="Arial"/>
          <w:sz w:val="22"/>
        </w:rPr>
        <w:tab/>
        <w:tab/>
      </w:r>
    </w:p>
    <w:p>
      <w:pPr>
        <w:pStyle w:val="Normal"/>
        <w:jc w:val="center"/>
        <w:rPr>
          <w:rFonts w:cs="Arial" w:ascii="Arial" w:hAnsi="Arial"/>
          <w:b/>
          <w:sz w:val="22"/>
        </w:rPr>
      </w:pPr>
      <w:r>
        <w:rPr>
          <w:rFonts w:cs="Arial" w:ascii="Arial" w:hAnsi="Arial"/>
          <w:b/>
          <w:sz w:val="22"/>
        </w:rPr>
        <w:t>Čl. III</w:t>
      </w:r>
    </w:p>
    <w:p>
      <w:pPr>
        <w:pStyle w:val="Normal"/>
        <w:jc w:val="center"/>
        <w:rPr>
          <w:rFonts w:cs="Arial" w:ascii="Arial" w:hAnsi="Arial"/>
          <w:b/>
          <w:sz w:val="22"/>
        </w:rPr>
      </w:pPr>
      <w:r>
        <w:rPr>
          <w:rFonts w:cs="Arial" w:ascii="Arial" w:hAnsi="Arial"/>
          <w:b/>
          <w:sz w:val="22"/>
        </w:rPr>
        <w:t>Informácie o údajoch na strane aktív súvahy</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w:t>
        <w:tab/>
        <w:t>Neobežný majetok</w:t>
        <w:tab/>
      </w:r>
    </w:p>
    <w:p>
      <w:pPr>
        <w:pStyle w:val="Normal"/>
        <w:rPr>
          <w:rFonts w:cs="Arial" w:ascii="Arial" w:hAnsi="Arial"/>
          <w:sz w:val="22"/>
        </w:rPr>
      </w:pPr>
      <w:r>
        <w:rPr>
          <w:rFonts w:cs="Arial" w:ascii="Arial" w:hAnsi="Arial"/>
          <w:sz w:val="22"/>
        </w:rPr>
        <w:t xml:space="preserve">(1)  </w:t>
        <w:tab/>
        <w:t>Dlhodobý nehmotný majetok a dlhodobý hmotný majetok</w:t>
        <w:tab/>
      </w:r>
    </w:p>
    <w:p>
      <w:pPr>
        <w:pStyle w:val="Normal"/>
        <w:rPr>
          <w:rFonts w:cs="Arial" w:ascii="Arial" w:hAnsi="Arial"/>
          <w:sz w:val="22"/>
        </w:rPr>
      </w:pPr>
      <w:r>
        <w:rPr>
          <w:rFonts w:cs="Arial" w:ascii="Arial" w:hAnsi="Arial"/>
          <w:sz w:val="22"/>
        </w:rPr>
        <w:tab/>
        <w:t xml:space="preserve">a) prehľad o pohybe dlhodobého majetku, pohybe obstarávacích cien,  pohybe oprávok a opravných položiek,  pohybe zostatkových cien podľa jednotlivých zložiek tohto majetku v členení podľa jednotlivých položiek súvahy  </w:t>
      </w:r>
    </w:p>
    <w:p>
      <w:pPr>
        <w:pStyle w:val="Normal"/>
        <w:rPr>
          <w:rFonts w:cs="Arial" w:ascii="Arial" w:hAnsi="Arial"/>
          <w:sz w:val="22"/>
        </w:rPr>
      </w:pPr>
      <w:r>
        <w:rPr>
          <w:rFonts w:cs="Arial" w:ascii="Arial" w:hAnsi="Arial"/>
          <w:sz w:val="22"/>
        </w:rPr>
        <w:tab/>
        <w:tab/>
        <w:t>1. názov účtovnej jednotky,</w:t>
      </w:r>
    </w:p>
    <w:p>
      <w:pPr>
        <w:pStyle w:val="Normal"/>
        <w:rPr>
          <w:rFonts w:cs="Arial" w:ascii="Arial" w:hAnsi="Arial"/>
          <w:sz w:val="22"/>
        </w:rPr>
      </w:pPr>
      <w:r>
        <w:rPr>
          <w:rFonts w:cs="Arial" w:ascii="Arial" w:hAnsi="Arial"/>
          <w:sz w:val="22"/>
        </w:rPr>
        <w:tab/>
        <w:tab/>
        <w:t>2. dátum, ku ktorému sa zostavuje prehľad o pohybe dlhodobého majetku,</w:t>
      </w:r>
    </w:p>
    <w:p>
      <w:pPr>
        <w:pStyle w:val="Normal"/>
        <w:rPr>
          <w:rFonts w:cs="Arial" w:ascii="Arial" w:hAnsi="Arial"/>
          <w:sz w:val="22"/>
        </w:rPr>
      </w:pPr>
      <w:r>
        <w:rPr>
          <w:rFonts w:cs="Arial" w:ascii="Arial" w:hAnsi="Arial"/>
          <w:sz w:val="22"/>
        </w:rPr>
        <w:tab/>
        <w:tab/>
        <w:t>3. stav k 31.decembru bezprostredne predchádzajúceho účtovného obdobia,</w:t>
      </w:r>
    </w:p>
    <w:p>
      <w:pPr>
        <w:pStyle w:val="Normal"/>
        <w:rPr>
          <w:rFonts w:cs="Arial" w:ascii="Arial" w:hAnsi="Arial"/>
          <w:sz w:val="22"/>
        </w:rPr>
      </w:pPr>
      <w:r>
        <w:rPr>
          <w:rFonts w:cs="Arial" w:ascii="Arial" w:hAnsi="Arial"/>
          <w:sz w:val="22"/>
        </w:rPr>
        <w:tab/>
        <w:tab/>
        <w:t xml:space="preserve">4.  + prírastky, </w:t>
      </w:r>
    </w:p>
    <w:p>
      <w:pPr>
        <w:pStyle w:val="Normal"/>
        <w:rPr>
          <w:rFonts w:cs="Arial" w:ascii="Arial" w:hAnsi="Arial"/>
          <w:sz w:val="22"/>
        </w:rPr>
      </w:pPr>
      <w:r>
        <w:rPr>
          <w:rFonts w:cs="Arial" w:ascii="Arial" w:hAnsi="Arial"/>
          <w:sz w:val="22"/>
        </w:rPr>
        <w:tab/>
        <w:tab/>
        <w:t>5.  - úbytky,</w:t>
      </w:r>
    </w:p>
    <w:p>
      <w:pPr>
        <w:pStyle w:val="Normal"/>
        <w:rPr>
          <w:rFonts w:cs="Arial" w:ascii="Arial" w:hAnsi="Arial"/>
          <w:sz w:val="22"/>
        </w:rPr>
      </w:pPr>
      <w:r>
        <w:rPr>
          <w:rFonts w:cs="Arial" w:ascii="Arial" w:hAnsi="Arial"/>
          <w:sz w:val="22"/>
        </w:rPr>
        <w:tab/>
        <w:tab/>
        <w:t>6. +/ - presuny,</w:t>
      </w:r>
    </w:p>
    <w:p>
      <w:pPr>
        <w:pStyle w:val="Normal"/>
        <w:rPr>
          <w:rFonts w:cs="Arial" w:ascii="Arial" w:hAnsi="Arial"/>
          <w:sz w:val="22"/>
        </w:rPr>
      </w:pPr>
      <w:r>
        <w:rPr>
          <w:rFonts w:cs="Arial" w:ascii="Arial" w:hAnsi="Arial"/>
          <w:sz w:val="22"/>
        </w:rPr>
        <w:tab/>
        <w:tab/>
        <w:t>7. stav k 31.decembru bežného účtovného obdobia,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b) spôsob a výška poistenia dlhodobého nehmotného majetku a dlhodobého hmotného majetku,</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c) zriadenie záložného práva na dlhodobý nehmotný majetok a dlhodobý hmotný majetok alebo obmedzenie práva nakladať s dlhodobým majetkom,</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d) opis a hodnota dlhodobého majetku vo vlastníctve alebo v správe účtovnej jednotky,</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f) opis dôvodov zvýšenia, zníženia a zrušenia opravných položiek k dlhodobému nehmotnému majetku a dlhodobému hmotnému majetku.</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 xml:space="preserve">(2)  </w:t>
        <w:tab/>
        <w:t>Dlhodobý finančný majetok</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 xml:space="preserve">a) prehľad o pohybe dlhodobého finančného majetku, pohybe obstarávacích cien,  pohybe opravných položiek a pohybe zostatkových cien, podľa jednotlivých zložiek tohto majetku v členení podľa jednotlivých položiek súvahy </w:t>
      </w:r>
    </w:p>
    <w:p>
      <w:pPr>
        <w:pStyle w:val="Normal"/>
        <w:rPr>
          <w:rFonts w:cs="Arial" w:ascii="Arial" w:hAnsi="Arial"/>
          <w:sz w:val="22"/>
        </w:rPr>
      </w:pPr>
      <w:r>
        <w:rPr>
          <w:rFonts w:cs="Arial" w:ascii="Arial" w:hAnsi="Arial"/>
          <w:sz w:val="22"/>
        </w:rPr>
        <w:tab/>
        <w:tab/>
        <w:t>1. názov účtovnej jednotky,</w:t>
      </w:r>
    </w:p>
    <w:p>
      <w:pPr>
        <w:pStyle w:val="Normal"/>
        <w:rPr>
          <w:rFonts w:cs="Arial" w:ascii="Arial" w:hAnsi="Arial"/>
          <w:sz w:val="22"/>
        </w:rPr>
      </w:pPr>
      <w:r>
        <w:rPr>
          <w:rFonts w:cs="Arial" w:ascii="Arial" w:hAnsi="Arial"/>
          <w:sz w:val="22"/>
        </w:rPr>
        <w:tab/>
        <w:tab/>
        <w:t>2. dátum, ku ktorému sa zostavuje prehľad o pohybe dlhodobého majetku,</w:t>
      </w:r>
    </w:p>
    <w:p>
      <w:pPr>
        <w:pStyle w:val="Normal"/>
        <w:rPr>
          <w:rFonts w:cs="Arial" w:ascii="Arial" w:hAnsi="Arial"/>
          <w:sz w:val="22"/>
        </w:rPr>
      </w:pPr>
      <w:r>
        <w:rPr>
          <w:rFonts w:cs="Arial" w:ascii="Arial" w:hAnsi="Arial"/>
          <w:sz w:val="22"/>
        </w:rPr>
        <w:tab/>
        <w:tab/>
        <w:t>3. stav k 31.decembru bezprostredne predchádzajúceho účtovného obdobia,</w:t>
      </w:r>
    </w:p>
    <w:p>
      <w:pPr>
        <w:pStyle w:val="Normal"/>
        <w:rPr>
          <w:rFonts w:cs="Arial" w:ascii="Arial" w:hAnsi="Arial"/>
          <w:sz w:val="22"/>
        </w:rPr>
      </w:pPr>
      <w:r>
        <w:rPr>
          <w:rFonts w:cs="Arial" w:ascii="Arial" w:hAnsi="Arial"/>
          <w:sz w:val="22"/>
        </w:rPr>
        <w:tab/>
        <w:tab/>
        <w:t>4. + prírastky,</w:t>
      </w:r>
    </w:p>
    <w:p>
      <w:pPr>
        <w:pStyle w:val="Normal"/>
        <w:rPr>
          <w:rFonts w:cs="Arial" w:ascii="Arial" w:hAnsi="Arial"/>
          <w:sz w:val="22"/>
        </w:rPr>
      </w:pPr>
      <w:r>
        <w:rPr>
          <w:rFonts w:cs="Arial" w:ascii="Arial" w:hAnsi="Arial"/>
          <w:sz w:val="22"/>
        </w:rPr>
        <w:tab/>
        <w:tab/>
        <w:t>5.  - úbytky,</w:t>
      </w:r>
    </w:p>
    <w:p>
      <w:pPr>
        <w:pStyle w:val="Normal"/>
        <w:rPr>
          <w:rFonts w:cs="Arial" w:ascii="Arial" w:hAnsi="Arial"/>
          <w:sz w:val="22"/>
        </w:rPr>
      </w:pPr>
      <w:r>
        <w:rPr>
          <w:rFonts w:cs="Arial" w:ascii="Arial" w:hAnsi="Arial"/>
          <w:sz w:val="22"/>
        </w:rPr>
        <w:tab/>
        <w:tab/>
        <w:t>6. +/ - presuny,</w:t>
      </w:r>
    </w:p>
    <w:p>
      <w:pPr>
        <w:pStyle w:val="Normal"/>
        <w:rPr>
          <w:rFonts w:cs="Arial" w:ascii="Arial" w:hAnsi="Arial"/>
          <w:sz w:val="22"/>
        </w:rPr>
      </w:pPr>
      <w:r>
        <w:rPr>
          <w:rFonts w:cs="Arial" w:ascii="Arial" w:hAnsi="Arial"/>
          <w:sz w:val="22"/>
        </w:rPr>
        <w:tab/>
        <w:tab/>
        <w:t>7. stav k 31.decembru bežného účtovného obdobia,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b) opis dôvodov zvýšenia, zníženia a zrušenia opravných položiek k dlhodobému finančnému majetku.</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(3)</w:t>
        <w:tab/>
        <w:t xml:space="preserve">Majetkové podiely účtovnej jednotky v iných spoločnostiach </w:t>
        <w:tab/>
      </w:r>
    </w:p>
    <w:p>
      <w:pPr>
        <w:pStyle w:val="Normal"/>
        <w:rPr>
          <w:rFonts w:cs="Arial" w:ascii="Arial" w:hAnsi="Arial"/>
          <w:sz w:val="22"/>
        </w:rPr>
      </w:pPr>
      <w:r>
        <w:rPr>
          <w:rFonts w:cs="Arial" w:ascii="Arial" w:hAnsi="Arial"/>
          <w:sz w:val="22"/>
        </w:rPr>
        <w:tab/>
        <w:t>Informácie o spoločnostiach, v ktorých má účtovná jednotka majetkový podiel, v tejto štruktúre:</w:t>
        <w:tab/>
      </w:r>
    </w:p>
    <w:p>
      <w:pPr>
        <w:pStyle w:val="Normal"/>
        <w:rPr>
          <w:rFonts w:cs="Arial" w:ascii="Arial" w:hAnsi="Arial"/>
          <w:sz w:val="22"/>
        </w:rPr>
      </w:pPr>
      <w:r>
        <w:rPr>
          <w:rFonts w:cs="Arial" w:ascii="Arial" w:hAnsi="Arial"/>
          <w:sz w:val="22"/>
        </w:rPr>
        <w:tab/>
        <w:t xml:space="preserve">a) názov spoločnosti, </w:t>
        <w:tab/>
      </w:r>
    </w:p>
    <w:p>
      <w:pPr>
        <w:pStyle w:val="Normal"/>
        <w:rPr>
          <w:rFonts w:cs="Arial" w:ascii="Arial" w:hAnsi="Arial"/>
          <w:sz w:val="22"/>
        </w:rPr>
      </w:pPr>
      <w:r>
        <w:rPr>
          <w:rFonts w:cs="Arial" w:ascii="Arial" w:hAnsi="Arial"/>
          <w:sz w:val="22"/>
        </w:rPr>
        <w:tab/>
        <w:t xml:space="preserve">b) právna forma, </w:t>
        <w:tab/>
      </w:r>
    </w:p>
    <w:p>
      <w:pPr>
        <w:pStyle w:val="Normal"/>
        <w:rPr>
          <w:rFonts w:cs="Arial" w:ascii="Arial" w:hAnsi="Arial"/>
          <w:sz w:val="22"/>
        </w:rPr>
      </w:pPr>
      <w:r>
        <w:rPr>
          <w:rFonts w:cs="Arial" w:ascii="Arial" w:hAnsi="Arial"/>
          <w:sz w:val="22"/>
        </w:rPr>
        <w:tab/>
        <w:t>c) základné imanie spoločnosti v peňažných  jednotkách,</w:t>
        <w:tab/>
      </w:r>
    </w:p>
    <w:p>
      <w:pPr>
        <w:pStyle w:val="Normal"/>
        <w:rPr>
          <w:rFonts w:cs="Arial" w:ascii="Arial" w:hAnsi="Arial"/>
          <w:sz w:val="22"/>
        </w:rPr>
      </w:pPr>
      <w:r>
        <w:rPr>
          <w:rFonts w:cs="Arial" w:ascii="Arial" w:hAnsi="Arial"/>
          <w:sz w:val="22"/>
        </w:rPr>
        <w:tab/>
        <w:t>d) podiel účtovnej jednotky na základnom imaní spoločnosti v %,</w:t>
        <w:tab/>
      </w:r>
    </w:p>
    <w:p>
      <w:pPr>
        <w:pStyle w:val="Normal"/>
        <w:rPr>
          <w:rFonts w:cs="Arial" w:ascii="Arial" w:hAnsi="Arial"/>
          <w:sz w:val="22"/>
        </w:rPr>
      </w:pPr>
      <w:r>
        <w:rPr>
          <w:rFonts w:cs="Arial" w:ascii="Arial" w:hAnsi="Arial"/>
          <w:sz w:val="22"/>
        </w:rPr>
        <w:tab/>
        <w:t>e) podiel účtovnej jednotky na hlasovacích právach  v %,</w:t>
        <w:tab/>
      </w:r>
    </w:p>
    <w:p>
      <w:pPr>
        <w:pStyle w:val="Normal"/>
        <w:rPr>
          <w:rFonts w:cs="Arial" w:ascii="Arial" w:hAnsi="Arial"/>
          <w:sz w:val="22"/>
        </w:rPr>
      </w:pPr>
      <w:r>
        <w:rPr>
          <w:rFonts w:cs="Arial" w:ascii="Arial" w:hAnsi="Arial"/>
          <w:sz w:val="22"/>
        </w:rPr>
        <w:tab/>
        <w:t>f) hodnota vlastného imania spoločnosti v eurách k 31.decembru bežného účtovného obdobia ,</w:t>
        <w:tab/>
      </w:r>
    </w:p>
    <w:p>
      <w:pPr>
        <w:pStyle w:val="Normal"/>
        <w:rPr>
          <w:rFonts w:cs="Arial" w:ascii="Arial" w:hAnsi="Arial"/>
          <w:sz w:val="22"/>
        </w:rPr>
      </w:pPr>
      <w:r>
        <w:rPr>
          <w:rFonts w:cs="Arial" w:ascii="Arial" w:hAnsi="Arial"/>
          <w:sz w:val="22"/>
        </w:rPr>
        <w:tab/>
        <w:t>g) hodnota vlastného imania spoločnosti v eurách k 31.decembru bezprostredne predchádzajúceho účtovného obdobia ,</w:t>
        <w:tab/>
      </w:r>
    </w:p>
    <w:p>
      <w:pPr>
        <w:pStyle w:val="Normal"/>
        <w:rPr>
          <w:rFonts w:cs="Arial" w:ascii="Arial" w:hAnsi="Arial"/>
          <w:sz w:val="22"/>
        </w:rPr>
      </w:pPr>
      <w:r>
        <w:rPr>
          <w:rFonts w:cs="Arial" w:ascii="Arial" w:hAnsi="Arial"/>
          <w:sz w:val="22"/>
        </w:rPr>
        <w:tab/>
        <w:t>h) účtovná hodnota vykázaná v súvahe účtovnej jednotky k 31.decembru bežného účtovného obdobia,</w:t>
        <w:tab/>
      </w:r>
    </w:p>
    <w:p>
      <w:pPr>
        <w:pStyle w:val="Normal"/>
        <w:rPr>
          <w:rFonts w:cs="Arial" w:ascii="Arial" w:hAnsi="Arial"/>
          <w:sz w:val="22"/>
        </w:rPr>
      </w:pPr>
      <w:r>
        <w:rPr>
          <w:rFonts w:cs="Arial" w:ascii="Arial" w:hAnsi="Arial"/>
          <w:sz w:val="22"/>
        </w:rPr>
        <w:tab/>
        <w:t>i) účtovná hodnota vykázaná v súvahe účtovnej jednotky k 31.decembru bezprostredne predchádzajúceho účtovného obdobia.</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(4)</w:t>
        <w:tab/>
        <w:t>Dlhové cenné papiere a realizovateľné cenné papiere, dlhodobé pôžičky a ostatný dlhodobý finančný majetok</w:t>
        <w:tab/>
      </w:r>
    </w:p>
    <w:p>
      <w:pPr>
        <w:pStyle w:val="Normal"/>
        <w:rPr>
          <w:rFonts w:cs="Arial" w:ascii="Arial" w:hAnsi="Arial"/>
          <w:sz w:val="22"/>
        </w:rPr>
      </w:pPr>
      <w:r>
        <w:rPr>
          <w:rFonts w:cs="Arial" w:ascii="Arial" w:hAnsi="Arial"/>
          <w:sz w:val="22"/>
        </w:rPr>
        <w:tab/>
        <w:t>a) dlhové cenné papiere držané do splatnosti a realizovateľné cenné papiere  v tejto štruktúre:</w:t>
      </w:r>
    </w:p>
    <w:p>
      <w:pPr>
        <w:pStyle w:val="Normal"/>
        <w:rPr>
          <w:rFonts w:cs="Arial" w:ascii="Arial" w:hAnsi="Arial"/>
          <w:sz w:val="22"/>
        </w:rPr>
      </w:pPr>
      <w:r>
        <w:rPr>
          <w:rFonts w:cs="Arial" w:ascii="Arial" w:hAnsi="Arial"/>
          <w:sz w:val="22"/>
        </w:rPr>
        <w:tab/>
        <w:tab/>
        <w:t>1. názov emitenta,</w:t>
      </w:r>
    </w:p>
    <w:p>
      <w:pPr>
        <w:pStyle w:val="Normal"/>
        <w:rPr>
          <w:rFonts w:cs="Arial" w:ascii="Arial" w:hAnsi="Arial"/>
          <w:sz w:val="22"/>
        </w:rPr>
      </w:pPr>
      <w:r>
        <w:rPr>
          <w:rFonts w:cs="Arial" w:ascii="Arial" w:hAnsi="Arial"/>
          <w:sz w:val="22"/>
        </w:rPr>
        <w:tab/>
        <w:tab/>
        <w:t>2. druh cenného papiera,</w:t>
      </w:r>
    </w:p>
    <w:p>
      <w:pPr>
        <w:pStyle w:val="Normal"/>
        <w:rPr>
          <w:rFonts w:cs="Arial" w:ascii="Arial" w:hAnsi="Arial"/>
          <w:sz w:val="22"/>
        </w:rPr>
      </w:pPr>
      <w:r>
        <w:rPr>
          <w:rFonts w:cs="Arial" w:ascii="Arial" w:hAnsi="Arial"/>
          <w:sz w:val="22"/>
        </w:rPr>
        <w:tab/>
        <w:tab/>
        <w:t>3. mena cenného papiera,</w:t>
      </w:r>
    </w:p>
    <w:p>
      <w:pPr>
        <w:pStyle w:val="Normal"/>
        <w:rPr>
          <w:rFonts w:cs="Arial" w:ascii="Arial" w:hAnsi="Arial"/>
          <w:sz w:val="22"/>
        </w:rPr>
      </w:pPr>
      <w:r>
        <w:rPr>
          <w:rFonts w:cs="Arial" w:ascii="Arial" w:hAnsi="Arial"/>
          <w:sz w:val="22"/>
        </w:rPr>
        <w:tab/>
        <w:tab/>
        <w:t>4. výnos v %,</w:t>
      </w:r>
    </w:p>
    <w:p>
      <w:pPr>
        <w:pStyle w:val="Normal"/>
        <w:rPr>
          <w:rFonts w:cs="Arial" w:ascii="Arial" w:hAnsi="Arial"/>
          <w:sz w:val="22"/>
        </w:rPr>
      </w:pPr>
      <w:r>
        <w:rPr>
          <w:rFonts w:cs="Arial" w:ascii="Arial" w:hAnsi="Arial"/>
          <w:sz w:val="22"/>
        </w:rPr>
        <w:tab/>
        <w:tab/>
        <w:t>5. dátum splatnosti,</w:t>
      </w:r>
    </w:p>
    <w:p>
      <w:pPr>
        <w:pStyle w:val="Normal"/>
        <w:rPr>
          <w:rFonts w:cs="Arial" w:ascii="Arial" w:hAnsi="Arial"/>
          <w:sz w:val="22"/>
        </w:rPr>
      </w:pPr>
      <w:r>
        <w:rPr>
          <w:rFonts w:cs="Arial" w:ascii="Arial" w:hAnsi="Arial"/>
          <w:sz w:val="22"/>
        </w:rPr>
        <w:tab/>
        <w:tab/>
        <w:t>6. účtovná hodnota vykázaná v súvahe účtovnej jednotky k 31.decembru bežného účtovného obdobia,</w:t>
      </w:r>
    </w:p>
    <w:p>
      <w:pPr>
        <w:pStyle w:val="Normal"/>
        <w:rPr>
          <w:rFonts w:cs="Arial" w:ascii="Arial" w:hAnsi="Arial"/>
          <w:sz w:val="22"/>
        </w:rPr>
      </w:pPr>
      <w:r>
        <w:rPr>
          <w:rFonts w:cs="Arial" w:ascii="Arial" w:hAnsi="Arial"/>
          <w:sz w:val="22"/>
        </w:rPr>
        <w:tab/>
        <w:tab/>
        <w:t>7. účtovná hodnota vykázaná v súvahe účtovnej jednotky k 31.decembru bezprostredne predchádzajúceho účtovného obdobia,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 xml:space="preserve">b) dlhodobé pôžičky v tejto štruktúre: </w:t>
      </w:r>
    </w:p>
    <w:p>
      <w:pPr>
        <w:pStyle w:val="Normal"/>
        <w:rPr>
          <w:rFonts w:cs="Arial" w:ascii="Arial" w:hAnsi="Arial"/>
          <w:sz w:val="22"/>
        </w:rPr>
      </w:pPr>
      <w:r>
        <w:rPr>
          <w:rFonts w:cs="Arial" w:ascii="Arial" w:hAnsi="Arial"/>
          <w:sz w:val="22"/>
        </w:rPr>
        <w:tab/>
        <w:tab/>
        <w:t>1. názov dlžníka,</w:t>
      </w:r>
    </w:p>
    <w:p>
      <w:pPr>
        <w:pStyle w:val="Normal"/>
        <w:rPr>
          <w:rFonts w:cs="Arial" w:ascii="Arial" w:hAnsi="Arial"/>
          <w:sz w:val="22"/>
        </w:rPr>
      </w:pPr>
      <w:r>
        <w:rPr>
          <w:rFonts w:cs="Arial" w:ascii="Arial" w:hAnsi="Arial"/>
          <w:sz w:val="22"/>
        </w:rPr>
        <w:tab/>
        <w:tab/>
        <w:t>2. výnos v %,</w:t>
      </w:r>
    </w:p>
    <w:p>
      <w:pPr>
        <w:pStyle w:val="Normal"/>
        <w:rPr>
          <w:rFonts w:cs="Arial" w:ascii="Arial" w:hAnsi="Arial"/>
          <w:sz w:val="22"/>
        </w:rPr>
      </w:pPr>
      <w:r>
        <w:rPr>
          <w:rFonts w:cs="Arial" w:ascii="Arial" w:hAnsi="Arial"/>
          <w:sz w:val="22"/>
        </w:rPr>
        <w:tab/>
        <w:tab/>
        <w:t>3. mena,</w:t>
      </w:r>
    </w:p>
    <w:p>
      <w:pPr>
        <w:pStyle w:val="Normal"/>
        <w:rPr>
          <w:rFonts w:cs="Arial" w:ascii="Arial" w:hAnsi="Arial"/>
          <w:sz w:val="22"/>
        </w:rPr>
      </w:pPr>
      <w:r>
        <w:rPr>
          <w:rFonts w:cs="Arial" w:ascii="Arial" w:hAnsi="Arial"/>
          <w:sz w:val="22"/>
        </w:rPr>
        <w:tab/>
        <w:tab/>
        <w:t>4. dátum splatnosti,</w:t>
      </w:r>
    </w:p>
    <w:p>
      <w:pPr>
        <w:pStyle w:val="Normal"/>
        <w:rPr>
          <w:rFonts w:cs="Arial" w:ascii="Arial" w:hAnsi="Arial"/>
          <w:sz w:val="22"/>
        </w:rPr>
      </w:pPr>
      <w:r>
        <w:rPr>
          <w:rFonts w:cs="Arial" w:ascii="Arial" w:hAnsi="Arial"/>
          <w:sz w:val="22"/>
        </w:rPr>
        <w:tab/>
        <w:tab/>
        <w:t>5. účtovná hodnota vykázaná v súvahe účtovnej jednotky k 31.decembru bežného účtovného obdobia,</w:t>
      </w:r>
    </w:p>
    <w:p>
      <w:pPr>
        <w:pStyle w:val="Normal"/>
        <w:rPr>
          <w:rFonts w:cs="Arial" w:ascii="Arial" w:hAnsi="Arial"/>
          <w:sz w:val="22"/>
        </w:rPr>
      </w:pPr>
      <w:r>
        <w:rPr>
          <w:rFonts w:cs="Arial" w:ascii="Arial" w:hAnsi="Arial"/>
          <w:sz w:val="22"/>
        </w:rPr>
        <w:tab/>
        <w:tab/>
        <w:t>"6. účtovná hodnota vykázaná v súvahe účtovnej jednotky k 31.decembru bezprostredne predchádzajúceho účtovného obdobia,"</w:t>
      </w:r>
    </w:p>
    <w:p>
      <w:pPr>
        <w:pStyle w:val="Normal"/>
        <w:rPr>
          <w:rFonts w:cs="Arial" w:ascii="Arial" w:hAnsi="Arial"/>
          <w:sz w:val="22"/>
        </w:rPr>
      </w:pPr>
      <w:r>
        <w:rPr>
          <w:rFonts w:cs="Arial" w:ascii="Arial" w:hAnsi="Arial"/>
          <w:sz w:val="22"/>
        </w:rPr>
        <w:tab/>
        <w:tab/>
        <w:t xml:space="preserve">7. popis zabezpečenia pôžičky,  </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c) popis významných položiek ostatného dlhodobého finančného majetku vykázaných v súvahe účtovnej jednotky k 31.Odecembru bežného účtovného obdobia a bezprostredne predchádzajúceho účtovného obdobia.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B</w:t>
        <w:tab/>
        <w:t>Obežný majetok</w:t>
        <w:tab/>
      </w:r>
    </w:p>
    <w:p>
      <w:pPr>
        <w:pStyle w:val="Normal"/>
        <w:rPr>
          <w:rFonts w:cs="Arial" w:ascii="Arial" w:hAnsi="Arial"/>
          <w:sz w:val="22"/>
        </w:rPr>
      </w:pPr>
      <w:r>
        <w:rPr>
          <w:rFonts w:cs="Arial" w:ascii="Arial" w:hAnsi="Arial"/>
          <w:sz w:val="22"/>
        </w:rPr>
        <w:t>(1)</w:t>
        <w:tab/>
        <w:t>Zásoby</w:t>
        <w:tab/>
      </w:r>
    </w:p>
    <w:p>
      <w:pPr>
        <w:pStyle w:val="Normal"/>
        <w:rPr>
          <w:rFonts w:cs="Arial" w:ascii="Arial" w:hAnsi="Arial"/>
          <w:sz w:val="22"/>
        </w:rPr>
      </w:pPr>
      <w:r>
        <w:rPr>
          <w:rFonts w:cs="Arial" w:ascii="Arial" w:hAnsi="Arial"/>
          <w:sz w:val="22"/>
        </w:rPr>
        <w:tab/>
        <w:t xml:space="preserve">a) vývoj opravnej položky k zásobám v tejto štruktúre: </w:t>
      </w:r>
    </w:p>
    <w:p>
      <w:pPr>
        <w:pStyle w:val="Normal"/>
        <w:rPr>
          <w:rFonts w:cs="Arial" w:ascii="Arial" w:hAnsi="Arial"/>
          <w:sz w:val="22"/>
        </w:rPr>
      </w:pPr>
      <w:r>
        <w:rPr>
          <w:rFonts w:cs="Arial" w:ascii="Arial" w:hAnsi="Arial"/>
          <w:sz w:val="22"/>
        </w:rPr>
        <w:tab/>
        <w:tab/>
        <w:t>1. položka zásob v členení podľa jednotlivých položiek súvahy,</w:t>
      </w:r>
    </w:p>
    <w:p>
      <w:pPr>
        <w:pStyle w:val="Normal"/>
        <w:rPr>
          <w:rFonts w:cs="Arial" w:ascii="Arial" w:hAnsi="Arial"/>
          <w:sz w:val="22"/>
        </w:rPr>
      </w:pPr>
      <w:r>
        <w:rPr>
          <w:rFonts w:cs="Arial" w:ascii="Arial" w:hAnsi="Arial"/>
          <w:sz w:val="22"/>
        </w:rPr>
        <w:tab/>
        <w:tab/>
        <w:t>2. výška zásob k 31. decembru bezprostredne predchádzajúceho účtovného obdobia,</w:t>
      </w:r>
    </w:p>
    <w:p>
      <w:pPr>
        <w:pStyle w:val="Normal"/>
        <w:rPr>
          <w:rFonts w:cs="Arial" w:ascii="Arial" w:hAnsi="Arial"/>
          <w:sz w:val="22"/>
        </w:rPr>
      </w:pPr>
      <w:r>
        <w:rPr>
          <w:rFonts w:cs="Arial" w:ascii="Arial" w:hAnsi="Arial"/>
          <w:sz w:val="22"/>
        </w:rPr>
        <w:tab/>
        <w:tab/>
        <w:t>3. + tvorba opravných položiek,</w:t>
      </w:r>
    </w:p>
    <w:p>
      <w:pPr>
        <w:pStyle w:val="Normal"/>
        <w:rPr>
          <w:rFonts w:cs="Arial" w:ascii="Arial" w:hAnsi="Arial"/>
          <w:sz w:val="22"/>
        </w:rPr>
      </w:pPr>
      <w:r>
        <w:rPr>
          <w:rFonts w:cs="Arial" w:ascii="Arial" w:hAnsi="Arial"/>
          <w:sz w:val="22"/>
        </w:rPr>
        <w:tab/>
        <w:tab/>
        <w:t>4. - zníženie opravných položiek,</w:t>
      </w:r>
    </w:p>
    <w:p>
      <w:pPr>
        <w:pStyle w:val="Normal"/>
        <w:rPr>
          <w:rFonts w:cs="Arial" w:ascii="Arial" w:hAnsi="Arial"/>
          <w:sz w:val="22"/>
        </w:rPr>
      </w:pPr>
      <w:r>
        <w:rPr>
          <w:rFonts w:cs="Arial" w:ascii="Arial" w:hAnsi="Arial"/>
          <w:sz w:val="22"/>
        </w:rPr>
        <w:tab/>
        <w:tab/>
        <w:t>5. -zrušenie opravných položiek,</w:t>
      </w:r>
    </w:p>
    <w:p>
      <w:pPr>
        <w:pStyle w:val="Normal"/>
        <w:rPr>
          <w:rFonts w:cs="Arial" w:ascii="Arial" w:hAnsi="Arial"/>
          <w:sz w:val="22"/>
        </w:rPr>
      </w:pPr>
      <w:r>
        <w:rPr>
          <w:rFonts w:cs="Arial" w:ascii="Arial" w:hAnsi="Arial"/>
          <w:sz w:val="22"/>
        </w:rPr>
        <w:tab/>
        <w:tab/>
        <w:t>6. výška  zásob k 31. decembru bežného účtovného obdobia,</w:t>
      </w:r>
    </w:p>
    <w:p>
      <w:pPr>
        <w:pStyle w:val="Normal"/>
        <w:rPr>
          <w:rFonts w:cs="Arial" w:ascii="Arial" w:hAnsi="Arial"/>
          <w:sz w:val="22"/>
        </w:rPr>
      </w:pPr>
      <w:r>
        <w:rPr>
          <w:rFonts w:cs="Arial" w:ascii="Arial" w:hAnsi="Arial"/>
          <w:sz w:val="22"/>
        </w:rPr>
        <w:tab/>
        <w:tab/>
        <w:t>7. opis dôvodov tvorby, zníženia a zrušenia opravných položiek k zásobam,</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 xml:space="preserve">b) výška zásob, na ktoré je zriadené záložné právo a výška zásob, pri ktorých má účtovná jednotka obmedzené právo s nimi nakladať, </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c) spôsob a výška poistenia zásob.</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(2)</w:t>
        <w:tab/>
        <w:t>Pohľadávky</w:t>
        <w:tab/>
      </w:r>
    </w:p>
    <w:p>
      <w:pPr>
        <w:pStyle w:val="Normal"/>
        <w:rPr>
          <w:rFonts w:cs="Arial" w:ascii="Arial" w:hAnsi="Arial"/>
          <w:sz w:val="22"/>
        </w:rPr>
      </w:pPr>
      <w:r>
        <w:rPr>
          <w:rFonts w:cs="Arial" w:ascii="Arial" w:hAnsi="Arial"/>
          <w:sz w:val="22"/>
        </w:rPr>
        <w:tab/>
        <w:t>a) opis významných pohľadávok podľa jednotlivých položiek súvahy,</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 xml:space="preserve">b) vývoj opravnej položky k pohľadávkam v tejto štruktúre: </w:t>
      </w:r>
    </w:p>
    <w:p>
      <w:pPr>
        <w:pStyle w:val="Normal"/>
        <w:rPr>
          <w:rFonts w:cs="Arial" w:ascii="Arial" w:hAnsi="Arial"/>
          <w:sz w:val="22"/>
        </w:rPr>
      </w:pPr>
      <w:r>
        <w:rPr>
          <w:rFonts w:cs="Arial" w:ascii="Arial" w:hAnsi="Arial"/>
          <w:sz w:val="22"/>
        </w:rPr>
        <w:tab/>
        <w:tab/>
        <w:t>1. položka pohľadávok,</w:t>
      </w:r>
    </w:p>
    <w:p>
      <w:pPr>
        <w:pStyle w:val="Normal"/>
        <w:rPr>
          <w:rFonts w:cs="Arial" w:ascii="Arial" w:hAnsi="Arial"/>
          <w:sz w:val="22"/>
        </w:rPr>
      </w:pPr>
      <w:r>
        <w:rPr>
          <w:rFonts w:cs="Arial" w:ascii="Arial" w:hAnsi="Arial"/>
          <w:sz w:val="22"/>
        </w:rPr>
        <w:tab/>
        <w:tab/>
        <w:t>2. hodnota pohľadávok k 31. decembru bezprostredne predchádzajúceho účtovného obdobia,</w:t>
      </w:r>
    </w:p>
    <w:p>
      <w:pPr>
        <w:pStyle w:val="Normal"/>
        <w:rPr>
          <w:rFonts w:cs="Arial" w:ascii="Arial" w:hAnsi="Arial"/>
          <w:sz w:val="22"/>
        </w:rPr>
      </w:pPr>
      <w:r>
        <w:rPr>
          <w:rFonts w:cs="Arial" w:ascii="Arial" w:hAnsi="Arial"/>
          <w:sz w:val="22"/>
        </w:rPr>
        <w:tab/>
        <w:tab/>
        <w:t>3. + tvorba opravných položiek,</w:t>
      </w:r>
    </w:p>
    <w:p>
      <w:pPr>
        <w:pStyle w:val="Normal"/>
        <w:rPr>
          <w:rFonts w:cs="Arial" w:ascii="Arial" w:hAnsi="Arial"/>
          <w:sz w:val="22"/>
        </w:rPr>
      </w:pPr>
      <w:r>
        <w:rPr>
          <w:rFonts w:cs="Arial" w:ascii="Arial" w:hAnsi="Arial"/>
          <w:sz w:val="22"/>
        </w:rPr>
        <w:tab/>
        <w:tab/>
        <w:t>4.  - zníženie opravných položiek,</w:t>
      </w:r>
    </w:p>
    <w:p>
      <w:pPr>
        <w:pStyle w:val="Normal"/>
        <w:rPr>
          <w:rFonts w:cs="Arial" w:ascii="Arial" w:hAnsi="Arial"/>
          <w:sz w:val="22"/>
        </w:rPr>
      </w:pPr>
      <w:r>
        <w:rPr>
          <w:rFonts w:cs="Arial" w:ascii="Arial" w:hAnsi="Arial"/>
          <w:sz w:val="22"/>
        </w:rPr>
        <w:tab/>
        <w:tab/>
        <w:t>5. - zrušenie opravných položiek,</w:t>
      </w:r>
    </w:p>
    <w:p>
      <w:pPr>
        <w:pStyle w:val="Normal"/>
        <w:rPr>
          <w:rFonts w:cs="Arial" w:ascii="Arial" w:hAnsi="Arial"/>
          <w:sz w:val="22"/>
        </w:rPr>
      </w:pPr>
      <w:r>
        <w:rPr>
          <w:rFonts w:cs="Arial" w:ascii="Arial" w:hAnsi="Arial"/>
          <w:sz w:val="22"/>
        </w:rPr>
        <w:tab/>
        <w:tab/>
        <w:t>6. hodnota pohľadávok k 31. decembru bežného účtovného obdobia,</w:t>
      </w:r>
    </w:p>
    <w:p>
      <w:pPr>
        <w:pStyle w:val="Normal"/>
        <w:rPr>
          <w:rFonts w:cs="Arial" w:ascii="Arial" w:hAnsi="Arial"/>
          <w:sz w:val="22"/>
        </w:rPr>
      </w:pPr>
      <w:r>
        <w:rPr>
          <w:rFonts w:cs="Arial" w:ascii="Arial" w:hAnsi="Arial"/>
          <w:sz w:val="22"/>
        </w:rPr>
        <w:tab/>
        <w:tab/>
        <w:t>7. opis dôvodov tvorby, zníženia a zrušenia opravných položiek k pohľadávkam,</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 xml:space="preserve">c) pohľadávky podľa doby splatnosti v tejto štruktúre: </w:t>
      </w:r>
    </w:p>
    <w:p>
      <w:pPr>
        <w:pStyle w:val="Normal"/>
        <w:rPr>
          <w:rFonts w:cs="Arial" w:ascii="Arial" w:hAnsi="Arial"/>
          <w:sz w:val="22"/>
        </w:rPr>
      </w:pPr>
      <w:r>
        <w:rPr>
          <w:rFonts w:cs="Arial" w:ascii="Arial" w:hAnsi="Arial"/>
          <w:sz w:val="22"/>
        </w:rPr>
        <w:tab/>
        <w:tab/>
        <w:t>1. hodnota pohľadávok v lehote splatnosti a po lehote splatnosti k 31. decembru bežného účtovného obdobia,</w:t>
      </w:r>
    </w:p>
    <w:p>
      <w:pPr>
        <w:pStyle w:val="Normal"/>
        <w:rPr>
          <w:rFonts w:cs="Arial" w:ascii="Arial" w:hAnsi="Arial"/>
          <w:sz w:val="22"/>
        </w:rPr>
      </w:pPr>
      <w:r>
        <w:rPr>
          <w:rFonts w:cs="Arial" w:ascii="Arial" w:hAnsi="Arial"/>
          <w:sz w:val="22"/>
        </w:rPr>
        <w:tab/>
        <w:tab/>
        <w:t>2. hodnota pohľadávok v lehote splatnosti a po lehote splatnosti k 31. decembru bezprostredne predchádzajúceho  účtovného  obdobia,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d) opis pohľadávok podľa zostatkovej doby splatnosti k 31.decembru bežného účtovného obdobia a k 31. decembru bezprostredne predchádzajúceho účtovného obdobia v tejto štruktúre:</w:t>
      </w:r>
    </w:p>
    <w:p>
      <w:pPr>
        <w:pStyle w:val="Normal"/>
        <w:rPr>
          <w:rFonts w:cs="Arial" w:ascii="Arial" w:hAnsi="Arial"/>
          <w:sz w:val="22"/>
        </w:rPr>
      </w:pPr>
      <w:r>
        <w:rPr>
          <w:rFonts w:cs="Arial" w:ascii="Arial" w:hAnsi="Arial"/>
          <w:sz w:val="22"/>
        </w:rPr>
        <w:tab/>
        <w:tab/>
        <w:t>1. pohľadávky so zostatkovou dobou splatnosti do jedného roka,</w:t>
      </w:r>
    </w:p>
    <w:p>
      <w:pPr>
        <w:pStyle w:val="Normal"/>
        <w:rPr>
          <w:rFonts w:cs="Arial" w:ascii="Arial" w:hAnsi="Arial"/>
          <w:sz w:val="22"/>
        </w:rPr>
      </w:pPr>
      <w:r>
        <w:rPr>
          <w:rFonts w:cs="Arial" w:ascii="Arial" w:hAnsi="Arial"/>
          <w:sz w:val="22"/>
        </w:rPr>
        <w:tab/>
        <w:tab/>
        <w:t>2. pohľadávky so zostatkovou dobou splatnosti od jedného do piatich rokov,</w:t>
      </w:r>
    </w:p>
    <w:p>
      <w:pPr>
        <w:pStyle w:val="Normal"/>
        <w:rPr>
          <w:rFonts w:cs="Arial" w:ascii="Arial" w:hAnsi="Arial"/>
          <w:sz w:val="22"/>
        </w:rPr>
      </w:pPr>
      <w:r>
        <w:rPr>
          <w:rFonts w:cs="Arial" w:ascii="Arial" w:hAnsi="Arial"/>
          <w:sz w:val="22"/>
        </w:rPr>
        <w:tab/>
        <w:tab/>
        <w:t>3. pohľadávky so zostatkovou dobou splatnosti dlhšou ako päť rokov,</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e) výška pohľadávok zabezpečených záložným právom alebo inou formou zabezpečenia s uvedením formy zabezpečenia,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f) výška pohľadávok, na ktoré sa zriadilo záložné právo a výška  pohľadávok, pri ktorých má účtovná jednotka obmedzené právo s nimi nakladať.</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(3)</w:t>
        <w:tab/>
        <w:t>Finančný majetok</w:t>
        <w:tab/>
      </w:r>
    </w:p>
    <w:p>
      <w:pPr>
        <w:pStyle w:val="Normal"/>
        <w:rPr>
          <w:rFonts w:cs="Arial" w:ascii="Arial" w:hAnsi="Arial"/>
          <w:sz w:val="22"/>
        </w:rPr>
      </w:pPr>
      <w:r>
        <w:rPr>
          <w:rFonts w:cs="Arial" w:ascii="Arial" w:hAnsi="Arial"/>
          <w:sz w:val="22"/>
        </w:rPr>
        <w:tab/>
        <w:t>a) opis významných zložiek krátkodobého finančného majetku,</w:t>
      </w:r>
    </w:p>
    <w:p>
      <w:pPr>
        <w:pStyle w:val="Normal"/>
        <w:rPr>
          <w:rFonts w:cs="Arial" w:ascii="Arial" w:hAnsi="Arial"/>
          <w:sz w:val="22"/>
        </w:rPr>
      </w:pPr>
      <w:r>
        <w:rPr>
          <w:rFonts w:cs="Arial" w:ascii="Arial" w:hAnsi="Arial"/>
          <w:sz w:val="22"/>
        </w:rPr>
        <w:tab/>
        <w:t>b) "zriadenie záložného práva na krátkodobý finančný majetok a obmedzenie práva nakladať s krátkodobým finančným majetkom."</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(4)</w:t>
        <w:tab/>
        <w:t>Poskytnuté návratné finančné výpomoci</w:t>
        <w:tab/>
      </w:r>
    </w:p>
    <w:p>
      <w:pPr>
        <w:pStyle w:val="Normal"/>
        <w:rPr>
          <w:rFonts w:cs="Arial" w:ascii="Arial" w:hAnsi="Arial"/>
          <w:sz w:val="22"/>
        </w:rPr>
      </w:pPr>
      <w:r>
        <w:rPr>
          <w:rFonts w:cs="Arial" w:ascii="Arial" w:hAnsi="Arial"/>
          <w:sz w:val="22"/>
        </w:rPr>
        <w:tab/>
        <w:t xml:space="preserve">Popis a hodnota poskytnutých návratných finančných výpomocí podľa jednotlivých druhov výpomocí v členení na dlhodobé návratné finančné výpomoci a krátkodobé návratné finančné výpomoci v tejto štruktúre: </w:t>
        <w:tab/>
      </w:r>
    </w:p>
    <w:p>
      <w:pPr>
        <w:pStyle w:val="Normal"/>
        <w:rPr>
          <w:rFonts w:cs="Arial" w:ascii="Arial" w:hAnsi="Arial"/>
          <w:sz w:val="22"/>
        </w:rPr>
      </w:pPr>
      <w:r>
        <w:rPr>
          <w:rFonts w:cs="Arial" w:ascii="Arial" w:hAnsi="Arial"/>
          <w:sz w:val="22"/>
        </w:rPr>
        <w:tab/>
        <w:t>a) dlžník,</w:t>
      </w:r>
    </w:p>
    <w:p>
      <w:pPr>
        <w:pStyle w:val="Normal"/>
        <w:rPr>
          <w:rFonts w:cs="Arial" w:ascii="Arial" w:hAnsi="Arial"/>
          <w:sz w:val="22"/>
        </w:rPr>
      </w:pPr>
      <w:r>
        <w:rPr>
          <w:rFonts w:cs="Arial" w:ascii="Arial" w:hAnsi="Arial"/>
          <w:sz w:val="22"/>
        </w:rPr>
        <w:tab/>
        <w:t>b) výnos v %,</w:t>
      </w:r>
    </w:p>
    <w:p>
      <w:pPr>
        <w:pStyle w:val="Normal"/>
        <w:rPr>
          <w:rFonts w:cs="Arial" w:ascii="Arial" w:hAnsi="Arial"/>
          <w:sz w:val="22"/>
        </w:rPr>
      </w:pPr>
      <w:r>
        <w:rPr>
          <w:rFonts w:cs="Arial" w:ascii="Arial" w:hAnsi="Arial"/>
          <w:sz w:val="22"/>
        </w:rPr>
        <w:tab/>
        <w:t>c) mena, v ktorej bola návratná finančná výpomoc poskytnutá,</w:t>
      </w:r>
    </w:p>
    <w:p>
      <w:pPr>
        <w:pStyle w:val="Normal"/>
        <w:rPr>
          <w:rFonts w:cs="Arial" w:ascii="Arial" w:hAnsi="Arial"/>
          <w:sz w:val="22"/>
        </w:rPr>
      </w:pPr>
      <w:r>
        <w:rPr>
          <w:rFonts w:cs="Arial" w:ascii="Arial" w:hAnsi="Arial"/>
          <w:sz w:val="22"/>
        </w:rPr>
        <w:tab/>
        <w:t>d) dátum splatnosti,</w:t>
      </w:r>
    </w:p>
    <w:p>
      <w:pPr>
        <w:pStyle w:val="Normal"/>
        <w:rPr>
          <w:rFonts w:cs="Arial" w:ascii="Arial" w:hAnsi="Arial"/>
          <w:sz w:val="22"/>
        </w:rPr>
      </w:pPr>
      <w:r>
        <w:rPr>
          <w:rFonts w:cs="Arial" w:ascii="Arial" w:hAnsi="Arial"/>
          <w:sz w:val="22"/>
        </w:rPr>
        <w:tab/>
        <w:t>e) výška návratnej finančnej výpomoci k 31.decembru bežného účtovného obdobia,</w:t>
      </w:r>
    </w:p>
    <w:p>
      <w:pPr>
        <w:pStyle w:val="Normal"/>
        <w:rPr>
          <w:rFonts w:cs="Arial" w:ascii="Arial" w:hAnsi="Arial"/>
          <w:sz w:val="22"/>
        </w:rPr>
      </w:pPr>
      <w:r>
        <w:rPr>
          <w:rFonts w:cs="Arial" w:ascii="Arial" w:hAnsi="Arial"/>
          <w:sz w:val="22"/>
        </w:rPr>
        <w:tab/>
        <w:t>f) výška návratnej finančnej výpomoci k 31. decembru bezprostredne predchádzajúceho účtovného obdobia.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(5)</w:t>
        <w:tab/>
        <w:t>Časové rozlíšenie</w:t>
        <w:tab/>
      </w:r>
    </w:p>
    <w:p>
      <w:pPr>
        <w:pStyle w:val="Normal"/>
        <w:rPr>
          <w:rFonts w:cs="Arial" w:ascii="Arial" w:hAnsi="Arial"/>
          <w:sz w:val="22"/>
        </w:rPr>
      </w:pPr>
      <w:r>
        <w:rPr>
          <w:rFonts w:cs="Arial" w:ascii="Arial" w:hAnsi="Arial"/>
          <w:sz w:val="22"/>
        </w:rPr>
        <w:tab/>
        <w:t>Popis významných položiek časového rozlíšenia.</w:t>
        <w:tab/>
      </w:r>
    </w:p>
    <w:p>
      <w:pPr>
        <w:pStyle w:val="Normal"/>
        <w:rPr>
          <w:rFonts w:cs="Arial" w:ascii="Arial" w:hAnsi="Arial"/>
          <w:sz w:val="22"/>
        </w:rPr>
      </w:pPr>
      <w:r>
        <w:rPr>
          <w:rFonts w:cs="Arial" w:ascii="Arial" w:hAnsi="Arial"/>
          <w:sz w:val="22"/>
        </w:rPr>
        <w:tab/>
        <w:tab/>
      </w:r>
    </w:p>
    <w:p>
      <w:pPr>
        <w:pStyle w:val="Normal"/>
        <w:jc w:val="center"/>
        <w:rPr>
          <w:rFonts w:cs="Arial" w:ascii="Arial" w:hAnsi="Arial"/>
          <w:b/>
          <w:sz w:val="22"/>
        </w:rPr>
      </w:pPr>
      <w:r>
        <w:rPr>
          <w:rFonts w:cs="Arial" w:ascii="Arial" w:hAnsi="Arial"/>
          <w:b/>
          <w:sz w:val="22"/>
        </w:rPr>
        <w:t>Čl. IV</w:t>
      </w:r>
    </w:p>
    <w:p>
      <w:pPr>
        <w:pStyle w:val="Normal"/>
        <w:jc w:val="center"/>
        <w:rPr>
          <w:rFonts w:cs="Arial" w:ascii="Arial" w:hAnsi="Arial"/>
          <w:b/>
          <w:sz w:val="22"/>
        </w:rPr>
      </w:pPr>
      <w:r>
        <w:rPr>
          <w:rFonts w:cs="Arial" w:ascii="Arial" w:hAnsi="Arial"/>
          <w:b/>
          <w:sz w:val="22"/>
        </w:rPr>
        <w:t>Informácie o údajoch na strane pasív súvahy</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w:t>
        <w:tab/>
        <w:t>Vlastné imanie</w:t>
        <w:tab/>
      </w:r>
    </w:p>
    <w:p>
      <w:pPr>
        <w:pStyle w:val="Normal"/>
        <w:rPr>
          <w:rFonts w:cs="Arial" w:ascii="Arial" w:hAnsi="Arial"/>
          <w:sz w:val="22"/>
        </w:rPr>
      </w:pPr>
      <w:r>
        <w:rPr>
          <w:rFonts w:cs="Arial" w:ascii="Arial" w:hAnsi="Arial"/>
          <w:sz w:val="22"/>
        </w:rPr>
        <w:tab/>
        <w:t>Prehľad o pohybe vlastného imania v členení podľa jednotlivých položiek súvahy, pre ktoré má účtovná jednotka obsahovú náplň, v tejto štruktúre:</w:t>
        <w:tab/>
      </w:r>
    </w:p>
    <w:p>
      <w:pPr>
        <w:pStyle w:val="Normal"/>
        <w:rPr>
          <w:rFonts w:cs="Arial" w:ascii="Arial" w:hAnsi="Arial"/>
          <w:sz w:val="22"/>
        </w:rPr>
      </w:pPr>
      <w:r>
        <w:rPr>
          <w:rFonts w:cs="Arial" w:ascii="Arial" w:hAnsi="Arial"/>
          <w:sz w:val="22"/>
        </w:rPr>
        <w:tab/>
        <w:t>a) názov položky,</w:t>
      </w:r>
    </w:p>
    <w:p>
      <w:pPr>
        <w:pStyle w:val="Normal"/>
        <w:rPr>
          <w:rFonts w:cs="Arial" w:ascii="Arial" w:hAnsi="Arial"/>
          <w:sz w:val="22"/>
        </w:rPr>
      </w:pPr>
      <w:r>
        <w:rPr>
          <w:rFonts w:cs="Arial" w:ascii="Arial" w:hAnsi="Arial"/>
          <w:sz w:val="22"/>
        </w:rPr>
        <w:tab/>
        <w:t>b) výška vlastného imania k 31.decembru bezprostredne predchádzajúceho účtovného obdobia,</w:t>
      </w:r>
    </w:p>
    <w:p>
      <w:pPr>
        <w:pStyle w:val="Normal"/>
        <w:rPr>
          <w:rFonts w:cs="Arial" w:ascii="Arial" w:hAnsi="Arial"/>
          <w:sz w:val="22"/>
        </w:rPr>
      </w:pPr>
      <w:r>
        <w:rPr>
          <w:rFonts w:cs="Arial" w:ascii="Arial" w:hAnsi="Arial"/>
          <w:sz w:val="22"/>
        </w:rPr>
        <w:tab/>
        <w:t>c) + zvýšenie,</w:t>
      </w:r>
    </w:p>
    <w:p>
      <w:pPr>
        <w:pStyle w:val="Normal"/>
        <w:rPr>
          <w:rFonts w:cs="Arial" w:ascii="Arial" w:hAnsi="Arial"/>
          <w:sz w:val="22"/>
        </w:rPr>
      </w:pPr>
      <w:r>
        <w:rPr>
          <w:rFonts w:cs="Arial" w:ascii="Arial" w:hAnsi="Arial"/>
          <w:sz w:val="22"/>
        </w:rPr>
        <w:tab/>
        <w:t>d) - zníženie,</w:t>
      </w:r>
    </w:p>
    <w:p>
      <w:pPr>
        <w:pStyle w:val="Normal"/>
        <w:rPr>
          <w:rFonts w:cs="Arial" w:ascii="Arial" w:hAnsi="Arial"/>
          <w:sz w:val="22"/>
        </w:rPr>
      </w:pPr>
      <w:r>
        <w:rPr>
          <w:rFonts w:cs="Arial" w:ascii="Arial" w:hAnsi="Arial"/>
          <w:sz w:val="22"/>
        </w:rPr>
        <w:tab/>
        <w:t>e) +/- presun,</w:t>
      </w:r>
    </w:p>
    <w:p>
      <w:pPr>
        <w:pStyle w:val="Normal"/>
        <w:rPr>
          <w:rFonts w:cs="Arial" w:ascii="Arial" w:hAnsi="Arial"/>
          <w:sz w:val="22"/>
        </w:rPr>
      </w:pPr>
      <w:r>
        <w:rPr>
          <w:rFonts w:cs="Arial" w:ascii="Arial" w:hAnsi="Arial"/>
          <w:sz w:val="22"/>
        </w:rPr>
        <w:tab/>
        <w:t>f) výška vlastného imania  k  31.decembru bežného účtovného obdobia,</w:t>
      </w:r>
    </w:p>
    <w:p>
      <w:pPr>
        <w:pStyle w:val="Normal"/>
        <w:rPr>
          <w:rFonts w:cs="Arial" w:ascii="Arial" w:hAnsi="Arial"/>
          <w:sz w:val="22"/>
        </w:rPr>
      </w:pPr>
      <w:r>
        <w:rPr>
          <w:rFonts w:cs="Arial" w:ascii="Arial" w:hAnsi="Arial"/>
          <w:sz w:val="22"/>
        </w:rPr>
        <w:tab/>
        <w:t>g) opis jednotlivých položiek a opis uvedených zmien jednotlivých položiek vlastného imania uskutočnených v priebehu účtovného obdobia, najmä zmeny oceňovacích rozdielov, opravy významných chýb minulých rokov.</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B</w:t>
        <w:tab/>
        <w:t>Záväzky</w:t>
        <w:tab/>
      </w:r>
    </w:p>
    <w:p>
      <w:pPr>
        <w:pStyle w:val="Normal"/>
        <w:rPr>
          <w:rFonts w:cs="Arial" w:ascii="Arial" w:hAnsi="Arial"/>
          <w:sz w:val="22"/>
        </w:rPr>
      </w:pPr>
      <w:r>
        <w:rPr>
          <w:rFonts w:cs="Arial" w:ascii="Arial" w:hAnsi="Arial"/>
          <w:sz w:val="22"/>
        </w:rPr>
        <w:t>(1)</w:t>
        <w:tab/>
        <w:t>Rezervy</w:t>
        <w:tab/>
      </w:r>
    </w:p>
    <w:p>
      <w:pPr>
        <w:pStyle w:val="Normal"/>
        <w:rPr>
          <w:rFonts w:cs="Arial" w:ascii="Arial" w:hAnsi="Arial"/>
          <w:sz w:val="22"/>
        </w:rPr>
      </w:pPr>
      <w:r>
        <w:rPr>
          <w:rFonts w:cs="Arial" w:ascii="Arial" w:hAnsi="Arial"/>
          <w:sz w:val="22"/>
        </w:rPr>
        <w:tab/>
        <w:t>Vývoj rezerv v tejto štruktúre:</w:t>
        <w:tab/>
      </w:r>
    </w:p>
    <w:p>
      <w:pPr>
        <w:pStyle w:val="Normal"/>
        <w:rPr>
          <w:rFonts w:cs="Arial" w:ascii="Arial" w:hAnsi="Arial"/>
          <w:sz w:val="22"/>
        </w:rPr>
      </w:pPr>
      <w:r>
        <w:rPr>
          <w:rFonts w:cs="Arial" w:ascii="Arial" w:hAnsi="Arial"/>
          <w:sz w:val="22"/>
        </w:rPr>
        <w:tab/>
        <w:t>a) položka rezerv,</w:t>
      </w:r>
    </w:p>
    <w:p>
      <w:pPr>
        <w:pStyle w:val="Normal"/>
        <w:rPr>
          <w:rFonts w:cs="Arial" w:ascii="Arial" w:hAnsi="Arial"/>
          <w:sz w:val="22"/>
        </w:rPr>
      </w:pPr>
      <w:r>
        <w:rPr>
          <w:rFonts w:cs="Arial" w:ascii="Arial" w:hAnsi="Arial"/>
          <w:sz w:val="22"/>
        </w:rPr>
        <w:tab/>
        <w:t>b) výška rezerv k 31. decembru bezprostredne predchádzajúceho účtovného obdobia,</w:t>
      </w:r>
    </w:p>
    <w:p>
      <w:pPr>
        <w:pStyle w:val="Normal"/>
        <w:rPr>
          <w:rFonts w:cs="Arial" w:ascii="Arial" w:hAnsi="Arial"/>
          <w:sz w:val="22"/>
        </w:rPr>
      </w:pPr>
      <w:r>
        <w:rPr>
          <w:rFonts w:cs="Arial" w:ascii="Arial" w:hAnsi="Arial"/>
          <w:sz w:val="22"/>
        </w:rPr>
        <w:tab/>
        <w:t>c)  +  tvorba,</w:t>
      </w:r>
    </w:p>
    <w:p>
      <w:pPr>
        <w:pStyle w:val="Normal"/>
        <w:rPr>
          <w:rFonts w:cs="Arial" w:ascii="Arial" w:hAnsi="Arial"/>
          <w:sz w:val="22"/>
        </w:rPr>
      </w:pPr>
      <w:r>
        <w:rPr>
          <w:rFonts w:cs="Arial" w:ascii="Arial" w:hAnsi="Arial"/>
          <w:sz w:val="22"/>
        </w:rPr>
        <w:tab/>
        <w:t>d)  - použitie,</w:t>
      </w:r>
    </w:p>
    <w:p>
      <w:pPr>
        <w:pStyle w:val="Normal"/>
        <w:rPr>
          <w:rFonts w:cs="Arial" w:ascii="Arial" w:hAnsi="Arial"/>
          <w:sz w:val="22"/>
        </w:rPr>
      </w:pPr>
      <w:r>
        <w:rPr>
          <w:rFonts w:cs="Arial" w:ascii="Arial" w:hAnsi="Arial"/>
          <w:sz w:val="22"/>
        </w:rPr>
        <w:tab/>
        <w:t>e)  - zrušenie,</w:t>
      </w:r>
    </w:p>
    <w:p>
      <w:pPr>
        <w:pStyle w:val="Normal"/>
        <w:rPr>
          <w:rFonts w:cs="Arial" w:ascii="Arial" w:hAnsi="Arial"/>
          <w:sz w:val="22"/>
        </w:rPr>
      </w:pPr>
      <w:r>
        <w:rPr>
          <w:rFonts w:cs="Arial" w:ascii="Arial" w:hAnsi="Arial"/>
          <w:sz w:val="22"/>
        </w:rPr>
        <w:tab/>
        <w:t>f) výška rezerv k 31. decembru bežného účtovného obdobia,</w:t>
      </w:r>
    </w:p>
    <w:p>
      <w:pPr>
        <w:pStyle w:val="Normal"/>
        <w:rPr>
          <w:rFonts w:cs="Arial" w:ascii="Arial" w:hAnsi="Arial"/>
          <w:sz w:val="22"/>
        </w:rPr>
      </w:pPr>
      <w:r>
        <w:rPr>
          <w:rFonts w:cs="Arial" w:ascii="Arial" w:hAnsi="Arial"/>
          <w:sz w:val="22"/>
        </w:rPr>
        <w:tab/>
        <w:t>g) predpokladaný rok použitia rezerv,</w:t>
      </w:r>
    </w:p>
    <w:p>
      <w:pPr>
        <w:pStyle w:val="Normal"/>
        <w:rPr>
          <w:rFonts w:cs="Arial" w:ascii="Arial" w:hAnsi="Arial"/>
          <w:sz w:val="22"/>
        </w:rPr>
      </w:pPr>
      <w:r>
        <w:rPr>
          <w:rFonts w:cs="Arial" w:ascii="Arial" w:hAnsi="Arial"/>
          <w:sz w:val="22"/>
        </w:rPr>
        <w:tab/>
        <w:t>h) opis významných položiek rezerv.</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(2)</w:t>
        <w:tab/>
        <w:t>Záväzky podľa doby splatnosti</w:t>
        <w:tab/>
      </w:r>
    </w:p>
    <w:p>
      <w:pPr>
        <w:pStyle w:val="Normal"/>
        <w:rPr>
          <w:rFonts w:cs="Arial" w:ascii="Arial" w:hAnsi="Arial"/>
          <w:sz w:val="22"/>
        </w:rPr>
      </w:pPr>
      <w:r>
        <w:rPr>
          <w:rFonts w:cs="Arial" w:ascii="Arial" w:hAnsi="Arial"/>
          <w:sz w:val="22"/>
        </w:rPr>
        <w:tab/>
        <w:t>a) záväzky podľa doby splatnosti v tejto štruktúre:</w:t>
      </w:r>
    </w:p>
    <w:p>
      <w:pPr>
        <w:pStyle w:val="Normal"/>
        <w:rPr>
          <w:rFonts w:cs="Arial" w:ascii="Arial" w:hAnsi="Arial"/>
          <w:sz w:val="22"/>
        </w:rPr>
      </w:pPr>
      <w:r>
        <w:rPr>
          <w:rFonts w:cs="Arial" w:ascii="Arial" w:hAnsi="Arial"/>
          <w:sz w:val="22"/>
        </w:rPr>
        <w:tab/>
        <w:tab/>
        <w:t>1. výška záväzkov v lehote splatnosti a po lehote splatnosti k 31. decembru bežného účtovného obdobia,</w:t>
      </w:r>
    </w:p>
    <w:p>
      <w:pPr>
        <w:pStyle w:val="Normal"/>
        <w:rPr>
          <w:rFonts w:cs="Arial" w:ascii="Arial" w:hAnsi="Arial"/>
          <w:sz w:val="22"/>
        </w:rPr>
      </w:pPr>
      <w:r>
        <w:rPr>
          <w:rFonts w:cs="Arial" w:ascii="Arial" w:hAnsi="Arial"/>
          <w:sz w:val="22"/>
        </w:rPr>
        <w:tab/>
        <w:tab/>
        <w:t xml:space="preserve">2. výška záväzkov v lehote splatnosti a po lehote splatnosti k 31. decembru bezprostredne predchádzajúceho  účtovného  obdobia, </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b) opis záväzkov podľa zostatkovej doby splatnosti k 31. decembru bežného účtovného obdobia a k 31.decembru bezprostredne predchádzajúceho účtovného obdobia v tejto štruktúre:</w:t>
      </w:r>
    </w:p>
    <w:p>
      <w:pPr>
        <w:pStyle w:val="Normal"/>
        <w:rPr>
          <w:rFonts w:cs="Arial" w:ascii="Arial" w:hAnsi="Arial"/>
          <w:sz w:val="22"/>
        </w:rPr>
      </w:pPr>
      <w:r>
        <w:rPr>
          <w:rFonts w:cs="Arial" w:ascii="Arial" w:hAnsi="Arial"/>
          <w:sz w:val="22"/>
        </w:rPr>
        <w:tab/>
        <w:tab/>
        <w:t>1. záväzky so zostatkovou dobou splatnosti do jedného roka,</w:t>
      </w:r>
    </w:p>
    <w:p>
      <w:pPr>
        <w:pStyle w:val="Normal"/>
        <w:rPr>
          <w:rFonts w:cs="Arial" w:ascii="Arial" w:hAnsi="Arial"/>
          <w:sz w:val="22"/>
        </w:rPr>
      </w:pPr>
      <w:r>
        <w:rPr>
          <w:rFonts w:cs="Arial" w:ascii="Arial" w:hAnsi="Arial"/>
          <w:sz w:val="22"/>
        </w:rPr>
        <w:tab/>
        <w:tab/>
        <w:t>2. záväzky so zostatkovou dobou splatnosti od jedného do piatich rokov vrátane,</w:t>
      </w:r>
    </w:p>
    <w:p>
      <w:pPr>
        <w:pStyle w:val="Normal"/>
        <w:rPr>
          <w:rFonts w:cs="Arial" w:ascii="Arial" w:hAnsi="Arial"/>
          <w:sz w:val="22"/>
        </w:rPr>
      </w:pPr>
      <w:r>
        <w:rPr>
          <w:rFonts w:cs="Arial" w:ascii="Arial" w:hAnsi="Arial"/>
          <w:sz w:val="22"/>
        </w:rPr>
        <w:tab/>
        <w:tab/>
        <w:t>3. záväzky so zostatkovou dobou splatnosti dlhšou ako päť rokov,</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c) popis významných položiek záväzkov.</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(3)</w:t>
        <w:tab/>
        <w:t>Bankové úvery a ostatné prijaté návratné finančné výpomoci</w:t>
        <w:tab/>
      </w:r>
    </w:p>
    <w:p>
      <w:pPr>
        <w:pStyle w:val="Normal"/>
        <w:rPr>
          <w:rFonts w:cs="Arial" w:ascii="Arial" w:hAnsi="Arial"/>
          <w:sz w:val="22"/>
        </w:rPr>
      </w:pPr>
      <w:r>
        <w:rPr>
          <w:rFonts w:cs="Arial" w:ascii="Arial" w:hAnsi="Arial"/>
          <w:sz w:val="22"/>
        </w:rPr>
        <w:tab/>
        <w:t>a) dlhodobé bankové úvery a krátkodobé bankové úvery v tejto štruktúre:</w:t>
      </w:r>
    </w:p>
    <w:p>
      <w:pPr>
        <w:pStyle w:val="Normal"/>
        <w:rPr>
          <w:rFonts w:cs="Arial" w:ascii="Arial" w:hAnsi="Arial"/>
          <w:sz w:val="22"/>
        </w:rPr>
      </w:pPr>
      <w:r>
        <w:rPr>
          <w:rFonts w:cs="Arial" w:ascii="Arial" w:hAnsi="Arial"/>
          <w:sz w:val="22"/>
        </w:rPr>
        <w:tab/>
        <w:tab/>
        <w:t>1. charakter bankového úveru, napríklad investičný úver, prevádzkový úver,</w:t>
      </w:r>
    </w:p>
    <w:p>
      <w:pPr>
        <w:pStyle w:val="Normal"/>
        <w:rPr>
          <w:rFonts w:cs="Arial" w:ascii="Arial" w:hAnsi="Arial"/>
          <w:sz w:val="22"/>
        </w:rPr>
      </w:pPr>
      <w:r>
        <w:rPr>
          <w:rFonts w:cs="Arial" w:ascii="Arial" w:hAnsi="Arial"/>
          <w:sz w:val="22"/>
        </w:rPr>
        <w:tab/>
        <w:tab/>
        <w:t>2. druh bankového úveru podľa splatnosti, napríklad dlhodobý úver, krátkodobý úver,</w:t>
      </w:r>
    </w:p>
    <w:p>
      <w:pPr>
        <w:pStyle w:val="Normal"/>
        <w:rPr>
          <w:rFonts w:cs="Arial" w:ascii="Arial" w:hAnsi="Arial"/>
          <w:sz w:val="22"/>
        </w:rPr>
      </w:pPr>
      <w:r>
        <w:rPr>
          <w:rFonts w:cs="Arial" w:ascii="Arial" w:hAnsi="Arial"/>
          <w:sz w:val="22"/>
        </w:rPr>
        <w:tab/>
        <w:tab/>
        <w:t>3. poskytovateľ bankového úveru,</w:t>
      </w:r>
    </w:p>
    <w:p>
      <w:pPr>
        <w:pStyle w:val="Normal"/>
        <w:rPr>
          <w:rFonts w:cs="Arial" w:ascii="Arial" w:hAnsi="Arial"/>
          <w:sz w:val="22"/>
        </w:rPr>
      </w:pPr>
      <w:r>
        <w:rPr>
          <w:rFonts w:cs="Arial" w:ascii="Arial" w:hAnsi="Arial"/>
          <w:sz w:val="22"/>
        </w:rPr>
        <w:tab/>
        <w:tab/>
        <w:t>4. mena, v ktorej bol bankový úver poskytnutý,</w:t>
      </w:r>
    </w:p>
    <w:p>
      <w:pPr>
        <w:pStyle w:val="Normal"/>
        <w:rPr>
          <w:rFonts w:cs="Arial" w:ascii="Arial" w:hAnsi="Arial"/>
          <w:sz w:val="22"/>
        </w:rPr>
      </w:pPr>
      <w:r>
        <w:rPr>
          <w:rFonts w:cs="Arial" w:ascii="Arial" w:hAnsi="Arial"/>
          <w:sz w:val="22"/>
        </w:rPr>
        <w:tab/>
        <w:tab/>
        <w:t>5. druh úrokovej sadzby a výška sadzby v %,</w:t>
      </w:r>
    </w:p>
    <w:p>
      <w:pPr>
        <w:pStyle w:val="Normal"/>
        <w:rPr>
          <w:rFonts w:cs="Arial" w:ascii="Arial" w:hAnsi="Arial"/>
          <w:sz w:val="22"/>
        </w:rPr>
      </w:pPr>
      <w:r>
        <w:rPr>
          <w:rFonts w:cs="Arial" w:ascii="Arial" w:hAnsi="Arial"/>
          <w:sz w:val="22"/>
        </w:rPr>
        <w:tab/>
        <w:tab/>
        <w:t xml:space="preserve">6. nákladový úrok za bežné účtovné obdobie, </w:t>
      </w:r>
    </w:p>
    <w:p>
      <w:pPr>
        <w:pStyle w:val="Normal"/>
        <w:rPr>
          <w:rFonts w:cs="Arial" w:ascii="Arial" w:hAnsi="Arial"/>
          <w:sz w:val="22"/>
        </w:rPr>
      </w:pPr>
      <w:r>
        <w:rPr>
          <w:rFonts w:cs="Arial" w:ascii="Arial" w:hAnsi="Arial"/>
          <w:sz w:val="22"/>
        </w:rPr>
        <w:tab/>
        <w:tab/>
        <w:t>7. dátum splatnosti bankového úveru,</w:t>
      </w:r>
    </w:p>
    <w:p>
      <w:pPr>
        <w:pStyle w:val="Normal"/>
        <w:rPr>
          <w:rFonts w:cs="Arial" w:ascii="Arial" w:hAnsi="Arial"/>
          <w:sz w:val="22"/>
        </w:rPr>
      </w:pPr>
      <w:r>
        <w:rPr>
          <w:rFonts w:cs="Arial" w:ascii="Arial" w:hAnsi="Arial"/>
          <w:sz w:val="22"/>
        </w:rPr>
        <w:tab/>
        <w:tab/>
        <w:t>8. výška bankového úveru k 31. decembru bežného účtovného obdobia,</w:t>
      </w:r>
    </w:p>
    <w:p>
      <w:pPr>
        <w:pStyle w:val="Normal"/>
        <w:rPr>
          <w:rFonts w:cs="Arial" w:ascii="Arial" w:hAnsi="Arial"/>
          <w:sz w:val="22"/>
        </w:rPr>
      </w:pPr>
      <w:r>
        <w:rPr>
          <w:rFonts w:cs="Arial" w:ascii="Arial" w:hAnsi="Arial"/>
          <w:sz w:val="22"/>
        </w:rPr>
        <w:tab/>
        <w:tab/>
        <w:t>9. výška bankového úveru k 31. decembru bezprostredne predchádzajúceho účtovného obdobia,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b) popis zabezpečenia dlhodobého bankového úveru alebo krátkodobého bankového úveru,</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c) dlhodobé emitované dlhopisy a krátkodobé emitované dlhopisy v tejto štruktúre:</w:t>
      </w:r>
    </w:p>
    <w:p>
      <w:pPr>
        <w:pStyle w:val="Normal"/>
        <w:rPr>
          <w:rFonts w:cs="Arial" w:ascii="Arial" w:hAnsi="Arial"/>
          <w:sz w:val="22"/>
        </w:rPr>
      </w:pPr>
      <w:r>
        <w:rPr>
          <w:rFonts w:cs="Arial" w:ascii="Arial" w:hAnsi="Arial"/>
          <w:sz w:val="22"/>
        </w:rPr>
        <w:tab/>
        <w:tab/>
        <w:t>1. druh cenného papiera,</w:t>
      </w:r>
    </w:p>
    <w:p>
      <w:pPr>
        <w:pStyle w:val="Normal"/>
        <w:rPr>
          <w:rFonts w:cs="Arial" w:ascii="Arial" w:hAnsi="Arial"/>
          <w:sz w:val="22"/>
        </w:rPr>
      </w:pPr>
      <w:r>
        <w:rPr>
          <w:rFonts w:cs="Arial" w:ascii="Arial" w:hAnsi="Arial"/>
          <w:sz w:val="22"/>
        </w:rPr>
        <w:tab/>
        <w:tab/>
        <w:t>2. mena, v ktorej sú cenné papiere vydané,</w:t>
      </w:r>
    </w:p>
    <w:p>
      <w:pPr>
        <w:pStyle w:val="Normal"/>
        <w:rPr>
          <w:rFonts w:cs="Arial" w:ascii="Arial" w:hAnsi="Arial"/>
          <w:sz w:val="22"/>
        </w:rPr>
      </w:pPr>
      <w:r>
        <w:rPr>
          <w:rFonts w:cs="Arial" w:ascii="Arial" w:hAnsi="Arial"/>
          <w:sz w:val="22"/>
        </w:rPr>
        <w:tab/>
        <w:tab/>
        <w:t>3. úroková sadzba v %,</w:t>
      </w:r>
    </w:p>
    <w:p>
      <w:pPr>
        <w:pStyle w:val="Normal"/>
        <w:rPr>
          <w:rFonts w:cs="Arial" w:ascii="Arial" w:hAnsi="Arial"/>
          <w:sz w:val="22"/>
        </w:rPr>
      </w:pPr>
      <w:r>
        <w:rPr>
          <w:rFonts w:cs="Arial" w:ascii="Arial" w:hAnsi="Arial"/>
          <w:sz w:val="22"/>
        </w:rPr>
        <w:tab/>
        <w:tab/>
        <w:t>4. dátum splatnosti,</w:t>
      </w:r>
    </w:p>
    <w:p>
      <w:pPr>
        <w:pStyle w:val="Normal"/>
        <w:rPr>
          <w:rFonts w:cs="Arial" w:ascii="Arial" w:hAnsi="Arial"/>
          <w:sz w:val="22"/>
        </w:rPr>
      </w:pPr>
      <w:r>
        <w:rPr>
          <w:rFonts w:cs="Arial" w:ascii="Arial" w:hAnsi="Arial"/>
          <w:sz w:val="22"/>
        </w:rPr>
        <w:tab/>
        <w:tab/>
        <w:t>5. stav k 31. decembru bežného účtovného obdobia,</w:t>
      </w:r>
    </w:p>
    <w:p>
      <w:pPr>
        <w:pStyle w:val="Normal"/>
        <w:rPr>
          <w:rFonts w:cs="Arial" w:ascii="Arial" w:hAnsi="Arial"/>
          <w:sz w:val="22"/>
        </w:rPr>
      </w:pPr>
      <w:r>
        <w:rPr>
          <w:rFonts w:cs="Arial" w:ascii="Arial" w:hAnsi="Arial"/>
          <w:sz w:val="22"/>
        </w:rPr>
        <w:tab/>
        <w:tab/>
        <w:t>6. stav k 31. decembru bezprostredne predchádzajúceho účtovného obdobia,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 xml:space="preserve">d) prijaté dlhodobé návratné finančné výpomoci a krátkodobé návratné finančné výpomoci v tejto štruktúre: </w:t>
      </w:r>
    </w:p>
    <w:p>
      <w:pPr>
        <w:pStyle w:val="Normal"/>
        <w:rPr>
          <w:rFonts w:cs="Arial" w:ascii="Arial" w:hAnsi="Arial"/>
          <w:sz w:val="22"/>
        </w:rPr>
      </w:pPr>
      <w:r>
        <w:rPr>
          <w:rFonts w:cs="Arial" w:ascii="Arial" w:hAnsi="Arial"/>
          <w:sz w:val="22"/>
        </w:rPr>
        <w:tab/>
        <w:tab/>
        <w:t>1. poskytovateľ návratnej finančnej výpomoci,</w:t>
      </w:r>
    </w:p>
    <w:p>
      <w:pPr>
        <w:pStyle w:val="Normal"/>
        <w:rPr>
          <w:rFonts w:cs="Arial" w:ascii="Arial" w:hAnsi="Arial"/>
          <w:sz w:val="22"/>
        </w:rPr>
      </w:pPr>
      <w:r>
        <w:rPr>
          <w:rFonts w:cs="Arial" w:ascii="Arial" w:hAnsi="Arial"/>
          <w:sz w:val="22"/>
        </w:rPr>
        <w:tab/>
        <w:tab/>
        <w:t>2. druh prijatej návratnej finančnej výpomoci,  napríklad krátkodobá návratná finančná výpomoc, dlhodobá návratná finančná výpomoc,</w:t>
      </w:r>
    </w:p>
    <w:p>
      <w:pPr>
        <w:pStyle w:val="Normal"/>
        <w:rPr>
          <w:rFonts w:cs="Arial" w:ascii="Arial" w:hAnsi="Arial"/>
          <w:sz w:val="22"/>
        </w:rPr>
      </w:pPr>
      <w:r>
        <w:rPr>
          <w:rFonts w:cs="Arial" w:ascii="Arial" w:hAnsi="Arial"/>
          <w:sz w:val="22"/>
        </w:rPr>
        <w:tab/>
        <w:tab/>
        <w:t>3. účel použitia,</w:t>
      </w:r>
    </w:p>
    <w:p>
      <w:pPr>
        <w:pStyle w:val="Normal"/>
        <w:rPr>
          <w:rFonts w:cs="Arial" w:ascii="Arial" w:hAnsi="Arial"/>
          <w:sz w:val="22"/>
        </w:rPr>
      </w:pPr>
      <w:r>
        <w:rPr>
          <w:rFonts w:cs="Arial" w:ascii="Arial" w:hAnsi="Arial"/>
          <w:sz w:val="22"/>
        </w:rPr>
        <w:tab/>
        <w:tab/>
        <w:t>4. dátum splatnosti,</w:t>
      </w:r>
    </w:p>
    <w:p>
      <w:pPr>
        <w:pStyle w:val="Normal"/>
        <w:rPr>
          <w:rFonts w:cs="Arial" w:ascii="Arial" w:hAnsi="Arial"/>
          <w:sz w:val="22"/>
        </w:rPr>
      </w:pPr>
      <w:r>
        <w:rPr>
          <w:rFonts w:cs="Arial" w:ascii="Arial" w:hAnsi="Arial"/>
          <w:sz w:val="22"/>
        </w:rPr>
        <w:tab/>
        <w:tab/>
        <w:t>5. výška návratnej finančnej výpomoci k 31. decembru bežného účtovného obdobia,</w:t>
      </w:r>
    </w:p>
    <w:p>
      <w:pPr>
        <w:pStyle w:val="Normal"/>
        <w:rPr>
          <w:rFonts w:cs="Arial" w:ascii="Arial" w:hAnsi="Arial"/>
          <w:sz w:val="22"/>
        </w:rPr>
      </w:pPr>
      <w:r>
        <w:rPr>
          <w:rFonts w:cs="Arial" w:ascii="Arial" w:hAnsi="Arial"/>
          <w:sz w:val="22"/>
        </w:rPr>
        <w:tab/>
        <w:tab/>
        <w:t>6. výška návratnej finančnej výpomoci k 31. decembru bezprostredne predchádzajúceho účtovného obdobia.</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(4)</w:t>
        <w:tab/>
        <w:t>Časové rozlíšenie</w:t>
        <w:tab/>
      </w:r>
    </w:p>
    <w:p>
      <w:pPr>
        <w:pStyle w:val="Normal"/>
        <w:rPr>
          <w:rFonts w:cs="Arial" w:ascii="Arial" w:hAnsi="Arial"/>
          <w:sz w:val="22"/>
        </w:rPr>
      </w:pPr>
      <w:r>
        <w:rPr>
          <w:rFonts w:cs="Arial" w:ascii="Arial" w:hAnsi="Arial"/>
          <w:sz w:val="22"/>
        </w:rPr>
        <w:tab/>
        <w:t>a) popis významných položiek časového rozlíšenia,</w:t>
      </w:r>
    </w:p>
    <w:p>
      <w:pPr>
        <w:pStyle w:val="Normal"/>
        <w:rPr>
          <w:rFonts w:cs="Arial" w:ascii="Arial" w:hAnsi="Arial"/>
          <w:sz w:val="22"/>
        </w:rPr>
      </w:pPr>
      <w:r>
        <w:rPr>
          <w:rFonts w:cs="Arial" w:ascii="Arial" w:hAnsi="Arial"/>
          <w:sz w:val="22"/>
        </w:rPr>
        <w:tab/>
        <w:t xml:space="preserve">b) informácie o  prijatých kapitálových transferoch  zaúčtovaných na účte 384. </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ab/>
      </w:r>
    </w:p>
    <w:p>
      <w:pPr>
        <w:pStyle w:val="Normal"/>
        <w:jc w:val="center"/>
        <w:rPr>
          <w:rFonts w:cs="Arial" w:ascii="Arial" w:hAnsi="Arial"/>
          <w:b/>
          <w:sz w:val="22"/>
        </w:rPr>
      </w:pPr>
      <w:r>
        <w:rPr>
          <w:rFonts w:cs="Arial" w:ascii="Arial" w:hAnsi="Arial"/>
          <w:b/>
          <w:sz w:val="22"/>
        </w:rPr>
        <w:t>Čl. V</w:t>
      </w:r>
    </w:p>
    <w:p>
      <w:pPr>
        <w:pStyle w:val="Normal"/>
        <w:jc w:val="center"/>
        <w:rPr>
          <w:rFonts w:cs="Arial" w:ascii="Arial" w:hAnsi="Arial"/>
          <w:b/>
          <w:sz w:val="22"/>
        </w:rPr>
      </w:pPr>
      <w:r>
        <w:rPr>
          <w:rFonts w:cs="Arial" w:ascii="Arial" w:hAnsi="Arial"/>
          <w:b/>
          <w:sz w:val="22"/>
        </w:rPr>
        <w:t>Informácie o výnosoch a nákladoch</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(1)</w:t>
        <w:tab/>
        <w:t>Výnosy</w:t>
        <w:tab/>
      </w:r>
    </w:p>
    <w:p>
      <w:pPr>
        <w:pStyle w:val="Normal"/>
        <w:rPr>
          <w:rFonts w:cs="Arial" w:ascii="Arial" w:hAnsi="Arial"/>
          <w:sz w:val="22"/>
        </w:rPr>
      </w:pPr>
      <w:r>
        <w:rPr>
          <w:rFonts w:cs="Arial" w:ascii="Arial" w:hAnsi="Arial"/>
          <w:sz w:val="22"/>
        </w:rPr>
        <w:tab/>
        <w:t>Popis a výška významných položiek výnosov</w:t>
        <w:tab/>
      </w:r>
    </w:p>
    <w:p>
      <w:pPr>
        <w:pStyle w:val="Normal"/>
        <w:rPr>
          <w:rFonts w:cs="Arial" w:ascii="Arial" w:hAnsi="Arial"/>
          <w:sz w:val="22"/>
        </w:rPr>
      </w:pPr>
      <w:r>
        <w:rPr>
          <w:rFonts w:cs="Arial" w:ascii="Arial" w:hAnsi="Arial"/>
          <w:sz w:val="22"/>
        </w:rPr>
        <w:tab/>
        <w:t>a) tržby za vlastné výkony a tovar,</w:t>
      </w:r>
    </w:p>
    <w:p>
      <w:pPr>
        <w:pStyle w:val="Normal"/>
        <w:rPr>
          <w:rFonts w:cs="Arial" w:ascii="Arial" w:hAnsi="Arial"/>
          <w:sz w:val="22"/>
        </w:rPr>
      </w:pPr>
      <w:r>
        <w:rPr>
          <w:rFonts w:cs="Arial" w:ascii="Arial" w:hAnsi="Arial"/>
          <w:sz w:val="22"/>
        </w:rPr>
        <w:tab/>
        <w:t>b) zmena stavu vnútroorganizačných zásob,</w:t>
      </w:r>
    </w:p>
    <w:p>
      <w:pPr>
        <w:pStyle w:val="Normal"/>
        <w:rPr>
          <w:rFonts w:cs="Arial" w:ascii="Arial" w:hAnsi="Arial"/>
          <w:sz w:val="22"/>
        </w:rPr>
      </w:pPr>
      <w:r>
        <w:rPr>
          <w:rFonts w:cs="Arial" w:ascii="Arial" w:hAnsi="Arial"/>
          <w:sz w:val="22"/>
        </w:rPr>
        <w:tab/>
        <w:t>c) aktivácia,</w:t>
      </w:r>
    </w:p>
    <w:p>
      <w:pPr>
        <w:pStyle w:val="Normal"/>
        <w:rPr>
          <w:rFonts w:cs="Arial" w:ascii="Arial" w:hAnsi="Arial"/>
          <w:sz w:val="22"/>
        </w:rPr>
      </w:pPr>
      <w:r>
        <w:rPr>
          <w:rFonts w:cs="Arial" w:ascii="Arial" w:hAnsi="Arial"/>
          <w:sz w:val="22"/>
        </w:rPr>
        <w:tab/>
        <w:t xml:space="preserve">d) daňové výnosy a colné výnosy a výnosy z poplatkov, </w:t>
      </w:r>
    </w:p>
    <w:p>
      <w:pPr>
        <w:pStyle w:val="Normal"/>
        <w:rPr>
          <w:rFonts w:cs="Arial" w:ascii="Arial" w:hAnsi="Arial"/>
          <w:sz w:val="22"/>
        </w:rPr>
      </w:pPr>
      <w:r>
        <w:rPr>
          <w:rFonts w:cs="Arial" w:ascii="Arial" w:hAnsi="Arial"/>
          <w:sz w:val="22"/>
        </w:rPr>
        <w:tab/>
        <w:t>e) finančné výnosy,</w:t>
      </w:r>
    </w:p>
    <w:p>
      <w:pPr>
        <w:pStyle w:val="Normal"/>
        <w:rPr>
          <w:rFonts w:cs="Arial" w:ascii="Arial" w:hAnsi="Arial"/>
          <w:sz w:val="22"/>
        </w:rPr>
      </w:pPr>
      <w:r>
        <w:rPr>
          <w:rFonts w:cs="Arial" w:ascii="Arial" w:hAnsi="Arial"/>
          <w:sz w:val="22"/>
        </w:rPr>
        <w:tab/>
        <w:t>f) mimoriadne výnosy,</w:t>
      </w:r>
    </w:p>
    <w:p>
      <w:pPr>
        <w:pStyle w:val="Normal"/>
        <w:rPr>
          <w:rFonts w:cs="Arial" w:ascii="Arial" w:hAnsi="Arial"/>
          <w:sz w:val="22"/>
        </w:rPr>
      </w:pPr>
      <w:r>
        <w:rPr>
          <w:rFonts w:cs="Arial" w:ascii="Arial" w:hAnsi="Arial"/>
          <w:sz w:val="22"/>
        </w:rPr>
        <w:tab/>
        <w:t>g) výnosy z transferov,</w:t>
      </w:r>
    </w:p>
    <w:p>
      <w:pPr>
        <w:pStyle w:val="Normal"/>
        <w:rPr>
          <w:rFonts w:cs="Arial" w:ascii="Arial" w:hAnsi="Arial"/>
          <w:sz w:val="22"/>
        </w:rPr>
      </w:pPr>
      <w:r>
        <w:rPr>
          <w:rFonts w:cs="Arial" w:ascii="Arial" w:hAnsi="Arial"/>
          <w:sz w:val="22"/>
        </w:rPr>
        <w:tab/>
        <w:t>h) ostatné výnosy, napríklad pokuty, penále, úroky z omeškania a výnosy z poplatkov.</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(2)</w:t>
        <w:tab/>
        <w:t>Náklady</w:t>
        <w:tab/>
      </w:r>
    </w:p>
    <w:p>
      <w:pPr>
        <w:pStyle w:val="Normal"/>
        <w:rPr>
          <w:rFonts w:cs="Arial" w:ascii="Arial" w:hAnsi="Arial"/>
          <w:sz w:val="22"/>
        </w:rPr>
      </w:pPr>
      <w:r>
        <w:rPr>
          <w:rFonts w:cs="Arial" w:ascii="Arial" w:hAnsi="Arial"/>
          <w:sz w:val="22"/>
        </w:rPr>
        <w:tab/>
        <w:t>Popis a výška významných položiek nákladov</w:t>
        <w:tab/>
      </w:r>
    </w:p>
    <w:p>
      <w:pPr>
        <w:pStyle w:val="Normal"/>
        <w:rPr>
          <w:rFonts w:cs="Arial" w:ascii="Arial" w:hAnsi="Arial"/>
          <w:sz w:val="22"/>
        </w:rPr>
      </w:pPr>
      <w:r>
        <w:rPr>
          <w:rFonts w:cs="Arial" w:ascii="Arial" w:hAnsi="Arial"/>
          <w:sz w:val="22"/>
        </w:rPr>
        <w:tab/>
        <w:t>a) spotrebované nákupy,</w:t>
      </w:r>
    </w:p>
    <w:p>
      <w:pPr>
        <w:pStyle w:val="Normal"/>
        <w:rPr>
          <w:rFonts w:cs="Arial" w:ascii="Arial" w:hAnsi="Arial"/>
          <w:sz w:val="22"/>
        </w:rPr>
      </w:pPr>
      <w:r>
        <w:rPr>
          <w:rFonts w:cs="Arial" w:ascii="Arial" w:hAnsi="Arial"/>
          <w:sz w:val="22"/>
        </w:rPr>
        <w:tab/>
        <w:t>b) služby,</w:t>
      </w:r>
    </w:p>
    <w:p>
      <w:pPr>
        <w:pStyle w:val="Normal"/>
        <w:rPr>
          <w:rFonts w:cs="Arial" w:ascii="Arial" w:hAnsi="Arial"/>
          <w:sz w:val="22"/>
        </w:rPr>
      </w:pPr>
      <w:r>
        <w:rPr>
          <w:rFonts w:cs="Arial" w:ascii="Arial" w:hAnsi="Arial"/>
          <w:sz w:val="22"/>
        </w:rPr>
        <w:tab/>
        <w:t>c) osobné náklady,</w:t>
      </w:r>
    </w:p>
    <w:p>
      <w:pPr>
        <w:pStyle w:val="Normal"/>
        <w:rPr>
          <w:rFonts w:cs="Arial" w:ascii="Arial" w:hAnsi="Arial"/>
          <w:sz w:val="22"/>
        </w:rPr>
      </w:pPr>
      <w:r>
        <w:rPr>
          <w:rFonts w:cs="Arial" w:ascii="Arial" w:hAnsi="Arial"/>
          <w:sz w:val="22"/>
        </w:rPr>
        <w:tab/>
        <w:t>d) dane a poplatky,</w:t>
      </w:r>
    </w:p>
    <w:p>
      <w:pPr>
        <w:pStyle w:val="Normal"/>
        <w:rPr>
          <w:rFonts w:cs="Arial" w:ascii="Arial" w:hAnsi="Arial"/>
          <w:sz w:val="22"/>
        </w:rPr>
      </w:pPr>
      <w:r>
        <w:rPr>
          <w:rFonts w:cs="Arial" w:ascii="Arial" w:hAnsi="Arial"/>
          <w:sz w:val="22"/>
        </w:rPr>
        <w:tab/>
        <w:t>e) odpisy, rezervy a opravné položky,</w:t>
      </w:r>
    </w:p>
    <w:p>
      <w:pPr>
        <w:pStyle w:val="Normal"/>
        <w:rPr>
          <w:rFonts w:cs="Arial" w:ascii="Arial" w:hAnsi="Arial"/>
          <w:sz w:val="22"/>
        </w:rPr>
      </w:pPr>
      <w:r>
        <w:rPr>
          <w:rFonts w:cs="Arial" w:ascii="Arial" w:hAnsi="Arial"/>
          <w:sz w:val="22"/>
        </w:rPr>
        <w:tab/>
        <w:t>f) finančné náklady,</w:t>
      </w:r>
    </w:p>
    <w:p>
      <w:pPr>
        <w:pStyle w:val="Normal"/>
        <w:rPr>
          <w:rFonts w:cs="Arial" w:ascii="Arial" w:hAnsi="Arial"/>
          <w:sz w:val="22"/>
        </w:rPr>
      </w:pPr>
      <w:r>
        <w:rPr>
          <w:rFonts w:cs="Arial" w:ascii="Arial" w:hAnsi="Arial"/>
          <w:sz w:val="22"/>
        </w:rPr>
        <w:tab/>
        <w:t>g) mimoriadne náklady,</w:t>
      </w:r>
    </w:p>
    <w:p>
      <w:pPr>
        <w:pStyle w:val="Normal"/>
        <w:rPr>
          <w:rFonts w:cs="Arial" w:ascii="Arial" w:hAnsi="Arial"/>
          <w:sz w:val="22"/>
        </w:rPr>
      </w:pPr>
      <w:r>
        <w:rPr>
          <w:rFonts w:cs="Arial" w:ascii="Arial" w:hAnsi="Arial"/>
          <w:sz w:val="22"/>
        </w:rPr>
        <w:tab/>
        <w:t>h) náklady na transfery a náklady z odvodu príjmov,</w:t>
      </w:r>
    </w:p>
    <w:p>
      <w:pPr>
        <w:pStyle w:val="Normal"/>
        <w:rPr>
          <w:rFonts w:cs="Arial" w:ascii="Arial" w:hAnsi="Arial"/>
          <w:sz w:val="22"/>
        </w:rPr>
      </w:pPr>
      <w:r>
        <w:rPr>
          <w:rFonts w:cs="Arial" w:ascii="Arial" w:hAnsi="Arial"/>
          <w:sz w:val="22"/>
        </w:rPr>
        <w:tab/>
        <w:t>i) ostatné náklady.</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(3)</w:t>
        <w:tab/>
        <w:t xml:space="preserve">Náklady voči audítorovi alebo audítorskej spoločnosti </w:t>
        <w:tab/>
      </w:r>
    </w:p>
    <w:p>
      <w:pPr>
        <w:pStyle w:val="Normal"/>
        <w:rPr>
          <w:rFonts w:cs="Arial" w:ascii="Arial" w:hAnsi="Arial"/>
          <w:sz w:val="22"/>
        </w:rPr>
      </w:pPr>
      <w:r>
        <w:rPr>
          <w:rFonts w:cs="Arial" w:ascii="Arial" w:hAnsi="Arial"/>
          <w:sz w:val="22"/>
        </w:rPr>
        <w:tab/>
        <w:t xml:space="preserve">Popis a výška nákladov voči audítorovi alebo audítorskej spoločnosti </w:t>
        <w:tab/>
      </w:r>
    </w:p>
    <w:p>
      <w:pPr>
        <w:pStyle w:val="Normal"/>
        <w:rPr>
          <w:rFonts w:cs="Arial" w:ascii="Arial" w:hAnsi="Arial"/>
          <w:sz w:val="22"/>
        </w:rPr>
      </w:pPr>
      <w:r>
        <w:rPr>
          <w:rFonts w:cs="Arial" w:ascii="Arial" w:hAnsi="Arial"/>
          <w:sz w:val="22"/>
        </w:rPr>
        <w:tab/>
        <w:t>a) overenie účtovnej závierky,</w:t>
      </w:r>
    </w:p>
    <w:p>
      <w:pPr>
        <w:pStyle w:val="Normal"/>
        <w:rPr>
          <w:rFonts w:cs="Arial" w:ascii="Arial" w:hAnsi="Arial"/>
          <w:sz w:val="22"/>
        </w:rPr>
      </w:pPr>
      <w:r>
        <w:rPr>
          <w:rFonts w:cs="Arial" w:ascii="Arial" w:hAnsi="Arial"/>
          <w:sz w:val="22"/>
        </w:rPr>
        <w:tab/>
        <w:t>b) uisťovacie audítorské služby s výnimkou overenia účtovnej závierky,</w:t>
      </w:r>
    </w:p>
    <w:p>
      <w:pPr>
        <w:pStyle w:val="Normal"/>
        <w:rPr>
          <w:rFonts w:cs="Arial" w:ascii="Arial" w:hAnsi="Arial"/>
          <w:sz w:val="22"/>
        </w:rPr>
      </w:pPr>
      <w:r>
        <w:rPr>
          <w:rFonts w:cs="Arial" w:ascii="Arial" w:hAnsi="Arial"/>
          <w:sz w:val="22"/>
        </w:rPr>
        <w:tab/>
        <w:t>c) súvisiace audítorské služby,</w:t>
      </w:r>
    </w:p>
    <w:p>
      <w:pPr>
        <w:pStyle w:val="Normal"/>
        <w:rPr>
          <w:rFonts w:cs="Arial" w:ascii="Arial" w:hAnsi="Arial"/>
          <w:sz w:val="22"/>
        </w:rPr>
      </w:pPr>
      <w:r>
        <w:rPr>
          <w:rFonts w:cs="Arial" w:ascii="Arial" w:hAnsi="Arial"/>
          <w:sz w:val="22"/>
        </w:rPr>
        <w:tab/>
        <w:t>d) daňové poradenstvo,</w:t>
      </w:r>
    </w:p>
    <w:p>
      <w:pPr>
        <w:pStyle w:val="Normal"/>
        <w:rPr>
          <w:rFonts w:cs="Arial" w:ascii="Arial" w:hAnsi="Arial"/>
          <w:sz w:val="22"/>
        </w:rPr>
      </w:pPr>
      <w:r>
        <w:rPr>
          <w:rFonts w:cs="Arial" w:ascii="Arial" w:hAnsi="Arial"/>
          <w:sz w:val="22"/>
        </w:rPr>
        <w:tab/>
        <w:t xml:space="preserve">e) ostatné neaudítorské služby. </w:t>
      </w:r>
    </w:p>
    <w:p>
      <w:pPr>
        <w:pStyle w:val="Normal"/>
        <w:rPr>
          <w:rFonts w:cs="Arial" w:ascii="Arial" w:hAnsi="Arial"/>
          <w:sz w:val="22"/>
        </w:rPr>
      </w:pPr>
      <w:r>
        <w:rPr>
          <w:rFonts w:cs="Arial" w:ascii="Arial" w:hAnsi="Arial"/>
          <w:sz w:val="22"/>
        </w:rPr>
      </w:r>
    </w:p>
    <w:p>
      <w:pPr>
        <w:pStyle w:val="Normal"/>
        <w:rPr>
          <w:rFonts w:cs="Arial" w:ascii="Arial" w:hAnsi="Arial"/>
          <w:sz w:val="22"/>
        </w:rPr>
      </w:pPr>
      <w:r>
        <w:rPr>
          <w:rFonts w:cs="Arial" w:ascii="Arial" w:hAnsi="Arial"/>
          <w:sz w:val="22"/>
        </w:rPr>
        <w:t>(4)</w:t>
        <w:tab/>
        <w:t xml:space="preserve">Tržby a výrobné náklady príspevkových organizácií  </w:t>
        <w:tab/>
      </w:r>
    </w:p>
    <w:p>
      <w:pPr>
        <w:pStyle w:val="Normal"/>
        <w:rPr>
          <w:rFonts w:cs="Arial" w:ascii="Arial" w:hAnsi="Arial"/>
          <w:sz w:val="22"/>
        </w:rPr>
      </w:pPr>
      <w:r>
        <w:rPr>
          <w:rFonts w:cs="Arial" w:ascii="Arial" w:hAnsi="Arial"/>
          <w:sz w:val="22"/>
        </w:rPr>
        <w:tab/>
        <w:t xml:space="preserve">Výška tržieb v členení na tržby za vlastné výrobky, tržby z predaja služieb a tržby za tovar znížené o náklady na predaný tovar. </w:t>
        <w:tab/>
      </w:r>
    </w:p>
    <w:p>
      <w:pPr>
        <w:pStyle w:val="Normal"/>
        <w:rPr>
          <w:rFonts w:cs="Arial" w:ascii="Arial" w:hAnsi="Arial"/>
          <w:sz w:val="22"/>
        </w:rPr>
      </w:pPr>
      <w:r>
        <w:rPr>
          <w:rFonts w:cs="Arial" w:ascii="Arial" w:hAnsi="Arial"/>
          <w:sz w:val="22"/>
        </w:rPr>
        <w:tab/>
        <w:t xml:space="preserve">Výška výrobných nákladov v členení na: </w:t>
        <w:tab/>
      </w:r>
    </w:p>
    <w:p>
      <w:pPr>
        <w:pStyle w:val="Normal"/>
        <w:rPr>
          <w:rFonts w:cs="Arial" w:ascii="Arial" w:hAnsi="Arial"/>
          <w:sz w:val="22"/>
        </w:rPr>
      </w:pPr>
      <w:r>
        <w:rPr>
          <w:rFonts w:cs="Arial" w:ascii="Arial" w:hAnsi="Arial"/>
          <w:sz w:val="22"/>
        </w:rPr>
        <w:tab/>
        <w:t>a) spotreba materiálu,</w:t>
      </w:r>
    </w:p>
    <w:p>
      <w:pPr>
        <w:pStyle w:val="Normal"/>
        <w:rPr>
          <w:rFonts w:cs="Arial" w:ascii="Arial" w:hAnsi="Arial"/>
          <w:sz w:val="22"/>
        </w:rPr>
      </w:pPr>
      <w:r>
        <w:rPr>
          <w:rFonts w:cs="Arial" w:ascii="Arial" w:hAnsi="Arial"/>
          <w:sz w:val="22"/>
        </w:rPr>
        <w:tab/>
        <w:t>b) spotreba energie,</w:t>
      </w:r>
    </w:p>
    <w:p>
      <w:pPr>
        <w:pStyle w:val="Normal"/>
        <w:rPr>
          <w:rFonts w:cs="Arial" w:ascii="Arial" w:hAnsi="Arial"/>
          <w:sz w:val="22"/>
        </w:rPr>
      </w:pPr>
      <w:r>
        <w:rPr>
          <w:rFonts w:cs="Arial" w:ascii="Arial" w:hAnsi="Arial"/>
          <w:sz w:val="22"/>
        </w:rPr>
        <w:tab/>
        <w:t>c) spotreba ostatných neskladovateľných dodávok,</w:t>
      </w:r>
    </w:p>
    <w:p>
      <w:pPr>
        <w:pStyle w:val="Normal"/>
        <w:rPr>
          <w:rFonts w:cs="Arial" w:ascii="Arial" w:hAnsi="Arial"/>
          <w:sz w:val="22"/>
        </w:rPr>
      </w:pPr>
      <w:r>
        <w:rPr>
          <w:rFonts w:cs="Arial" w:ascii="Arial" w:hAnsi="Arial"/>
          <w:sz w:val="22"/>
        </w:rPr>
        <w:tab/>
        <w:t>d) opravy a udržiavanie,</w:t>
      </w:r>
    </w:p>
    <w:p>
      <w:pPr>
        <w:pStyle w:val="Normal"/>
        <w:rPr>
          <w:rFonts w:cs="Arial" w:ascii="Arial" w:hAnsi="Arial"/>
          <w:sz w:val="22"/>
        </w:rPr>
      </w:pPr>
      <w:r>
        <w:rPr>
          <w:rFonts w:cs="Arial" w:ascii="Arial" w:hAnsi="Arial"/>
          <w:sz w:val="22"/>
        </w:rPr>
        <w:tab/>
        <w:t>e) cestovné,</w:t>
      </w:r>
    </w:p>
    <w:p>
      <w:pPr>
        <w:pStyle w:val="Normal"/>
        <w:rPr>
          <w:rFonts w:cs="Arial" w:ascii="Arial" w:hAnsi="Arial"/>
          <w:sz w:val="22"/>
        </w:rPr>
      </w:pPr>
      <w:r>
        <w:rPr>
          <w:rFonts w:cs="Arial" w:ascii="Arial" w:hAnsi="Arial"/>
          <w:sz w:val="22"/>
        </w:rPr>
        <w:tab/>
        <w:t>f) ostatné služby,</w:t>
      </w:r>
    </w:p>
    <w:p>
      <w:pPr>
        <w:pStyle w:val="Normal"/>
        <w:rPr>
          <w:rFonts w:cs="Arial" w:ascii="Arial" w:hAnsi="Arial"/>
          <w:sz w:val="22"/>
        </w:rPr>
      </w:pPr>
      <w:r>
        <w:rPr>
          <w:rFonts w:cs="Arial" w:ascii="Arial" w:hAnsi="Arial"/>
          <w:sz w:val="22"/>
        </w:rPr>
        <w:tab/>
        <w:t>g) mzdové náklady,</w:t>
      </w:r>
    </w:p>
    <w:p>
      <w:pPr>
        <w:pStyle w:val="Normal"/>
        <w:rPr>
          <w:rFonts w:cs="Arial" w:ascii="Arial" w:hAnsi="Arial"/>
          <w:sz w:val="22"/>
        </w:rPr>
      </w:pPr>
      <w:r>
        <w:rPr>
          <w:rFonts w:cs="Arial" w:ascii="Arial" w:hAnsi="Arial"/>
          <w:sz w:val="22"/>
        </w:rPr>
        <w:tab/>
        <w:t>h) zákonné sociálne poistenie,</w:t>
      </w:r>
    </w:p>
    <w:p>
      <w:pPr>
        <w:pStyle w:val="Normal"/>
        <w:rPr>
          <w:rFonts w:cs="Arial" w:ascii="Arial" w:hAnsi="Arial"/>
          <w:sz w:val="22"/>
        </w:rPr>
      </w:pPr>
      <w:r>
        <w:rPr>
          <w:rFonts w:cs="Arial" w:ascii="Arial" w:hAnsi="Arial"/>
          <w:sz w:val="22"/>
        </w:rPr>
        <w:tab/>
        <w:t>i) ostatné sociálne poistenie,</w:t>
      </w:r>
    </w:p>
    <w:p>
      <w:pPr>
        <w:pStyle w:val="Normal"/>
        <w:rPr>
          <w:rFonts w:cs="Arial" w:ascii="Arial" w:hAnsi="Arial"/>
          <w:sz w:val="22"/>
        </w:rPr>
      </w:pPr>
      <w:r>
        <w:rPr>
          <w:rFonts w:cs="Arial" w:ascii="Arial" w:hAnsi="Arial"/>
          <w:sz w:val="22"/>
        </w:rPr>
        <w:tab/>
        <w:t>j) zákonné sociálne náklady,</w:t>
      </w:r>
    </w:p>
    <w:p>
      <w:pPr>
        <w:pStyle w:val="Normal"/>
        <w:rPr>
          <w:rFonts w:cs="Arial" w:ascii="Arial" w:hAnsi="Arial"/>
          <w:sz w:val="22"/>
        </w:rPr>
      </w:pPr>
      <w:r>
        <w:rPr>
          <w:rFonts w:cs="Arial" w:ascii="Arial" w:hAnsi="Arial"/>
          <w:sz w:val="22"/>
        </w:rPr>
        <w:tab/>
        <w:t>k) ostatné sociálne náklady,</w:t>
      </w:r>
    </w:p>
    <w:p>
      <w:pPr>
        <w:pStyle w:val="Normal"/>
        <w:rPr>
          <w:rFonts w:cs="Arial" w:ascii="Arial" w:hAnsi="Arial"/>
          <w:sz w:val="22"/>
        </w:rPr>
      </w:pPr>
      <w:r>
        <w:rPr>
          <w:rFonts w:cs="Arial" w:ascii="Arial" w:hAnsi="Arial"/>
          <w:sz w:val="22"/>
        </w:rPr>
        <w:tab/>
        <w:t>l) daň z motorových vozidiel,</w:t>
      </w:r>
    </w:p>
    <w:p>
      <w:pPr>
        <w:pStyle w:val="Normal"/>
        <w:rPr>
          <w:rFonts w:cs="Arial" w:ascii="Arial" w:hAnsi="Arial"/>
          <w:sz w:val="22"/>
        </w:rPr>
      </w:pPr>
      <w:r>
        <w:rPr>
          <w:rFonts w:cs="Arial" w:ascii="Arial" w:hAnsi="Arial"/>
          <w:sz w:val="22"/>
        </w:rPr>
        <w:tab/>
        <w:t>m) daň z nehnuteľností,</w:t>
      </w:r>
    </w:p>
    <w:p>
      <w:pPr>
        <w:pStyle w:val="Normal"/>
        <w:rPr>
          <w:rFonts w:cs="Arial" w:ascii="Arial" w:hAnsi="Arial"/>
          <w:sz w:val="22"/>
        </w:rPr>
      </w:pPr>
      <w:r>
        <w:rPr>
          <w:rFonts w:cs="Arial" w:ascii="Arial" w:hAnsi="Arial"/>
          <w:sz w:val="22"/>
        </w:rPr>
        <w:tab/>
        <w:t>n) ostatné dane a poplatky,</w:t>
      </w:r>
    </w:p>
    <w:p>
      <w:pPr>
        <w:pStyle w:val="Normal"/>
        <w:rPr>
          <w:rFonts w:cs="Arial" w:ascii="Arial" w:hAnsi="Arial"/>
          <w:sz w:val="22"/>
        </w:rPr>
      </w:pPr>
      <w:r>
        <w:rPr>
          <w:rFonts w:cs="Arial" w:ascii="Arial" w:hAnsi="Arial"/>
          <w:sz w:val="22"/>
        </w:rPr>
        <w:tab/>
        <w:t>o) odpisy dlhodobého nehmotného majetku a dlhodobého hmotného majetku.</w:t>
      </w:r>
    </w:p>
    <w:p>
      <w:pPr>
        <w:pStyle w:val="Normal"/>
        <w:rPr>
          <w:rFonts w:cs="Arial" w:ascii="Arial" w:hAnsi="Arial"/>
          <w:sz w:val="22"/>
        </w:rPr>
      </w:pPr>
      <w:r>
        <w:rPr>
          <w:rFonts w:cs="Arial" w:ascii="Arial" w:hAnsi="Arial"/>
          <w:sz w:val="22"/>
        </w:rPr>
        <w:tab/>
        <w:t xml:space="preserve"> </w:t>
        <w:tab/>
      </w:r>
    </w:p>
    <w:p>
      <w:pPr>
        <w:pStyle w:val="Normal"/>
        <w:rPr>
          <w:rFonts w:cs="Arial" w:ascii="Arial" w:hAnsi="Arial"/>
          <w:sz w:val="22"/>
        </w:rPr>
      </w:pPr>
      <w:r>
        <w:rPr>
          <w:rFonts w:eastAsia="Arial" w:cs="Arial" w:ascii="Arial" w:hAnsi="Arial"/>
          <w:sz w:val="22"/>
        </w:rPr>
        <w:t xml:space="preserve"> </w:t>
      </w:r>
      <w:r>
        <w:rPr>
          <w:rFonts w:cs="Arial" w:ascii="Arial" w:hAnsi="Arial"/>
          <w:sz w:val="22"/>
        </w:rPr>
        <w:tab/>
        <w:t xml:space="preserve"> </w:t>
        <w:tab/>
      </w:r>
    </w:p>
    <w:p>
      <w:pPr>
        <w:pStyle w:val="Normal"/>
        <w:jc w:val="center"/>
        <w:rPr>
          <w:rFonts w:cs="Arial" w:ascii="Arial" w:hAnsi="Arial"/>
          <w:b/>
          <w:sz w:val="22"/>
        </w:rPr>
      </w:pPr>
      <w:r>
        <w:rPr>
          <w:rFonts w:cs="Arial" w:ascii="Arial" w:hAnsi="Arial"/>
          <w:b/>
          <w:sz w:val="22"/>
        </w:rPr>
        <w:t>Čl. VI</w:t>
      </w:r>
    </w:p>
    <w:p>
      <w:pPr>
        <w:pStyle w:val="Normal"/>
        <w:jc w:val="center"/>
        <w:rPr>
          <w:rFonts w:cs="Arial" w:ascii="Arial" w:hAnsi="Arial"/>
          <w:b/>
          <w:sz w:val="22"/>
        </w:rPr>
      </w:pPr>
      <w:r>
        <w:rPr>
          <w:rFonts w:cs="Arial" w:ascii="Arial" w:hAnsi="Arial"/>
          <w:b/>
          <w:sz w:val="22"/>
        </w:rPr>
        <w:t>Informácie o údajoch na podsúvahových účtoch</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(1)</w:t>
        <w:tab/>
        <w:t>Majetok a záväzky zabezpečené derivátmi</w:t>
        <w:tab/>
      </w:r>
    </w:p>
    <w:p>
      <w:pPr>
        <w:pStyle w:val="Normal"/>
        <w:rPr>
          <w:rFonts w:cs="Arial" w:ascii="Arial" w:hAnsi="Arial"/>
          <w:sz w:val="22"/>
        </w:rPr>
      </w:pPr>
      <w:r>
        <w:rPr>
          <w:rFonts w:cs="Arial" w:ascii="Arial" w:hAnsi="Arial"/>
          <w:sz w:val="22"/>
        </w:rPr>
        <w:tab/>
        <w:t>Popis významných položiek majetku a záväzkov zabezpečených derivátmi a popis tohto zabezpečenia.</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(2)</w:t>
        <w:tab/>
        <w:t>Ďalšie informácie</w:t>
        <w:tab/>
      </w:r>
    </w:p>
    <w:p>
      <w:pPr>
        <w:pStyle w:val="Normal"/>
        <w:rPr>
          <w:rFonts w:cs="Arial" w:ascii="Arial" w:hAnsi="Arial"/>
          <w:sz w:val="22"/>
        </w:rPr>
      </w:pPr>
      <w:r>
        <w:rPr>
          <w:rFonts w:cs="Arial" w:ascii="Arial" w:hAnsi="Arial"/>
          <w:sz w:val="22"/>
        </w:rPr>
        <w:tab/>
        <w:t xml:space="preserve">Informácie o významných položkách prenajatého majetku, majetku prijatého do úschovy a o odpísaných pohľadávkach. </w:t>
        <w:tab/>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ab/>
      </w:r>
    </w:p>
    <w:p>
      <w:pPr>
        <w:pStyle w:val="Normal"/>
        <w:jc w:val="center"/>
        <w:rPr>
          <w:rFonts w:cs="Arial" w:ascii="Arial" w:hAnsi="Arial"/>
          <w:b/>
          <w:sz w:val="22"/>
        </w:rPr>
      </w:pPr>
      <w:r>
        <w:rPr>
          <w:rFonts w:cs="Arial" w:ascii="Arial" w:hAnsi="Arial"/>
          <w:b/>
          <w:sz w:val="22"/>
        </w:rPr>
        <w:t>ČI. VII</w:t>
      </w:r>
    </w:p>
    <w:p>
      <w:pPr>
        <w:pStyle w:val="Normal"/>
        <w:jc w:val="center"/>
        <w:rPr>
          <w:rFonts w:cs="Arial" w:ascii="Arial" w:hAnsi="Arial"/>
          <w:b/>
          <w:sz w:val="22"/>
        </w:rPr>
      </w:pPr>
      <w:r>
        <w:rPr>
          <w:rFonts w:cs="Arial" w:ascii="Arial" w:hAnsi="Arial"/>
          <w:b/>
          <w:sz w:val="22"/>
        </w:rPr>
        <w:t>Informácie o iných aktívach a iných pasívach</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(1)</w:t>
        <w:tab/>
        <w:t>Iné aktíva a iné pasíva</w:t>
        <w:tab/>
      </w:r>
    </w:p>
    <w:p>
      <w:pPr>
        <w:pStyle w:val="Normal"/>
        <w:rPr>
          <w:rFonts w:cs="Arial" w:ascii="Arial" w:hAnsi="Arial"/>
          <w:sz w:val="22"/>
        </w:rPr>
      </w:pPr>
      <w:r>
        <w:rPr>
          <w:rFonts w:cs="Arial" w:ascii="Arial" w:hAnsi="Arial"/>
          <w:sz w:val="22"/>
        </w:rPr>
        <w:tab/>
        <w:t>a) 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w:t>
      </w:r>
    </w:p>
    <w:p>
      <w:pPr>
        <w:pStyle w:val="Normal"/>
        <w:rPr>
          <w:rFonts w:cs="Arial" w:ascii="Arial" w:hAnsi="Arial"/>
          <w:sz w:val="22"/>
        </w:rPr>
      </w:pPr>
      <w:r>
        <w:rPr>
          <w:rFonts w:cs="Arial" w:ascii="Arial" w:hAnsi="Arial"/>
          <w:sz w:val="22"/>
        </w:rPr>
        <w:tab/>
        <w:t>b) opis a hodnota iných pasív vyplývajúcich zo súdnych rozhodnutí, z poskytnutých záruk, zo všeobecne záväzných právnych predpisov, z ručenia podľa jednotlivých druhov ručenia; takýmito inými pasívami sú:</w:t>
      </w:r>
    </w:p>
    <w:p>
      <w:pPr>
        <w:pStyle w:val="Normal"/>
        <w:rPr>
          <w:rFonts w:cs="Arial" w:ascii="Arial" w:hAnsi="Arial"/>
          <w:sz w:val="22"/>
        </w:rPr>
      </w:pPr>
      <w:r>
        <w:rPr>
          <w:rFonts w:cs="Arial" w:ascii="Arial" w:hAnsi="Arial"/>
          <w:sz w:val="22"/>
        </w:rPr>
      </w:r>
    </w:p>
    <w:p>
      <w:pPr>
        <w:pStyle w:val="Normal"/>
        <w:rPr>
          <w:rFonts w:cs="Arial" w:ascii="Arial" w:hAnsi="Arial"/>
          <w:sz w:val="22"/>
        </w:rPr>
      </w:pPr>
      <w:r>
        <w:rPr>
          <w:rFonts w:cs="Arial" w:ascii="Arial" w:hAnsi="Arial"/>
          <w:sz w:val="22"/>
        </w:rPr>
        <w:tab/>
        <w:tab/>
        <w:t>1. možná povinnosť, ktorá vznikla ako dôsledok minulej udalosti a ktorej existencia závisí od toho, či nastane alebo nenastane jedna alebo viac neistých udalostí v budúcnosti, ktorých vznik nezávisí od účtovnej jednotky, alebo</w:t>
      </w:r>
    </w:p>
    <w:p>
      <w:pPr>
        <w:pStyle w:val="Normal"/>
        <w:rPr>
          <w:rFonts w:cs="Arial" w:ascii="Arial" w:hAnsi="Arial"/>
          <w:sz w:val="22"/>
        </w:rPr>
      </w:pPr>
      <w:r>
        <w:rPr>
          <w:rFonts w:cs="Arial" w:ascii="Arial" w:hAnsi="Arial"/>
          <w:sz w:val="22"/>
        </w:rPr>
        <w:tab/>
        <w:tab/>
        <w:t>2. povinnosť, ktorá vznikla ako dôsledok minulej udalosti, ale ktorá sa nevykazuje v súvahe, pretože nie je pravdepodobné, že na splnenie tejto povinnosti bude potrebný úbytok ekonomických úžitkov, alebo výška tejto povinnosti sa nedá spoľahlivo oceniť,</w:t>
      </w:r>
    </w:p>
    <w:p>
      <w:pPr>
        <w:pStyle w:val="Normal"/>
        <w:rPr>
          <w:rFonts w:cs="Arial" w:ascii="Arial" w:hAnsi="Arial"/>
          <w:sz w:val="22"/>
        </w:rPr>
      </w:pPr>
      <w:r>
        <w:rPr>
          <w:rFonts w:cs="Arial" w:ascii="Arial" w:hAnsi="Arial"/>
          <w:sz w:val="22"/>
        </w:rPr>
      </w:r>
    </w:p>
    <w:p>
      <w:pPr>
        <w:pStyle w:val="Normal"/>
        <w:rPr>
          <w:rFonts w:cs="Arial" w:ascii="Arial" w:hAnsi="Arial"/>
          <w:sz w:val="22"/>
        </w:rPr>
      </w:pPr>
      <w:r>
        <w:rPr>
          <w:rFonts w:cs="Arial" w:ascii="Arial" w:hAnsi="Arial"/>
          <w:sz w:val="22"/>
        </w:rPr>
        <w:tab/>
        <w:t xml:space="preserve">c) zoznam nehnuteľných kultúrnych pamiatok v správe alebo vo vlastníctve účtovnej jednotky, </w:t>
      </w:r>
    </w:p>
    <w:p>
      <w:pPr>
        <w:pStyle w:val="Normal"/>
        <w:rPr>
          <w:rFonts w:cs="Arial" w:ascii="Arial" w:hAnsi="Arial"/>
          <w:sz w:val="22"/>
        </w:rPr>
      </w:pPr>
      <w:r>
        <w:rPr>
          <w:rFonts w:cs="Arial" w:ascii="Arial" w:hAnsi="Arial"/>
          <w:sz w:val="22"/>
        </w:rPr>
        <w:tab/>
        <w:t xml:space="preserve">d) informácia, či sú iné aktíva a iné pasíva vykázané voči účtovnej jednotke súhrnného celku. </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(2)</w:t>
        <w:tab/>
        <w:t>Ostatné finančné povinnosti</w:t>
        <w:tab/>
      </w:r>
    </w:p>
    <w:p>
      <w:pPr>
        <w:pStyle w:val="Normal"/>
        <w:rPr>
          <w:rFonts w:cs="Arial" w:ascii="Arial" w:hAnsi="Arial"/>
          <w:sz w:val="22"/>
        </w:rPr>
      </w:pPr>
      <w:r>
        <w:rPr>
          <w:rFonts w:cs="Arial" w:ascii="Arial" w:hAnsi="Arial"/>
          <w:sz w:val="22"/>
        </w:rPr>
        <w:tab/>
        <w:t>Významné položky ostatných finančných povinností, ktoré sa nevykazujú v účtovných výkazoch; pri každej položke sa uvádza jej popis, výška a údaj, či sa netýka spriaznených osôb</w:t>
        <w:tab/>
      </w:r>
    </w:p>
    <w:p>
      <w:pPr>
        <w:pStyle w:val="Normal"/>
        <w:rPr>
          <w:rFonts w:cs="Arial" w:ascii="Arial" w:hAnsi="Arial"/>
          <w:sz w:val="22"/>
        </w:rPr>
      </w:pPr>
      <w:r>
        <w:rPr>
          <w:rFonts w:cs="Arial" w:ascii="Arial" w:hAnsi="Arial"/>
          <w:sz w:val="22"/>
        </w:rPr>
        <w:tab/>
        <w:t>a) povinnosti z devízových termínovaných obchodov a iných finančných derivátov,</w:t>
      </w:r>
    </w:p>
    <w:p>
      <w:pPr>
        <w:pStyle w:val="Normal"/>
        <w:rPr>
          <w:rFonts w:cs="Arial" w:ascii="Arial" w:hAnsi="Arial"/>
          <w:sz w:val="22"/>
        </w:rPr>
      </w:pPr>
      <w:r>
        <w:rPr>
          <w:rFonts w:cs="Arial" w:ascii="Arial" w:hAnsi="Arial"/>
          <w:sz w:val="22"/>
        </w:rPr>
        <w:tab/>
        <w:t>b) povinnosti z opčných obchodov,</w:t>
      </w:r>
    </w:p>
    <w:p>
      <w:pPr>
        <w:pStyle w:val="Normal"/>
        <w:rPr>
          <w:rFonts w:cs="Arial" w:ascii="Arial" w:hAnsi="Arial"/>
          <w:sz w:val="22"/>
        </w:rPr>
      </w:pPr>
      <w:r>
        <w:rPr>
          <w:rFonts w:cs="Arial" w:ascii="Arial" w:hAnsi="Arial"/>
          <w:sz w:val="22"/>
        </w:rPr>
        <w:tab/>
        <w:t>c) zákonná alebo zmluvná povinnosť odobrať určité produkty, napríklad z dodávateľských zmlúv alebo odberateľských zmlúv,</w:t>
      </w:r>
    </w:p>
    <w:p>
      <w:pPr>
        <w:pStyle w:val="Normal"/>
        <w:rPr>
          <w:rFonts w:cs="Arial" w:ascii="Arial" w:hAnsi="Arial"/>
          <w:sz w:val="22"/>
        </w:rPr>
      </w:pPr>
      <w:r>
        <w:rPr>
          <w:rFonts w:cs="Arial" w:ascii="Arial" w:hAnsi="Arial"/>
          <w:sz w:val="22"/>
        </w:rPr>
        <w:tab/>
        <w:t xml:space="preserve">d) povinnosti z  nájomných zmlúv, servisných zmlúv, poistných zmlúv, koncesionárskych zmlúv, licenčných zmlúv </w:t>
      </w:r>
    </w:p>
    <w:p>
      <w:pPr>
        <w:pStyle w:val="Normal"/>
        <w:rPr>
          <w:rFonts w:cs="Arial" w:ascii="Arial" w:hAnsi="Arial"/>
          <w:sz w:val="22"/>
        </w:rPr>
      </w:pPr>
      <w:r>
        <w:rPr>
          <w:rFonts w:cs="Arial" w:ascii="Arial" w:hAnsi="Arial"/>
          <w:sz w:val="22"/>
        </w:rPr>
        <w:t>a podobných zmlúv,</w:t>
      </w:r>
    </w:p>
    <w:p>
      <w:pPr>
        <w:pStyle w:val="Normal"/>
        <w:rPr>
          <w:rFonts w:cs="Arial" w:ascii="Arial" w:hAnsi="Arial"/>
          <w:sz w:val="22"/>
        </w:rPr>
      </w:pPr>
      <w:r>
        <w:rPr>
          <w:rFonts w:cs="Arial" w:ascii="Arial" w:hAnsi="Arial"/>
          <w:sz w:val="22"/>
        </w:rPr>
        <w:tab/>
        <w:t>e) iné povinnosti.</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ab/>
      </w:r>
    </w:p>
    <w:p>
      <w:pPr>
        <w:pStyle w:val="Normal"/>
        <w:jc w:val="center"/>
        <w:rPr>
          <w:rFonts w:cs="Arial" w:ascii="Arial" w:hAnsi="Arial"/>
          <w:b/>
          <w:sz w:val="22"/>
        </w:rPr>
      </w:pPr>
      <w:r>
        <w:rPr>
          <w:rFonts w:cs="Arial" w:ascii="Arial" w:hAnsi="Arial"/>
          <w:b/>
          <w:sz w:val="22"/>
        </w:rPr>
        <w:t>Čl. VIII</w:t>
      </w:r>
    </w:p>
    <w:p>
      <w:pPr>
        <w:pStyle w:val="Normal"/>
        <w:jc w:val="center"/>
        <w:rPr>
          <w:rFonts w:cs="Arial" w:ascii="Arial" w:hAnsi="Arial"/>
          <w:b/>
          <w:sz w:val="22"/>
        </w:rPr>
      </w:pPr>
      <w:r>
        <w:rPr>
          <w:rFonts w:cs="Arial" w:ascii="Arial" w:hAnsi="Arial"/>
          <w:b/>
          <w:sz w:val="22"/>
        </w:rPr>
        <w:t>Informácie o spriaznených osobách a o ekonomických vzťahoch účtovnej jednotky a spriaznených osôb</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(1)</w:t>
        <w:tab/>
        <w:t>Informácie o spriaznených osobách a o ekonomických vzťahoch účtovnej jednotky a spriaznených osôb</w:t>
        <w:tab/>
      </w:r>
    </w:p>
    <w:p>
      <w:pPr>
        <w:pStyle w:val="Normal"/>
        <w:rPr>
          <w:rFonts w:cs="Arial" w:ascii="Arial" w:hAnsi="Arial"/>
          <w:sz w:val="22"/>
        </w:rPr>
      </w:pPr>
      <w:r>
        <w:rPr>
          <w:rFonts w:cs="Arial" w:ascii="Arial" w:hAnsi="Arial"/>
          <w:sz w:val="22"/>
        </w:rPr>
        <w:tab/>
        <w:t xml:space="preserve">a) zoznam obchodov, ktoré sa uskutočnili medzi účtovnou jednotkou a spriaznenými osobami, a to: </w:t>
      </w:r>
    </w:p>
    <w:p>
      <w:pPr>
        <w:pStyle w:val="Normal"/>
        <w:rPr>
          <w:rFonts w:cs="Arial" w:ascii="Arial" w:hAnsi="Arial"/>
          <w:sz w:val="22"/>
        </w:rPr>
      </w:pPr>
      <w:r>
        <w:rPr>
          <w:rFonts w:cs="Arial" w:ascii="Arial" w:hAnsi="Arial"/>
          <w:sz w:val="22"/>
        </w:rPr>
        <w:tab/>
        <w:tab/>
        <w:t>1.  druh obchodu, napríklad kúpa alebo  predaj, poskytnutie služby, obchodné zastúpenie, licencie, transféry, know-how, úver, pôžička, výpomoc a záruka,</w:t>
      </w:r>
    </w:p>
    <w:p>
      <w:pPr>
        <w:pStyle w:val="Normal"/>
        <w:rPr>
          <w:rFonts w:cs="Arial" w:ascii="Arial" w:hAnsi="Arial"/>
          <w:sz w:val="22"/>
        </w:rPr>
      </w:pPr>
      <w:r>
        <w:rPr>
          <w:rFonts w:cs="Arial" w:ascii="Arial" w:hAnsi="Arial"/>
          <w:sz w:val="22"/>
        </w:rPr>
        <w:tab/>
        <w:tab/>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pPr>
        <w:pStyle w:val="Normal"/>
        <w:rPr>
          <w:rFonts w:cs="Arial" w:ascii="Arial" w:hAnsi="Arial"/>
          <w:sz w:val="22"/>
        </w:rPr>
      </w:pPr>
      <w:r>
        <w:rPr>
          <w:rFonts w:cs="Arial" w:ascii="Arial" w:hAnsi="Arial"/>
          <w:sz w:val="22"/>
        </w:rPr>
        <w:tab/>
        <w:t>b) informácie o obchodoch podľa písmena a), ktoré sú rovnakého druhu a uvádzajú sa kumulovane,</w:t>
      </w:r>
    </w:p>
    <w:p>
      <w:pPr>
        <w:pStyle w:val="Normal"/>
        <w:rPr>
          <w:rFonts w:cs="Arial" w:ascii="Arial" w:hAnsi="Arial"/>
          <w:sz w:val="22"/>
        </w:rPr>
      </w:pPr>
      <w:r>
        <w:rPr>
          <w:rFonts w:cs="Arial" w:ascii="Arial" w:hAnsi="Arial"/>
          <w:sz w:val="22"/>
        </w:rPr>
        <w:tab/>
        <w:t>c) opis a hodnota podmienených záväzkov  voči spriazneným osobám.</w:t>
      </w:r>
    </w:p>
    <w:p>
      <w:pPr>
        <w:pStyle w:val="Normal"/>
        <w:rPr>
          <w:rFonts w:cs="Arial" w:ascii="Arial" w:hAnsi="Arial"/>
          <w:sz w:val="22"/>
        </w:rPr>
      </w:pPr>
      <w:r>
        <w:rPr>
          <w:rFonts w:cs="Arial" w:ascii="Arial" w:hAnsi="Arial"/>
          <w:sz w:val="22"/>
        </w:rPr>
      </w:r>
    </w:p>
    <w:p>
      <w:pPr>
        <w:pStyle w:val="Normal"/>
        <w:rPr>
          <w:rFonts w:cs="Arial" w:ascii="Arial" w:hAnsi="Arial"/>
          <w:sz w:val="22"/>
        </w:rPr>
      </w:pPr>
      <w:r>
        <w:rPr>
          <w:rFonts w:cs="Arial" w:ascii="Arial" w:hAnsi="Arial"/>
          <w:sz w:val="22"/>
        </w:rPr>
        <w:t>(2)</w:t>
        <w:tab/>
        <w:t>Informácie podľa odseku 1 sa vykazujú za</w:t>
        <w:tab/>
      </w:r>
    </w:p>
    <w:p>
      <w:pPr>
        <w:pStyle w:val="Normal"/>
        <w:rPr>
          <w:rFonts w:cs="Arial" w:ascii="Arial" w:hAnsi="Arial"/>
          <w:sz w:val="22"/>
        </w:rPr>
      </w:pPr>
      <w:r>
        <w:rPr>
          <w:rFonts w:cs="Arial" w:ascii="Arial" w:hAnsi="Arial"/>
          <w:sz w:val="22"/>
        </w:rPr>
        <w:tab/>
        <w:t>a) právnické osoby, ktoré sú vo vzťahu k účtovnej jednotke dcérskou účtovnou jednotkou alebo materskou účtovnou jednotkou,</w:t>
      </w:r>
    </w:p>
    <w:p>
      <w:pPr>
        <w:pStyle w:val="Normal"/>
        <w:rPr>
          <w:rFonts w:cs="Arial" w:ascii="Arial" w:hAnsi="Arial"/>
          <w:sz w:val="22"/>
        </w:rPr>
      </w:pPr>
      <w:r>
        <w:rPr>
          <w:rFonts w:cs="Arial" w:ascii="Arial" w:hAnsi="Arial"/>
          <w:sz w:val="22"/>
        </w:rPr>
        <w:tab/>
        <w:t>b) zamestnancov zodpovedných za riadenie a kontrolu činnosti účtovnej jednotky a ich blízke osoby a  za osoby zodpovedné za riadenie a kontrolu  činnosti účtovnej jednotky, ktoré nie sú zamestnancami a ich blízke osoby,</w:t>
      </w:r>
    </w:p>
    <w:p>
      <w:pPr>
        <w:pStyle w:val="Normal"/>
        <w:rPr>
          <w:rFonts w:cs="Arial" w:ascii="Arial" w:hAnsi="Arial"/>
          <w:sz w:val="22"/>
        </w:rPr>
      </w:pPr>
      <w:r>
        <w:rPr>
          <w:rFonts w:cs="Arial" w:ascii="Arial" w:hAnsi="Arial"/>
          <w:sz w:val="22"/>
        </w:rPr>
        <w:tab/>
        <w:t>c) právnické osoby, v ktorých fyzické osoby uvedené v písmene b)  vykonávajú podstatný vplyv a to aj sprostredkovane,</w:t>
      </w:r>
    </w:p>
    <w:p>
      <w:pPr>
        <w:pStyle w:val="Normal"/>
        <w:rPr>
          <w:rFonts w:cs="Arial" w:ascii="Arial" w:hAnsi="Arial"/>
          <w:sz w:val="22"/>
        </w:rPr>
      </w:pPr>
      <w:r>
        <w:rPr>
          <w:rFonts w:cs="Arial" w:ascii="Arial" w:hAnsi="Arial"/>
          <w:sz w:val="22"/>
        </w:rPr>
        <w:tab/>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pPr>
        <w:pStyle w:val="Normal"/>
        <w:rPr>
          <w:rFonts w:cs="Arial" w:ascii="Arial" w:hAnsi="Arial"/>
          <w:sz w:val="22"/>
        </w:rPr>
      </w:pPr>
      <w:r>
        <w:rPr>
          <w:rFonts w:cs="Arial" w:ascii="Arial" w:hAnsi="Arial"/>
          <w:sz w:val="22"/>
        </w:rPr>
        <w:tab/>
        <w:t>e) osoby, ktoré poskytli účtovnej jednotke úver, a z tohto dôvodu sú schopné ovplyvniť ekonomické vzťahy s účtovnou jednotkou,</w:t>
      </w:r>
    </w:p>
    <w:p>
      <w:pPr>
        <w:pStyle w:val="Normal"/>
        <w:rPr>
          <w:rFonts w:cs="Arial" w:ascii="Arial" w:hAnsi="Arial"/>
          <w:sz w:val="22"/>
        </w:rPr>
      </w:pPr>
      <w:r>
        <w:rPr>
          <w:rFonts w:cs="Arial" w:ascii="Arial" w:hAnsi="Arial"/>
          <w:sz w:val="22"/>
        </w:rPr>
        <w:tab/>
        <w:t>f) osoby, s ktorými účtovná jednotka realizuje taký objem obchodov, že je od týchto osôb hospodársky závislá.</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 xml:space="preserve"> </w:t>
        <w:tab/>
      </w:r>
    </w:p>
    <w:p>
      <w:pPr>
        <w:pStyle w:val="Normal"/>
        <w:jc w:val="center"/>
        <w:rPr>
          <w:rFonts w:cs="Arial" w:ascii="Arial" w:hAnsi="Arial"/>
          <w:b/>
          <w:sz w:val="22"/>
        </w:rPr>
      </w:pPr>
      <w:r>
        <w:rPr>
          <w:rFonts w:cs="Arial" w:ascii="Arial" w:hAnsi="Arial"/>
          <w:b/>
          <w:sz w:val="22"/>
        </w:rPr>
        <w:t>Čl. IX</w:t>
      </w:r>
    </w:p>
    <w:p>
      <w:pPr>
        <w:pStyle w:val="Normal"/>
        <w:jc w:val="center"/>
        <w:rPr>
          <w:rFonts w:cs="Arial" w:ascii="Arial" w:hAnsi="Arial"/>
          <w:b/>
          <w:sz w:val="22"/>
        </w:rPr>
      </w:pPr>
      <w:r>
        <w:rPr>
          <w:rFonts w:cs="Arial" w:ascii="Arial" w:hAnsi="Arial"/>
          <w:b/>
          <w:sz w:val="22"/>
        </w:rPr>
        <w:t>Informácie o rozpočte a hodnotenie plnenia rozpočtu</w:t>
      </w:r>
    </w:p>
    <w:p>
      <w:pPr>
        <w:pStyle w:val="Normal"/>
        <w:rPr>
          <w:rFonts w:cs="Arial" w:ascii="Arial" w:hAnsi="Arial"/>
          <w:sz w:val="22"/>
        </w:rPr>
      </w:pPr>
      <w:r>
        <w:rPr>
          <w:rFonts w:cs="Arial" w:ascii="Arial" w:hAnsi="Arial"/>
          <w:sz w:val="22"/>
        </w:rPr>
        <w:tab/>
        <w:tab/>
      </w:r>
    </w:p>
    <w:p>
      <w:pPr>
        <w:pStyle w:val="Normal"/>
        <w:rPr>
          <w:rFonts w:cs="Arial" w:ascii="Arial" w:hAnsi="Arial"/>
          <w:sz w:val="22"/>
        </w:rPr>
      </w:pPr>
      <w:r>
        <w:rPr>
          <w:rFonts w:cs="Arial" w:ascii="Arial" w:hAnsi="Arial"/>
          <w:sz w:val="22"/>
        </w:rPr>
        <w:tab/>
        <w:t>Informácie o rozpočte a hodnotenie plnenia rozpočtu v tejto štruktúre:</w:t>
        <w:tab/>
      </w:r>
    </w:p>
    <w:p>
      <w:pPr>
        <w:pStyle w:val="Normal"/>
        <w:rPr>
          <w:rFonts w:cs="Arial" w:ascii="Arial" w:hAnsi="Arial"/>
          <w:sz w:val="22"/>
        </w:rPr>
      </w:pPr>
      <w:r>
        <w:rPr>
          <w:rFonts w:cs="Arial" w:ascii="Arial" w:hAnsi="Arial"/>
          <w:sz w:val="22"/>
        </w:rPr>
        <w:tab/>
        <w:t>a) príjmy bežného rozpočtu s uvedením názvu príjmu, výšky príjmu podľa schváleného rozpočtu, rozpočtu po zmenách a skutočnosti za bežné účtovné obdobie a bezprostredne predchádzajúce účtovné obdobie,</w:t>
      </w:r>
    </w:p>
    <w:p>
      <w:pPr>
        <w:pStyle w:val="Normal"/>
        <w:rPr>
          <w:rFonts w:cs="Arial" w:ascii="Arial" w:hAnsi="Arial"/>
          <w:sz w:val="22"/>
        </w:rPr>
      </w:pPr>
      <w:r>
        <w:rPr>
          <w:rFonts w:cs="Arial" w:ascii="Arial" w:hAnsi="Arial"/>
          <w:sz w:val="22"/>
        </w:rPr>
        <w:tab/>
        <w:t>b) príjmy kapitálového rozpočtu s uvedením názvu príjmu, výšky príjmu podľa schváleného rozpočtu, rozpočtu po zmenách  a skutočnosti za bežné účtovné obdobie a bezprostredne predchádzajúce účtovné obdobie,</w:t>
      </w:r>
    </w:p>
    <w:p>
      <w:pPr>
        <w:pStyle w:val="Normal"/>
        <w:rPr>
          <w:rFonts w:cs="Arial" w:ascii="Arial" w:hAnsi="Arial"/>
          <w:sz w:val="22"/>
        </w:rPr>
      </w:pPr>
      <w:r>
        <w:rPr>
          <w:rFonts w:cs="Arial" w:ascii="Arial" w:hAnsi="Arial"/>
          <w:sz w:val="22"/>
        </w:rPr>
        <w:tab/>
        <w:t>c) výdavky bežného rozpočtu s uvedením názvu výdavku, výšky výdavku podľa schváleného rozpočtu, rozpočtu po zmenách  a skutočnosti za bežné účtovné obdobie a bezprostredne predchádzajúce účtovné obdobie,</w:t>
      </w:r>
    </w:p>
    <w:p>
      <w:pPr>
        <w:pStyle w:val="Normal"/>
        <w:rPr>
          <w:rFonts w:cs="Arial" w:ascii="Arial" w:hAnsi="Arial"/>
          <w:sz w:val="22"/>
        </w:rPr>
      </w:pPr>
      <w:r>
        <w:rPr>
          <w:rFonts w:cs="Arial" w:ascii="Arial" w:hAnsi="Arial"/>
          <w:sz w:val="22"/>
        </w:rPr>
        <w:tab/>
        <w:t xml:space="preserve">d) výdavky kapitálového rozpočtu s uvedením názvu výdavku, výšky výdavku podľa schváleného rozpočtu, rozpočtu po zmenách  a skutočnosti za bežné účtovné obdobie a bezprostredne predchádzajúce účtovné obdobie, </w:t>
      </w:r>
    </w:p>
    <w:p>
      <w:pPr>
        <w:pStyle w:val="Normal"/>
        <w:rPr>
          <w:rFonts w:cs="Arial" w:ascii="Arial" w:hAnsi="Arial"/>
          <w:sz w:val="22"/>
        </w:rPr>
      </w:pPr>
      <w:r>
        <w:rPr>
          <w:rFonts w:cs="Arial" w:ascii="Arial" w:hAnsi="Arial"/>
          <w:sz w:val="22"/>
        </w:rPr>
        <w:tab/>
        <w:t xml:space="preserve">e) finančné operácie s finančnými aktívami  za bežné účtovné obdobie a bezprostredne predchádzajúce účtovné obdobie,   </w:t>
      </w:r>
    </w:p>
    <w:p>
      <w:pPr>
        <w:pStyle w:val="Normal"/>
        <w:rPr>
          <w:rFonts w:cs="Arial" w:ascii="Arial" w:hAnsi="Arial"/>
          <w:sz w:val="22"/>
        </w:rPr>
      </w:pPr>
      <w:r>
        <w:rPr>
          <w:rFonts w:cs="Arial" w:ascii="Arial" w:hAnsi="Arial"/>
          <w:sz w:val="22"/>
        </w:rPr>
        <w:tab/>
        <w:t xml:space="preserve">f) výška dlhu podľa § 17 ods. 7 zákona č. 583/2004 Z. z. o rozpočtových pravidlách územnej samosprávy a o zmene a doplnení niektorých zákonov v znení neskorších predpisov  za bežné účtovné obdobie a bezprostredne predchádzajúce účtovné obdobie.  </w:t>
      </w:r>
    </w:p>
    <w:p>
      <w:pPr>
        <w:pStyle w:val="Normal"/>
        <w:rPr>
          <w:rFonts w:cs="Arial" w:ascii="Arial" w:hAnsi="Arial"/>
          <w:sz w:val="22"/>
        </w:rPr>
      </w:pPr>
      <w:r>
        <w:rPr>
          <w:rFonts w:cs="Arial" w:ascii="Arial" w:hAnsi="Arial"/>
          <w:sz w:val="22"/>
        </w:rPr>
        <w:tab/>
        <w:tab/>
      </w:r>
    </w:p>
    <w:p>
      <w:pPr>
        <w:pStyle w:val="Normal"/>
        <w:jc w:val="center"/>
        <w:rPr>
          <w:rFonts w:cs="Arial" w:ascii="Arial" w:hAnsi="Arial"/>
          <w:b/>
          <w:sz w:val="22"/>
        </w:rPr>
      </w:pPr>
      <w:r>
        <w:rPr>
          <w:rFonts w:cs="Arial" w:ascii="Arial" w:hAnsi="Arial"/>
          <w:b/>
          <w:sz w:val="22"/>
        </w:rPr>
        <w:t>Čl. X</w:t>
      </w:r>
    </w:p>
    <w:p>
      <w:pPr>
        <w:pStyle w:val="Normal"/>
        <w:jc w:val="center"/>
        <w:rPr>
          <w:rFonts w:cs="Arial" w:ascii="Arial" w:hAnsi="Arial"/>
          <w:b/>
          <w:sz w:val="22"/>
        </w:rPr>
      </w:pPr>
      <w:r>
        <w:rPr>
          <w:rFonts w:cs="Arial" w:ascii="Arial" w:hAnsi="Arial"/>
          <w:b/>
          <w:sz w:val="22"/>
        </w:rPr>
        <w:t>Informácie o skutočnostiach, ktoré nastali po dni, ku ktorému sa zostavuje účtovná závierka do dňa zostavenia účtovnej závierky</w:t>
      </w:r>
    </w:p>
    <w:p>
      <w:pPr>
        <w:pStyle w:val="Normal"/>
        <w:rPr>
          <w:rFonts w:cs="Arial" w:ascii="Arial" w:hAnsi="Arial"/>
          <w:sz w:val="22"/>
        </w:rPr>
      </w:pPr>
      <w:r>
        <w:rPr>
          <w:rFonts w:cs="Arial" w:ascii="Arial" w:hAnsi="Arial"/>
          <w:sz w:val="22"/>
        </w:rPr>
      </w:r>
    </w:p>
    <w:p>
      <w:pPr>
        <w:pStyle w:val="Normal"/>
        <w:rPr>
          <w:rFonts w:cs="Arial" w:ascii="Arial" w:hAnsi="Arial"/>
          <w:sz w:val="22"/>
        </w:rPr>
      </w:pPr>
      <w:r>
        <w:rPr>
          <w:rFonts w:cs="Arial" w:ascii="Arial" w:hAnsi="Arial"/>
          <w:sz w:val="22"/>
        </w:rPr>
        <w:tab/>
        <w:t>Informácie o skutočnostiach, ktoré nastali po dni, ku ktorému sa zostavuje účtovná závierka do dňa zostavenia účtovnej závierky</w:t>
      </w:r>
    </w:p>
    <w:p>
      <w:pPr>
        <w:pStyle w:val="Normal"/>
        <w:rPr>
          <w:rFonts w:cs="Arial" w:ascii="Arial" w:hAnsi="Arial"/>
          <w:sz w:val="22"/>
        </w:rPr>
      </w:pPr>
      <w:r>
        <w:rPr>
          <w:rFonts w:cs="Arial" w:ascii="Arial" w:hAnsi="Arial"/>
          <w:sz w:val="22"/>
        </w:rPr>
        <w:tab/>
      </w:r>
    </w:p>
    <w:p>
      <w:pPr>
        <w:pStyle w:val="Normal"/>
        <w:rPr>
          <w:rFonts w:cs="Arial" w:ascii="Arial" w:hAnsi="Arial"/>
          <w:sz w:val="22"/>
        </w:rPr>
      </w:pPr>
      <w:r>
        <w:rPr>
          <w:rFonts w:cs="Arial" w:ascii="Arial" w:hAnsi="Arial"/>
          <w:sz w:val="22"/>
        </w:rPr>
        <w:tab/>
        <w:t>a) pokles alebo zvýšenie trhovej ceny finančného majetku ako dôsledku okolností, ktoré nastali po dni, ku ktorému sa zostavuje účtovná závierka do dňa zostavenia účtovnej závierky s uvedením dôvodu týchto zmien,</w:t>
      </w:r>
    </w:p>
    <w:p>
      <w:pPr>
        <w:pStyle w:val="Normal"/>
        <w:rPr>
          <w:rFonts w:cs="Arial" w:ascii="Arial" w:hAnsi="Arial"/>
          <w:sz w:val="22"/>
        </w:rPr>
      </w:pPr>
      <w:r>
        <w:rPr>
          <w:rFonts w:cs="Arial" w:ascii="Arial" w:hAnsi="Arial"/>
          <w:sz w:val="22"/>
        </w:rPr>
        <w:tab/>
        <w:t>b) dôvody pre zmenu výšky rezerv a opravných položiek,</w:t>
      </w:r>
    </w:p>
    <w:p>
      <w:pPr>
        <w:pStyle w:val="Normal"/>
        <w:rPr>
          <w:rFonts w:cs="Arial" w:ascii="Arial" w:hAnsi="Arial"/>
          <w:sz w:val="22"/>
        </w:rPr>
      </w:pPr>
      <w:r>
        <w:rPr>
          <w:rFonts w:cs="Arial" w:ascii="Arial" w:hAnsi="Arial"/>
          <w:sz w:val="22"/>
        </w:rPr>
        <w:tab/>
        <w:t>c) zmeny významných položiek dlhodobého finančného majetku,</w:t>
      </w:r>
    </w:p>
    <w:p>
      <w:pPr>
        <w:pStyle w:val="Normal"/>
        <w:rPr>
          <w:rFonts w:cs="Arial" w:ascii="Arial" w:hAnsi="Arial"/>
          <w:sz w:val="22"/>
        </w:rPr>
      </w:pPr>
      <w:r>
        <w:rPr>
          <w:rFonts w:cs="Arial" w:ascii="Arial" w:hAnsi="Arial"/>
          <w:sz w:val="22"/>
        </w:rPr>
        <w:tab/>
        <w:t>d) vydané dlhopisy a iné cenné papiere,</w:t>
      </w:r>
    </w:p>
    <w:p>
      <w:pPr>
        <w:pStyle w:val="Normal"/>
        <w:rPr>
          <w:rFonts w:cs="Arial" w:ascii="Arial" w:hAnsi="Arial"/>
          <w:sz w:val="22"/>
        </w:rPr>
      </w:pPr>
      <w:r>
        <w:rPr>
          <w:rFonts w:cs="Arial" w:ascii="Arial" w:hAnsi="Arial"/>
          <w:sz w:val="22"/>
        </w:rPr>
        <w:tab/>
        <w:t>e) zmena právnej formy účtovnej jednotky,</w:t>
      </w:r>
    </w:p>
    <w:p>
      <w:pPr>
        <w:pStyle w:val="Normal"/>
        <w:rPr>
          <w:rFonts w:cs="Arial" w:ascii="Arial" w:hAnsi="Arial"/>
          <w:sz w:val="22"/>
        </w:rPr>
      </w:pPr>
      <w:r>
        <w:rPr>
          <w:rFonts w:cs="Arial" w:ascii="Arial" w:hAnsi="Arial"/>
          <w:sz w:val="22"/>
        </w:rPr>
        <w:tab/>
        <w:t>f) mimoriadne skutočnosti, ktoré majú vplyv na hospodárenie účtovnej jednotky,</w:t>
      </w:r>
    </w:p>
    <w:p>
      <w:pPr>
        <w:pStyle w:val="Normal"/>
        <w:rPr>
          <w:rFonts w:cs="Arial" w:ascii="Arial" w:hAnsi="Arial"/>
          <w:sz w:val="22"/>
        </w:rPr>
      </w:pPr>
      <w:r>
        <w:rPr>
          <w:rFonts w:cs="Arial" w:ascii="Arial" w:hAnsi="Arial"/>
          <w:sz w:val="22"/>
        </w:rPr>
        <w:tab/>
        <w:t xml:space="preserve">g) iné mimoriadne skutočnosti. </w:t>
        <w:tab/>
      </w:r>
    </w:p>
    <w:p>
      <w:pPr>
        <w:pStyle w:val="Normal"/>
        <w:rPr>
          <w:rFonts w:cs="Arial" w:ascii="Arial" w:hAnsi="Arial"/>
          <w:sz w:val="22"/>
        </w:rPr>
      </w:pPr>
      <w:r>
        <w:rPr>
          <w:rFonts w:cs="Arial" w:ascii="Arial" w:hAnsi="Arial"/>
          <w:sz w:val="22"/>
        </w:rPr>
        <w:tab/>
        <w:tab/>
      </w:r>
    </w:p>
    <w:p>
      <w:pPr>
        <w:pStyle w:val="Normal"/>
        <w:rPr>
          <w:b/>
          <w:bCs/>
          <w:sz w:val="30"/>
          <w:szCs w:val="30"/>
        </w:rPr>
      </w:pPr>
      <w:r>
        <w:rPr>
          <w:b/>
          <w:bCs/>
          <w:sz w:val="30"/>
          <w:szCs w:val="30"/>
        </w:rPr>
      </w:r>
    </w:p>
    <w:p>
      <w:pPr>
        <w:pStyle w:val="Normal"/>
        <w:jc w:val="center"/>
        <w:rPr>
          <w:b/>
          <w:bCs/>
          <w:sz w:val="30"/>
          <w:szCs w:val="30"/>
        </w:rPr>
      </w:pPr>
      <w:r>
        <w:rPr>
          <w:b/>
          <w:bCs/>
          <w:sz w:val="30"/>
          <w:szCs w:val="30"/>
        </w:rPr>
      </w:r>
    </w:p>
    <w:p>
      <w:pPr>
        <w:pStyle w:val="Normal"/>
        <w:jc w:val="center"/>
        <w:rPr>
          <w:b/>
          <w:bCs/>
          <w:sz w:val="30"/>
          <w:szCs w:val="30"/>
        </w:rPr>
      </w:pPr>
      <w:r>
        <w:rPr>
          <w:b/>
          <w:bCs/>
          <w:sz w:val="30"/>
          <w:szCs w:val="30"/>
        </w:rPr>
      </w:r>
    </w:p>
    <w:p>
      <w:pPr>
        <w:pStyle w:val="Normal"/>
        <w:jc w:val="center"/>
        <w:rPr>
          <w:b/>
          <w:bCs/>
          <w:sz w:val="30"/>
          <w:szCs w:val="30"/>
        </w:rPr>
      </w:pPr>
      <w:r>
        <w:rPr>
          <w:b/>
          <w:bCs/>
          <w:sz w:val="30"/>
          <w:szCs w:val="30"/>
        </w:rPr>
      </w:r>
    </w:p>
    <w:p>
      <w:pPr>
        <w:pStyle w:val="Normal"/>
        <w:jc w:val="center"/>
        <w:rPr>
          <w:sz w:val="30"/>
          <w:szCs w:val="30"/>
          <w:u w:val="single"/>
        </w:rPr>
      </w:pPr>
      <w:r>
        <w:rPr>
          <w:sz w:val="30"/>
          <w:szCs w:val="30"/>
          <w:u w:val="single"/>
        </w:rPr>
      </w:r>
    </w:p>
    <w:p>
      <w:pPr>
        <w:pStyle w:val="Normal"/>
        <w:jc w:val="center"/>
        <w:rPr>
          <w:u w:val="single"/>
        </w:rPr>
      </w:pPr>
      <w:r>
        <w:rPr>
          <w:u w:val="single"/>
        </w:rPr>
      </w:r>
    </w:p>
    <w:p>
      <w:pPr>
        <w:pStyle w:val="Normal"/>
        <w:jc w:val="center"/>
        <w:rPr>
          <w:u w:val="single"/>
        </w:rPr>
      </w:pPr>
      <w:r>
        <w:rPr>
          <w:u w:val="single"/>
        </w:rPr>
      </w:r>
    </w:p>
    <w:p>
      <w:pPr>
        <w:pStyle w:val="Normal"/>
        <w:jc w:val="center"/>
        <w:rPr>
          <w:u w:val="single"/>
        </w:rPr>
      </w:pPr>
      <w:r>
        <w:rPr>
          <w:u w:val="single"/>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type w:val="nextPage"/>
      <w:pgSz w:w="11906" w:h="16838"/>
      <w:pgMar w:left="1417" w:right="1417" w:header="0" w:top="1417" w:footer="0"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 w:name="Tahoma">
    <w:charset w:val="ee"/>
    <w:family w:val="roman"/>
    <w:pitch w:val="variable"/>
  </w:font>
  <w:font w:name="Arial">
    <w:charset w:val="ee"/>
    <w:family w:val="roman"/>
    <w:pitch w:val="variable"/>
  </w:font>
</w:fonts>
</file>

<file path=word/settings.xml><?xml version="1.0" encoding="utf-8"?>
<w:settings xmlns:w="http://schemas.openxmlformats.org/wordprocessingml/2006/main">
  <w:zoom w:percent="100"/>
  <w:embedSystemFonts/>
  <w:defaultTabStop w:val="708"/>
</w:settings>
</file>

<file path=word/styles.xml><?xml version="1.0" encoding="utf-8"?>
<w:styles xmlns:w="http://schemas.openxmlformats.org/wordprocessingml/2006/main">
  <w:docDefaults>
    <w:rPrDefault>
      <w:rPr>
        <w:rFonts w:ascii="Times New Roman" w:hAnsi="Times New Roman" w:eastAsia="Times New Roman" w:cs="Times New Roman"/>
        <w:lang w:val="sk-SK" w:eastAsia="sk-SK" w:bidi="ar-SA"/>
      </w:rPr>
    </w:rPrDefault>
    <w:pPrDefault>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semiHidden="0"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sz w:val="24"/>
      <w:szCs w:val="24"/>
      <w:lang w:eastAsia="zh-CN" w:val="sk-SK" w:bidi="ar-SA"/>
    </w:rPr>
  </w:style>
  <w:style w:type="character" w:styleId="DefaultParagraphFont" w:default="1">
    <w:name w:val="Default Paragraph Font"/>
    <w:uiPriority w:val="1"/>
    <w:semiHidden/>
    <w:unhideWhenUsed/>
    <w:rPr/>
  </w:style>
  <w:style w:type="character" w:styleId="Predvolenpsmoodseku1" w:customStyle="1">
    <w:name w:val="Predvolené písmo odseku1"/>
    <w:rPr/>
  </w:style>
  <w:style w:type="paragraph" w:styleId="Nadpis" w:customStyle="1">
    <w:name w:val="Nadpis"/>
    <w:basedOn w:val="Normal"/>
    <w:next w:val="Telotextu"/>
    <w:pPr>
      <w:keepNext/>
      <w:spacing w:before="240" w:after="120"/>
    </w:pPr>
    <w:rPr>
      <w:rFonts w:ascii="Liberation Sans" w:hAnsi="Liberation Sans" w:eastAsia="Microsoft YaHei" w:cs="Mangal"/>
      <w:sz w:val="28"/>
      <w:szCs w:val="28"/>
    </w:rPr>
  </w:style>
  <w:style w:type="paragraph" w:styleId="Telotextu">
    <w:name w:val="Telo textu"/>
    <w:basedOn w:val="Normal"/>
    <w:pPr>
      <w:spacing w:lineRule="auto" w:line="288" w:before="0" w:after="140"/>
    </w:pPr>
    <w:rPr/>
  </w:style>
  <w:style w:type="paragraph" w:styleId="Zoznam">
    <w:name w:val="Zoznam"/>
    <w:basedOn w:val="Telotextu"/>
    <w:pPr/>
    <w:rPr>
      <w:rFonts w:cs="Mangal"/>
    </w:rPr>
  </w:style>
  <w:style w:type="paragraph" w:styleId="Popis">
    <w:name w:val="Popis"/>
    <w:basedOn w:val="Normal"/>
    <w:pPr>
      <w:suppressLineNumbers/>
      <w:spacing w:before="120" w:after="120"/>
    </w:pPr>
    <w:rPr>
      <w:rFonts w:cs="Arial"/>
      <w:i/>
      <w:iCs/>
      <w:sz w:val="24"/>
      <w:szCs w:val="24"/>
    </w:rPr>
  </w:style>
  <w:style w:type="paragraph" w:styleId="Index" w:customStyle="1">
    <w:name w:val="Index"/>
    <w:basedOn w:val="Normal"/>
    <w:pPr>
      <w:suppressLineNumbers/>
    </w:pPr>
    <w:rPr>
      <w:rFonts w:cs="Mangal"/>
    </w:rPr>
  </w:style>
  <w:style w:type="paragraph" w:styleId="Caption">
    <w:name w:val="caption"/>
    <w:qFormat/>
    <w:basedOn w:val="Normal"/>
    <w:pPr>
      <w:suppressLineNumbers/>
      <w:spacing w:before="120" w:after="120"/>
    </w:pPr>
    <w:rPr>
      <w:rFonts w:cs="Arial"/>
      <w:i/>
      <w:iCs/>
    </w:rPr>
  </w:style>
  <w:style w:type="paragraph" w:styleId="Rejstk" w:customStyle="1">
    <w:name w:val="Rejstřík"/>
    <w:basedOn w:val="Normal"/>
    <w:pPr>
      <w:suppressLineNumbers/>
    </w:pPr>
    <w:rPr>
      <w:rFonts w:cs="Arial"/>
    </w:rPr>
  </w:style>
  <w:style w:type="paragraph" w:styleId="Popis1" w:customStyle="1">
    <w:name w:val="Popis1"/>
    <w:basedOn w:val="Normal"/>
    <w:pPr>
      <w:suppressLineNumbers/>
      <w:spacing w:before="120" w:after="120"/>
    </w:pPr>
    <w:rPr>
      <w:rFonts w:cs="Mangal"/>
      <w:i/>
      <w:iCs/>
    </w:rPr>
  </w:style>
  <w:style w:type="paragraph" w:styleId="BalloonText">
    <w:name w:val="Balloon Text"/>
    <w:basedOn w:val="Normal"/>
    <w:pPr/>
    <w:rPr>
      <w:rFonts w:ascii="Tahoma" w:hAnsi="Tahoma" w:cs="Tahoma"/>
      <w:sz w:val="16"/>
      <w:szCs w:val="16"/>
    </w:rPr>
  </w:style>
  <w:style w:type="paragraph" w:styleId="Obsahtabuky" w:customStyle="1">
    <w:name w:val="Obsah tabuľky"/>
    <w:basedOn w:val="Normal"/>
    <w:pPr>
      <w:suppressLineNumbers/>
    </w:pPr>
    <w:rPr/>
  </w:style>
  <w:style w:type="paragraph" w:styleId="Nadpistabuky" w:customStyle="1">
    <w:name w:val="Nadpis tabuľky"/>
    <w:basedOn w:val="Obsahtabuky"/>
    <w:pPr>
      <w:jc w:val="center"/>
    </w:pPr>
    <w:rPr>
      <w:b/>
      <w:bCs/>
    </w:rPr>
  </w:style>
  <w:style w:type="numbering" w:styleId="NoList" w:default="1">
    <w:name w:val="No List"/>
    <w:uiPriority w:val="99"/>
    <w:semiHidden/>
    <w:unhideWhenUsed/>
  </w:style>
  <w:style w:type="table" w:default="1" w:styleId="Normlnatabuka">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2018-08-20T09:06:00Z</dcterms:created>
  <dc:creator>xp</dc:creator>
  <dc:language>sk-SK</dc:language>
  <cp:lastModifiedBy>Števonková</cp:lastModifiedBy>
  <cp:lastPrinted>2016-04-28T06:54:00Z</cp:lastPrinted>
  <dcterms:modified xsi:type="dcterms:W3CDTF">2018-08-20T09:06:00Z</dcterms:modified>
  <cp:revision>2</cp:revision>
  <dc:title>Alica Molnárová Kosihy nad Ipľom č</dc:title>
</cp:coreProperties>
</file>