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6FDF1E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EC111F3" w14:textId="1F0264CD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IČO: 36500607 </w:t>
      </w:r>
    </w:p>
    <w:p w14:paraId="0F933FC7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ÚJ: STAMAP, s. r. o. </w:t>
      </w:r>
    </w:p>
    <w:p w14:paraId="29CF6E19" w14:textId="4FDA9502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DIČ: 2021914070 </w:t>
      </w:r>
    </w:p>
    <w:p w14:paraId="7D4683F8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15BF73A6" w14:textId="3AA594B4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Informácie o účtovnej jednotke </w:t>
      </w:r>
    </w:p>
    <w:p w14:paraId="6CC4747A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STAMAP, s. r. o., Budovateľská 59, 08001 Prešov </w:t>
      </w:r>
    </w:p>
    <w:p w14:paraId="47B56FF8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Zapísaná v obchodnom registri </w:t>
      </w:r>
      <w:proofErr w:type="spellStart"/>
      <w:r w:rsidRPr="0005328C">
        <w:rPr>
          <w:rFonts w:ascii="Times New Roman" w:hAnsi="Times New Roman" w:cs="Times New Roman"/>
          <w:color w:val="000000"/>
          <w:sz w:val="23"/>
          <w:szCs w:val="23"/>
        </w:rPr>
        <w:t>registri</w:t>
      </w:r>
      <w:proofErr w:type="spellEnd"/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 pod Okresným súdom Prešov, Oddiel </w:t>
      </w:r>
      <w:proofErr w:type="spellStart"/>
      <w:r w:rsidRPr="0005328C">
        <w:rPr>
          <w:rFonts w:ascii="Times New Roman" w:hAnsi="Times New Roman" w:cs="Times New Roman"/>
          <w:color w:val="000000"/>
          <w:sz w:val="23"/>
          <w:szCs w:val="23"/>
        </w:rPr>
        <w:t>Sro</w:t>
      </w:r>
      <w:proofErr w:type="spellEnd"/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, číslo vložky 15701/P </w:t>
      </w:r>
    </w:p>
    <w:p w14:paraId="25795459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16955C7B" w14:textId="39E1C618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Priemerný prepočítaný počet zamestnancov </w:t>
      </w:r>
    </w:p>
    <w:p w14:paraId="7B0996EC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Priemerný prepočítaný počet zamestnancov: 0 </w:t>
      </w:r>
    </w:p>
    <w:p w14:paraId="39EFDD70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Stav zamestnancov ku dňu, ku ktorému sa zostavuje účtovná závierka: 0 </w:t>
      </w:r>
    </w:p>
    <w:p w14:paraId="173C8B60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420ED559" w14:textId="1541C558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Informácie o účtovných zásadách a účtovných metódach </w:t>
      </w:r>
    </w:p>
    <w:p w14:paraId="4E1B91FF" w14:textId="48826FDF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>Právny dôvod na zostavenie účtovnej závierky: Účtovná závierka obchodnej spoločnosti zostavená k 31.decembru 20</w:t>
      </w:r>
      <w:r w:rsidRPr="0005328C">
        <w:rPr>
          <w:rFonts w:ascii="Times New Roman" w:hAnsi="Times New Roman" w:cs="Times New Roman"/>
          <w:color w:val="000000"/>
          <w:sz w:val="23"/>
          <w:szCs w:val="23"/>
        </w:rPr>
        <w:t>20</w:t>
      </w: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 je zostavená ako riadna účtovná závierka podľa § 17 ods. 6 zákona č. 431/2002 </w:t>
      </w:r>
      <w:proofErr w:type="spellStart"/>
      <w:r w:rsidRPr="0005328C">
        <w:rPr>
          <w:rFonts w:ascii="Times New Roman" w:hAnsi="Times New Roman" w:cs="Times New Roman"/>
          <w:color w:val="000000"/>
          <w:sz w:val="23"/>
          <w:szCs w:val="23"/>
        </w:rPr>
        <w:t>Z.z</w:t>
      </w:r>
      <w:proofErr w:type="spellEnd"/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. o účtovníctve v znení neskorších predpisov </w:t>
      </w:r>
    </w:p>
    <w:p w14:paraId="678F73EA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12BCB53D" w14:textId="4F0AACAE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Zmeny účtovných zásad a zmeny účtovných metód neboli uskutočnené </w:t>
      </w:r>
    </w:p>
    <w:p w14:paraId="1D919B3B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C819137" w14:textId="055EB6A5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Spôsob oceňovania jednotlivých zložiek majetku a záväzkov v členení na: Účtovné metódy a všeobecné účtovné zásady boli účtovnou jednotkou konzistentne aplikované, v súlade s platnými právnymi predpismi upravujúcimi oblasť účtovníctva. </w:t>
      </w:r>
    </w:p>
    <w:p w14:paraId="00E749D2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41ACE3B1" w14:textId="75FCDE41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Podnik nenakupoval v danom roku dlhodobý nehmotný majetok ani netvoril vlastnou činnosťou ani neaktivoval ani v predchádzajúcom období. </w:t>
      </w:r>
    </w:p>
    <w:p w14:paraId="74B0B0E9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0A7C8C1" w14:textId="4407A779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Podnik v bežnom roku nevlastnil cenné papiere </w:t>
      </w:r>
    </w:p>
    <w:p w14:paraId="76B9C2A5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5FCD6A94" w14:textId="397FCBC9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Podnik nenakupoval zásoby a netvoril zásoby vlastnou činnosťou </w:t>
      </w:r>
    </w:p>
    <w:p w14:paraId="2B22E504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67EA121" w14:textId="4F6D31F8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Pohľadávky pri ich vzniku sa oceňoval menovitou hodnotou. </w:t>
      </w:r>
    </w:p>
    <w:p w14:paraId="6772E639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2F86860" w14:textId="74B88FD5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Peňažné prostriedky a ceniny sa oceňovali ich menovitou hodnotou. </w:t>
      </w:r>
    </w:p>
    <w:p w14:paraId="47956195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EC8E83E" w14:textId="3DF6FEAF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Záväzky pri ich vzniku sa oceňovali menovitou hodnotou. </w:t>
      </w:r>
    </w:p>
    <w:p w14:paraId="092C1930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C82634B" w14:textId="48CD5B15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Spoločnosť netvorila rezervy </w:t>
      </w:r>
    </w:p>
    <w:p w14:paraId="4CF7A775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1282D1B" w14:textId="7BCEF0C5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Časové rozlíšenie - náklady budúcich období sa vykazujú vo výške ktorá je potrebná na dodržanie zásady vecnej a časovej súvislosti s účtovným obdobím. </w:t>
      </w:r>
    </w:p>
    <w:p w14:paraId="5D573E32" w14:textId="77777777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Informácie, ktoré vysvetľujú a dopĺňajú súvahu a výkaz ziskov a strát </w:t>
      </w:r>
    </w:p>
    <w:p w14:paraId="55F6B46F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76F9F8C0" w14:textId="53E010F0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Vysvetlivky k výkazom </w:t>
      </w:r>
    </w:p>
    <w:p w14:paraId="1252C257" w14:textId="14C5FD42" w:rsidR="00E5778D" w:rsidRPr="0005328C" w:rsidRDefault="0005328C" w:rsidP="0005328C">
      <w:r w:rsidRPr="0005328C">
        <w:rPr>
          <w:rFonts w:ascii="Times New Roman" w:hAnsi="Times New Roman" w:cs="Times New Roman"/>
          <w:color w:val="000000"/>
          <w:sz w:val="23"/>
          <w:szCs w:val="23"/>
        </w:rPr>
        <w:t>Spoločnosť v roku 20</w:t>
      </w:r>
      <w:r>
        <w:rPr>
          <w:rFonts w:ascii="Times New Roman" w:hAnsi="Times New Roman" w:cs="Times New Roman"/>
          <w:color w:val="000000"/>
          <w:sz w:val="23"/>
          <w:szCs w:val="23"/>
        </w:rPr>
        <w:t>20</w:t>
      </w: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 nerealizovala žiadnu činnosť</w:t>
      </w:r>
    </w:p>
    <w:sectPr w:rsidR="00E5778D" w:rsidRPr="0005328C" w:rsidSect="00DC15EC">
      <w:pgSz w:w="11906" w:h="17338"/>
      <w:pgMar w:top="1136" w:right="886" w:bottom="1417" w:left="118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5F1638"/>
    <w:multiLevelType w:val="hybridMultilevel"/>
    <w:tmpl w:val="20DE3C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39A"/>
    <w:rsid w:val="0005328C"/>
    <w:rsid w:val="00A7139A"/>
    <w:rsid w:val="00E57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0DEB2C"/>
  <w15:chartTrackingRefBased/>
  <w15:docId w15:val="{2237C3D9-3DF0-4646-8FD6-331AE8DD6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7139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532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263</Words>
  <Characters>1501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Kurhajcová</dc:creator>
  <cp:keywords/>
  <dc:description/>
  <cp:lastModifiedBy>Lucia Kurhajcová</cp:lastModifiedBy>
  <cp:revision>2</cp:revision>
  <dcterms:created xsi:type="dcterms:W3CDTF">2021-03-31T12:13:00Z</dcterms:created>
  <dcterms:modified xsi:type="dcterms:W3CDTF">2021-03-31T12:13:00Z</dcterms:modified>
</cp:coreProperties>
</file>