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A0D" w:rsidRDefault="009003E6">
      <w:pPr>
        <w:spacing w:after="191" w:line="271" w:lineRule="auto"/>
        <w:ind w:left="162" w:hanging="10"/>
      </w:pPr>
      <w:r>
        <w:rPr>
          <w:rFonts w:ascii="Arial CE" w:eastAsia="Arial CE" w:hAnsi="Arial CE" w:cs="Arial CE"/>
          <w:b/>
          <w:sz w:val="21"/>
        </w:rPr>
        <w:t>l. I Všeobecné informácie o účtovnej jednotke</w:t>
      </w:r>
    </w:p>
    <w:p w:rsidR="00470A0D" w:rsidRDefault="009003E6">
      <w:pPr>
        <w:pStyle w:val="Nadpis1"/>
        <w:spacing w:after="125"/>
        <w:ind w:left="-5"/>
      </w:pPr>
      <w:r>
        <w:t>Č</w:t>
      </w:r>
      <w:r>
        <w:t>l. I (1) (5) Všeobecné informácie</w:t>
      </w:r>
    </w:p>
    <w:p w:rsidR="00470A0D" w:rsidRDefault="009003E6">
      <w:pPr>
        <w:spacing w:after="96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(1)</w:t>
      </w:r>
    </w:p>
    <w:tbl>
      <w:tblPr>
        <w:tblStyle w:val="TableGrid"/>
        <w:tblW w:w="4518" w:type="dxa"/>
        <w:tblInd w:w="3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670"/>
        <w:gridCol w:w="1848"/>
      </w:tblGrid>
      <w:tr w:rsidR="00470A0D">
        <w:trPr>
          <w:trHeight w:val="344"/>
        </w:trPr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</w:tcPr>
          <w:p w:rsidR="00470A0D" w:rsidRDefault="009003E6">
            <w:pPr>
              <w:spacing w:after="70"/>
            </w:pPr>
            <w:r>
              <w:rPr>
                <w:rFonts w:ascii="Arial CE" w:eastAsia="Arial CE" w:hAnsi="Arial CE" w:cs="Arial CE"/>
                <w:sz w:val="13"/>
              </w:rPr>
              <w:t>Obchodné meno účtovnej jednotky:</w:t>
            </w:r>
          </w:p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3"/>
              </w:rPr>
              <w:t>Sídlo účtovnej jednotky: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</w:tcPr>
          <w:p w:rsidR="00470A0D" w:rsidRDefault="009003E6">
            <w:pPr>
              <w:spacing w:after="70"/>
            </w:pPr>
            <w:r>
              <w:rPr>
                <w:rFonts w:ascii="Arial CE" w:eastAsia="Arial CE" w:hAnsi="Arial CE" w:cs="Arial CE"/>
                <w:sz w:val="13"/>
              </w:rPr>
              <w:t>VL CARGO, s.r.o.</w:t>
            </w:r>
          </w:p>
          <w:p w:rsidR="00470A0D" w:rsidRDefault="009003E6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13"/>
              </w:rPr>
              <w:t>Hviezdna 271/9, 93011 Topoľníky</w:t>
            </w:r>
          </w:p>
        </w:tc>
      </w:tr>
    </w:tbl>
    <w:p w:rsidR="00470A0D" w:rsidRDefault="009003E6">
      <w:pPr>
        <w:spacing w:after="74" w:line="387" w:lineRule="auto"/>
        <w:ind w:left="50" w:right="4794" w:hanging="10"/>
        <w:jc w:val="both"/>
      </w:pPr>
      <w:r>
        <w:rPr>
          <w:rFonts w:ascii="Arial CE" w:eastAsia="Arial CE" w:hAnsi="Arial CE" w:cs="Arial CE"/>
          <w:sz w:val="13"/>
        </w:rPr>
        <w:t>Opis hospodárskej č</w:t>
      </w:r>
      <w:r>
        <w:rPr>
          <w:rFonts w:ascii="Arial CE" w:eastAsia="Arial CE" w:hAnsi="Arial CE" w:cs="Arial CE"/>
          <w:sz w:val="13"/>
        </w:rPr>
        <w:t>innosti v nadväznosti na predmet podnikania cestná nákladná doprava</w:t>
      </w:r>
    </w:p>
    <w:p w:rsidR="00470A0D" w:rsidRDefault="009003E6">
      <w:pPr>
        <w:spacing w:after="65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(5)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Priemerný počet zamestnancov počas účtovného obdobia</w:t>
      </w:r>
    </w:p>
    <w:tbl>
      <w:tblPr>
        <w:tblStyle w:val="TableGrid"/>
        <w:tblW w:w="9840" w:type="dxa"/>
        <w:tblInd w:w="40" w:type="dxa"/>
        <w:tblCellMar>
          <w:top w:w="66" w:type="dxa"/>
          <w:left w:w="0" w:type="dxa"/>
          <w:bottom w:w="0" w:type="dxa"/>
          <w:right w:w="125" w:type="dxa"/>
        </w:tblCellMar>
        <w:tblLook w:val="04A0" w:firstRow="1" w:lastRow="0" w:firstColumn="1" w:lastColumn="0" w:noHBand="0" w:noVBand="1"/>
      </w:tblPr>
      <w:tblGrid>
        <w:gridCol w:w="3265"/>
        <w:gridCol w:w="3295"/>
        <w:gridCol w:w="215"/>
        <w:gridCol w:w="3065"/>
      </w:tblGrid>
      <w:tr w:rsidR="00470A0D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0A0D" w:rsidRDefault="009003E6">
            <w:pPr>
              <w:spacing w:after="0"/>
              <w:ind w:left="18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32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0A0D" w:rsidRDefault="009003E6">
            <w:pPr>
              <w:spacing w:after="0"/>
              <w:ind w:left="3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1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411" w:hanging="80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left="106"/>
            </w:pPr>
            <w:r>
              <w:rPr>
                <w:rFonts w:ascii="Arial CE" w:eastAsia="Arial CE" w:hAnsi="Arial CE" w:cs="Arial CE"/>
                <w:sz w:val="11"/>
              </w:rPr>
              <w:t>Priemerný prepočítaný počet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5"/>
              <w:jc w:val="right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</w:tr>
      <w:tr w:rsidR="00470A0D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left="106" w:right="105"/>
            </w:pPr>
            <w:r>
              <w:rPr>
                <w:rFonts w:ascii="Arial CE" w:eastAsia="Arial CE" w:hAnsi="Arial CE" w:cs="Arial CE"/>
                <w:sz w:val="11"/>
              </w:rPr>
              <w:t>Stav zamestnancov ku dňu, ku ktorému sa zostavuje účtovná závierka, z toho: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5"/>
              <w:jc w:val="right"/>
            </w:pPr>
            <w:r>
              <w:rPr>
                <w:rFonts w:ascii="Arial CE" w:eastAsia="Arial CE" w:hAnsi="Arial CE" w:cs="Arial CE"/>
                <w:sz w:val="11"/>
              </w:rPr>
              <w:t xml:space="preserve"> 1</w:t>
            </w:r>
          </w:p>
        </w:tc>
      </w:tr>
      <w:tr w:rsidR="00470A0D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left="106"/>
            </w:pPr>
            <w:r>
              <w:rPr>
                <w:rFonts w:ascii="Arial CE" w:eastAsia="Arial CE" w:hAnsi="Arial CE" w:cs="Arial CE"/>
                <w:sz w:val="11"/>
              </w:rPr>
              <w:t>Počet vedúcich zamestnancov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21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120"/>
        <w:ind w:left="-5"/>
      </w:pPr>
      <w:r>
        <w:t>Č</w:t>
      </w:r>
      <w:r>
        <w:t>l. I (2) (3) Dátum schválenia ú</w:t>
      </w:r>
      <w:r>
        <w:t>č</w:t>
      </w:r>
      <w:r>
        <w:t>tovnej závierky a právny dôvod</w:t>
      </w:r>
    </w:p>
    <w:p w:rsidR="00470A0D" w:rsidRDefault="009003E6">
      <w:pPr>
        <w:tabs>
          <w:tab w:val="center" w:pos="5205"/>
        </w:tabs>
        <w:spacing w:after="143" w:line="269" w:lineRule="auto"/>
      </w:pPr>
      <w:r>
        <w:rPr>
          <w:rFonts w:ascii="Arial CE" w:eastAsia="Arial CE" w:hAnsi="Arial CE" w:cs="Arial CE"/>
          <w:sz w:val="13"/>
        </w:rPr>
        <w:t>Čl. I (2) Dátum schválenia úč</w:t>
      </w:r>
      <w:r>
        <w:rPr>
          <w:rFonts w:ascii="Arial CE" w:eastAsia="Arial CE" w:hAnsi="Arial CE" w:cs="Arial CE"/>
          <w:sz w:val="13"/>
        </w:rPr>
        <w:t>tovnej závierky za pr</w:t>
      </w:r>
      <w:r w:rsidR="00D457C4">
        <w:rPr>
          <w:rFonts w:ascii="Arial CE" w:eastAsia="Arial CE" w:hAnsi="Arial CE" w:cs="Arial CE"/>
          <w:sz w:val="13"/>
        </w:rPr>
        <w:t>edchádzajúce obdobie:</w:t>
      </w:r>
      <w:r w:rsidR="00D457C4">
        <w:rPr>
          <w:rFonts w:ascii="Arial CE" w:eastAsia="Arial CE" w:hAnsi="Arial CE" w:cs="Arial CE"/>
          <w:sz w:val="13"/>
        </w:rPr>
        <w:tab/>
        <w:t>30.03.2021</w:t>
      </w:r>
    </w:p>
    <w:p w:rsidR="00470A0D" w:rsidRDefault="009003E6">
      <w:pPr>
        <w:spacing w:after="42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 (3) Právny dôvod na zostavenie účtovnej závierky</w:t>
      </w:r>
    </w:p>
    <w:p w:rsidR="00470A0D" w:rsidRDefault="009003E6">
      <w:pPr>
        <w:tabs>
          <w:tab w:val="center" w:pos="620"/>
          <w:tab w:val="center" w:pos="984"/>
          <w:tab w:val="center" w:pos="3069"/>
        </w:tabs>
        <w:spacing w:after="240" w:line="269" w:lineRule="auto"/>
      </w:pPr>
      <w:r>
        <w:tab/>
      </w:r>
      <w:r>
        <w:rPr>
          <w:rFonts w:ascii="Arial CE" w:eastAsia="Arial CE" w:hAnsi="Arial CE" w:cs="Arial CE"/>
          <w:b/>
          <w:sz w:val="12"/>
          <w:bdr w:val="single" w:sz="16" w:space="0" w:color="000000"/>
        </w:rPr>
        <w:t>x</w:t>
      </w:r>
      <w:r>
        <w:rPr>
          <w:rFonts w:ascii="Arial CE" w:eastAsia="Arial CE" w:hAnsi="Arial CE" w:cs="Arial CE"/>
          <w:b/>
          <w:sz w:val="12"/>
          <w:bdr w:val="single" w:sz="16" w:space="0" w:color="000000"/>
        </w:rPr>
        <w:tab/>
      </w:r>
      <w:r>
        <w:rPr>
          <w:rFonts w:ascii="Arial CE" w:eastAsia="Arial CE" w:hAnsi="Arial CE" w:cs="Arial CE"/>
          <w:sz w:val="13"/>
        </w:rPr>
        <w:t>riadna</w:t>
      </w:r>
      <w:r>
        <w:rPr>
          <w:rFonts w:ascii="Arial CE" w:eastAsia="Arial CE" w:hAnsi="Arial CE" w:cs="Arial CE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02235" cy="88265"/>
                <wp:effectExtent l="0" t="0" r="0" b="0"/>
                <wp:docPr id="21349" name="Group 213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135" name="Shape 135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A7F833" id="Group 21349" o:spid="_x0000_s1026" style="width:8.05pt;height:6.95pt;mso-position-horizontal-relative:char;mso-position-vertical-relative:line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">
                <v:shape id="Shape 135" o:spid="_x0000_s1027" style="position:absolute;width:102235;height:88265;visibility:visible;mso-wrap-style:square;v-text-anchor:top" coordsize="102235,882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0qEcYA&#10;AADcAAAADwAAAGRycy9kb3ducmV2LnhtbESP0WrCQBBF3wv9h2UEX4puWqkt0U3QguBDRUz9gCE7&#10;TaLZ2ZBdzerXdwuFvs1w7z1zZ5kH04or9a6xrOB5moAgLq1uuFJw/NpM3kE4j6yxtUwKbuQgzx4f&#10;lphqO/CBroWvRISwS1FB7X2XSunKmgy6qe2Io/Zte4M+rn0ldY9DhJtWviTJXBpsOF6osaOPmspz&#10;cTGRsgunYXff283qrVt/PrEtQtgqNR6F1QKEp+D/zX/prY71Z6/w+0ycQG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50qEcYAAADcAAAADwAAAAAAAAAAAAAAAACYAgAAZHJz&#10;L2Rvd25yZXYueG1sUEsFBgAAAAAEAAQA9QAAAIsDAAAAAA=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3"/>
        </w:rPr>
        <w:t xml:space="preserve"> mimoriadna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 (4) Údaje o skupine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 Informácie o orgánoch spoločnosti</w:t>
      </w:r>
    </w:p>
    <w:p w:rsidR="00470A0D" w:rsidRDefault="009003E6">
      <w:pPr>
        <w:pStyle w:val="Nadpis1"/>
        <w:ind w:left="-5"/>
      </w:pPr>
      <w:r>
        <w:t>Č</w:t>
      </w:r>
      <w:r>
        <w:t>l. II a) Výška jednotlivých druhov záruk alebo iných zabezpe</w:t>
      </w:r>
      <w:r>
        <w:t>č</w:t>
      </w:r>
      <w:r>
        <w:t xml:space="preserve">ení poskytnutých pre </w:t>
      </w:r>
      <w:r>
        <w:t>č</w:t>
      </w:r>
      <w:r>
        <w:t>lenov orgánov spolo</w:t>
      </w:r>
      <w:r>
        <w:t>č</w:t>
      </w:r>
      <w:r>
        <w:t>nosti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a) Výška jednotlivých druhov záruk alebo iných zabezpečení poskytnutých pre členov orgánov spoločnosti</w:t>
      </w:r>
    </w:p>
    <w:tbl>
      <w:tblPr>
        <w:tblStyle w:val="TableGrid"/>
        <w:tblW w:w="9825" w:type="dxa"/>
        <w:tblInd w:w="55" w:type="dxa"/>
        <w:tblCellMar>
          <w:top w:w="87" w:type="dxa"/>
          <w:left w:w="112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2325"/>
        <w:gridCol w:w="1230"/>
        <w:gridCol w:w="1230"/>
        <w:gridCol w:w="1230"/>
        <w:gridCol w:w="1260"/>
        <w:gridCol w:w="1275"/>
        <w:gridCol w:w="1275"/>
      </w:tblGrid>
      <w:tr w:rsidR="00470A0D">
        <w:trPr>
          <w:trHeight w:val="517"/>
        </w:trPr>
        <w:tc>
          <w:tcPr>
            <w:tcW w:w="23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7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záruky / iné zabezpečenie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firstLine="102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štatutárnych orgánov (BO)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9" w:firstLine="53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dozorných orgánov (BO)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74" w:hanging="87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 členov iných orgánov (BO)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2" w:firstLine="85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šatutárnych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4" w:firstLine="53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členov dozorných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92" w:hanging="75"/>
            </w:pPr>
            <w:r>
              <w:rPr>
                <w:rFonts w:ascii="Arial CE" w:eastAsia="Arial CE" w:hAnsi="Arial CE" w:cs="Arial CE"/>
                <w:b/>
                <w:sz w:val="10"/>
              </w:rPr>
              <w:t>Hodnota záruky č</w:t>
            </w:r>
            <w:r>
              <w:rPr>
                <w:rFonts w:ascii="Arial CE" w:eastAsia="Arial CE" w:hAnsi="Arial CE" w:cs="Arial CE"/>
                <w:b/>
                <w:sz w:val="10"/>
              </w:rPr>
              <w:t>lenov iných orgánov (PO)</w:t>
            </w:r>
          </w:p>
        </w:tc>
      </w:tr>
    </w:tbl>
    <w:p w:rsidR="00470A0D" w:rsidRDefault="009003E6">
      <w:pPr>
        <w:pStyle w:val="Nadpis1"/>
        <w:ind w:left="-5" w:right="1194"/>
      </w:pPr>
      <w:r>
        <w:t>Č</w:t>
      </w:r>
      <w:r>
        <w:t>l. II b) Informácie o pôži</w:t>
      </w:r>
      <w:r>
        <w:t>č</w:t>
      </w:r>
      <w:r>
        <w:t xml:space="preserve">kách poskytnutých </w:t>
      </w:r>
      <w:r>
        <w:t>č</w:t>
      </w:r>
      <w:r>
        <w:t>lenom orgánov spolo</w:t>
      </w:r>
      <w:r>
        <w:t>č</w:t>
      </w:r>
      <w:r>
        <w:t>nosti k poslednému d</w:t>
      </w:r>
      <w:r>
        <w:t>ň</w:t>
      </w:r>
      <w:r>
        <w:t>u ú</w:t>
      </w:r>
      <w:r>
        <w:t>č</w:t>
      </w:r>
      <w:r>
        <w:t>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b) Informácie o pôžičkách poskytnutých členom orgánov spoločnosti k poslednému dňu účtovného obdobia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2322"/>
        <w:gridCol w:w="1230"/>
        <w:gridCol w:w="1227"/>
        <w:gridCol w:w="1233"/>
        <w:gridCol w:w="1263"/>
        <w:gridCol w:w="1275"/>
        <w:gridCol w:w="1275"/>
      </w:tblGrid>
      <w:tr w:rsidR="00470A0D">
        <w:trPr>
          <w:trHeight w:val="517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pôžičky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5" w:firstLine="75"/>
            </w:pPr>
            <w:r>
              <w:rPr>
                <w:rFonts w:ascii="Arial CE" w:eastAsia="Arial CE" w:hAnsi="Arial CE" w:cs="Arial CE"/>
                <w:b/>
                <w:sz w:val="10"/>
              </w:rPr>
              <w:t>H</w:t>
            </w:r>
            <w:r>
              <w:rPr>
                <w:rFonts w:ascii="Arial CE" w:eastAsia="Arial CE" w:hAnsi="Arial CE" w:cs="Arial CE"/>
                <w:b/>
                <w:sz w:val="10"/>
              </w:rPr>
              <w:t>odnota pôžičky členov štatutárnych orgánov (BO)</w:t>
            </w:r>
          </w:p>
        </w:tc>
        <w:tc>
          <w:tcPr>
            <w:tcW w:w="1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14" w:firstLine="26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dozorných orgánov (BO)</w:t>
            </w:r>
          </w:p>
        </w:tc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42" w:hanging="113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 členov iných orgánov (BO)</w:t>
            </w:r>
          </w:p>
        </w:tc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97" w:firstLine="58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šatutárnych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26" w:firstLine="26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členov dozorných orgánov (PO)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54" w:hanging="102"/>
            </w:pPr>
            <w:r>
              <w:rPr>
                <w:rFonts w:ascii="Arial CE" w:eastAsia="Arial CE" w:hAnsi="Arial CE" w:cs="Arial CE"/>
                <w:b/>
                <w:sz w:val="10"/>
              </w:rPr>
              <w:t>Hodnota pôžičky č</w:t>
            </w:r>
            <w:r>
              <w:rPr>
                <w:rFonts w:ascii="Arial CE" w:eastAsia="Arial CE" w:hAnsi="Arial CE" w:cs="Arial CE"/>
                <w:b/>
                <w:sz w:val="10"/>
              </w:rPr>
              <w:t>lenov iných orgánov (PO)</w:t>
            </w:r>
          </w:p>
        </w:tc>
      </w:tr>
      <w:tr w:rsidR="00470A0D">
        <w:trPr>
          <w:trHeight w:val="241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Celková suma poskytnutých pôžičiek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2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51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Celková suma splatených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Celkova suma odpustených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Celková suma odpísaných pôžičiek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3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6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Č</w:t>
      </w:r>
      <w:r>
        <w:t xml:space="preserve">l. II c) Hlavné podmienky, na základe ktorých boli </w:t>
      </w:r>
      <w:r>
        <w:t>č</w:t>
      </w:r>
      <w:r>
        <w:t>lenom orgánov spolo</w:t>
      </w:r>
      <w:r>
        <w:t>č</w:t>
      </w:r>
      <w:r>
        <w:t>nosti záruky alebo iné zabezpe</w:t>
      </w:r>
      <w:r>
        <w:t>č</w:t>
      </w:r>
      <w:r>
        <w:t>enia a pôži</w:t>
      </w:r>
      <w:r>
        <w:t>č</w:t>
      </w:r>
      <w:r>
        <w:t>ky poskytnuté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 c) Hlavné podmienky, na základe ktorých boli členom orgánov spoločnosti poskytnuté záruky alebo iné zabezpečenia a pôžičky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60"/>
        <w:gridCol w:w="2445"/>
        <w:gridCol w:w="2535"/>
      </w:tblGrid>
      <w:tr w:rsidR="00470A0D">
        <w:trPr>
          <w:trHeight w:val="318"/>
        </w:trPr>
        <w:tc>
          <w:tcPr>
            <w:tcW w:w="4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Záruky, iné zabezpečenia a pôžičky poskytnuté čle</w:t>
            </w:r>
            <w:r>
              <w:rPr>
                <w:rFonts w:ascii="Arial CE" w:eastAsia="Arial CE" w:hAnsi="Arial CE" w:cs="Arial CE"/>
                <w:b/>
                <w:sz w:val="10"/>
              </w:rPr>
              <w:t>nom orgánov spoločnosti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(BO)</w:t>
            </w:r>
          </w:p>
        </w:tc>
        <w:tc>
          <w:tcPr>
            <w:tcW w:w="2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6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(PO)</w:t>
            </w:r>
          </w:p>
        </w:tc>
      </w:tr>
    </w:tbl>
    <w:p w:rsidR="00470A0D" w:rsidRDefault="009003E6">
      <w:pPr>
        <w:pStyle w:val="Nadpis1"/>
        <w:ind w:left="-5"/>
      </w:pPr>
      <w:r>
        <w:t>Č</w:t>
      </w:r>
      <w:r>
        <w:t>l. II d) Informácie o celkovej sume použitých finan</w:t>
      </w:r>
      <w:r>
        <w:t>č</w:t>
      </w:r>
      <w:r>
        <w:t>ných prostriedkov alebo iného plnenia na súkromné ú</w:t>
      </w:r>
      <w:r>
        <w:t>č</w:t>
      </w:r>
      <w:r>
        <w:t xml:space="preserve">ely </w:t>
      </w:r>
      <w:r>
        <w:t>č</w:t>
      </w:r>
      <w:r>
        <w:t>lenmi orgánov spolo</w:t>
      </w:r>
      <w:r>
        <w:t>č</w:t>
      </w:r>
      <w:r>
        <w:t>nosti, ktoré je potrebné vyú</w:t>
      </w:r>
      <w:r>
        <w:t>č</w:t>
      </w:r>
      <w:r>
        <w:t>tova</w:t>
      </w:r>
      <w:r>
        <w:t>ť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</w:t>
      </w:r>
      <w:r>
        <w:rPr>
          <w:rFonts w:ascii="Arial CE" w:eastAsia="Arial CE" w:hAnsi="Arial CE" w:cs="Arial CE"/>
          <w:sz w:val="13"/>
        </w:rPr>
        <w:t>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85"/>
        <w:gridCol w:w="1620"/>
        <w:gridCol w:w="1635"/>
      </w:tblGrid>
      <w:tr w:rsidR="00470A0D">
        <w:trPr>
          <w:trHeight w:val="318"/>
        </w:trPr>
        <w:tc>
          <w:tcPr>
            <w:tcW w:w="6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lastRenderedPageBreak/>
              <w:t>Názov položky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  <w:r>
        <w:rPr>
          <w:rFonts w:ascii="Arial CE" w:eastAsia="Arial CE" w:hAnsi="Arial CE" w:cs="Arial CE"/>
          <w:b/>
          <w:sz w:val="21"/>
        </w:rPr>
        <w:t>l. III  Informácie o prijatých postupoch</w:t>
      </w:r>
    </w:p>
    <w:p w:rsidR="00470A0D" w:rsidRDefault="009003E6">
      <w:pPr>
        <w:spacing w:after="191" w:line="271" w:lineRule="auto"/>
        <w:ind w:left="162" w:hanging="10"/>
      </w:pPr>
      <w:r>
        <w:rPr>
          <w:rFonts w:ascii="Arial CE" w:eastAsia="Arial CE" w:hAnsi="Arial CE" w:cs="Arial CE"/>
          <w:b/>
          <w:sz w:val="21"/>
        </w:rPr>
        <w:t>l. III (1) Nepretržité pokračovanie účtovnej jednotky</w:t>
      </w:r>
    </w:p>
    <w:p w:rsidR="00470A0D" w:rsidRDefault="009003E6">
      <w:pPr>
        <w:pStyle w:val="Nadpis1"/>
        <w:spacing w:after="95"/>
        <w:ind w:left="-5"/>
      </w:pPr>
      <w:r>
        <w:t>Č</w:t>
      </w:r>
      <w:r>
        <w:t>l. III (2) Ú</w:t>
      </w:r>
      <w:r>
        <w:t>č</w:t>
      </w:r>
      <w:r>
        <w:t>tovné zásady a metódy, zmeny ú</w:t>
      </w:r>
      <w:r>
        <w:t>č</w:t>
      </w:r>
      <w:r>
        <w:t>tovných zásad a metód</w:t>
      </w:r>
    </w:p>
    <w:p w:rsidR="00470A0D" w:rsidRDefault="009003E6">
      <w:pPr>
        <w:spacing w:after="83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(2) Aplikované účtovné zásady a metódy, ktoré sú dôležité na posúdenie majetku, záväzk</w:t>
      </w:r>
      <w:r>
        <w:rPr>
          <w:rFonts w:ascii="Arial CE" w:eastAsia="Arial CE" w:hAnsi="Arial CE" w:cs="Arial CE"/>
          <w:sz w:val="13"/>
        </w:rPr>
        <w:t>ov, finančnej situácie, výsledku hospodárenia a zmeny zásad a metód</w:t>
      </w:r>
    </w:p>
    <w:tbl>
      <w:tblPr>
        <w:tblStyle w:val="TableGrid"/>
        <w:tblpPr w:vertAnchor="text" w:tblpX="38" w:tblpY="-652"/>
        <w:tblOverlap w:val="never"/>
        <w:tblW w:w="9842" w:type="dxa"/>
        <w:tblInd w:w="0" w:type="dxa"/>
        <w:tblCellMar>
          <w:top w:w="9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07"/>
        <w:gridCol w:w="540"/>
        <w:gridCol w:w="1485"/>
        <w:gridCol w:w="975"/>
        <w:gridCol w:w="975"/>
        <w:gridCol w:w="1485"/>
        <w:gridCol w:w="488"/>
        <w:gridCol w:w="1987"/>
      </w:tblGrid>
      <w:tr w:rsidR="00470A0D">
        <w:trPr>
          <w:trHeight w:val="412"/>
        </w:trPr>
        <w:tc>
          <w:tcPr>
            <w:tcW w:w="1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Položka súvahy</w:t>
            </w:r>
          </w:p>
        </w:tc>
        <w:tc>
          <w:tcPr>
            <w:tcW w:w="20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0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Aplikované zásady a metódy</w:t>
            </w:r>
          </w:p>
        </w:tc>
        <w:tc>
          <w:tcPr>
            <w:tcW w:w="19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35"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zmeny zásady alebo metódy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9003E6">
            <w:pPr>
              <w:spacing w:after="0"/>
              <w:ind w:left="648"/>
            </w:pPr>
            <w:r>
              <w:rPr>
                <w:rFonts w:ascii="Arial CE" w:eastAsia="Arial CE" w:hAnsi="Arial CE" w:cs="Arial CE"/>
                <w:b/>
                <w:sz w:val="10"/>
              </w:rPr>
              <w:t>Dôvod zmeny</w:t>
            </w:r>
          </w:p>
        </w:tc>
        <w:tc>
          <w:tcPr>
            <w:tcW w:w="4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837" w:hanging="653"/>
            </w:pPr>
            <w:r>
              <w:rPr>
                <w:rFonts w:ascii="Arial CE" w:eastAsia="Arial CE" w:hAnsi="Arial CE" w:cs="Arial CE"/>
                <w:b/>
                <w:sz w:val="10"/>
              </w:rPr>
              <w:t>Hodnota vplyvu na prísl. položku súvahy</w:t>
            </w:r>
          </w:p>
        </w:tc>
      </w:tr>
      <w:tr w:rsidR="00470A0D">
        <w:trPr>
          <w:trHeight w:val="1009"/>
        </w:trPr>
        <w:tc>
          <w:tcPr>
            <w:tcW w:w="736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470A0D" w:rsidRDefault="009003E6">
            <w:pPr>
              <w:spacing w:after="165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>l. III (3) Transakcie, ktoré sa neuvádzajú v súvahe a ich finančný vplyv</w:t>
            </w:r>
          </w:p>
          <w:p w:rsidR="00470A0D" w:rsidRDefault="009003E6">
            <w:pPr>
              <w:spacing w:after="0"/>
              <w:ind w:left="-8"/>
            </w:pPr>
            <w:r>
              <w:rPr>
                <w:rFonts w:ascii="Arial CE" w:eastAsia="Arial CE" w:hAnsi="Arial CE" w:cs="Arial CE"/>
                <w:sz w:val="13"/>
              </w:rPr>
              <w:t>Čl. III (3) Informácie o transakciách, ktoré sa neuvádzajú v súvahe a ich finančný vplyv</w:t>
            </w:r>
          </w:p>
        </w:tc>
        <w:tc>
          <w:tcPr>
            <w:tcW w:w="4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</w:tr>
      <w:tr w:rsidR="00470A0D">
        <w:trPr>
          <w:trHeight w:val="297"/>
        </w:trPr>
        <w:tc>
          <w:tcPr>
            <w:tcW w:w="24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Transakcia</w:t>
            </w:r>
          </w:p>
        </w:tc>
        <w:tc>
          <w:tcPr>
            <w:tcW w:w="2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9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Charakter transakcie</w:t>
            </w:r>
          </w:p>
        </w:tc>
        <w:tc>
          <w:tcPr>
            <w:tcW w:w="24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9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Účel transakcie</w:t>
            </w:r>
          </w:p>
        </w:tc>
        <w:tc>
          <w:tcPr>
            <w:tcW w:w="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  <w:tc>
          <w:tcPr>
            <w:tcW w:w="1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99"/>
            </w:pPr>
            <w:r>
              <w:rPr>
                <w:rFonts w:ascii="Arial CE" w:eastAsia="Arial CE" w:hAnsi="Arial CE" w:cs="Arial CE"/>
                <w:b/>
                <w:sz w:val="10"/>
              </w:rPr>
              <w:t>Finančný vplyv</w:t>
            </w:r>
          </w:p>
        </w:tc>
      </w:tr>
    </w:tbl>
    <w:p w:rsidR="00470A0D" w:rsidRDefault="009003E6">
      <w:pPr>
        <w:spacing w:after="1041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Spôsob a urč</w:t>
      </w:r>
      <w:r>
        <w:rPr>
          <w:rFonts w:ascii="Arial CE" w:eastAsia="Arial CE" w:hAnsi="Arial CE" w:cs="Arial CE"/>
          <w:b/>
          <w:sz w:val="21"/>
        </w:rPr>
        <w:t>enie ocenenia majetku a záväzkov</w:t>
      </w:r>
    </w:p>
    <w:p w:rsidR="00470A0D" w:rsidRDefault="009003E6">
      <w:pPr>
        <w:pStyle w:val="Nadpis1"/>
        <w:ind w:left="-5"/>
      </w:pPr>
      <w:r>
        <w:t>Č</w:t>
      </w:r>
      <w:r>
        <w:t>l. III (4) a) Spôsob oce</w:t>
      </w:r>
      <w:r>
        <w:t>ň</w:t>
      </w:r>
      <w:r>
        <w:t>ovania majetku a záväzkov - obstarávacia cena, vlastné náklady, menovitá hodnota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a) Spôsob oceňovania majetku a záväzkov - obstarávacia cena, vlastné náklady, menovitá hodnota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94"/>
        <w:gridCol w:w="1271"/>
        <w:gridCol w:w="4275"/>
      </w:tblGrid>
      <w:tr w:rsidR="00470A0D">
        <w:trPr>
          <w:trHeight w:val="397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Ocenenie </w:t>
            </w:r>
            <w:r>
              <w:rPr>
                <w:rFonts w:ascii="Arial CE" w:eastAsia="Arial CE" w:hAnsi="Arial CE" w:cs="Arial CE"/>
                <w:b/>
                <w:sz w:val="10"/>
              </w:rPr>
              <w:t>majetku a záväzkov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ÚJ má náplň (x)</w:t>
            </w:r>
          </w:p>
        </w:tc>
        <w:tc>
          <w:tcPr>
            <w:tcW w:w="4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Poznámka k oceneniu</w:t>
            </w:r>
          </w:p>
        </w:tc>
      </w:tr>
      <w:tr w:rsidR="00470A0D">
        <w:trPr>
          <w:trHeight w:val="246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Obstarávacou cenou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right="171"/>
            </w:pPr>
            <w:r>
              <w:rPr>
                <w:rFonts w:ascii="Arial CE" w:eastAsia="Arial CE" w:hAnsi="Arial CE" w:cs="Arial CE"/>
                <w:sz w:val="11"/>
              </w:rPr>
              <w:t>1. Hmotný majetok s výnimkou hmotného majetku vytvoreného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2. Zásoby s výnimkou zásob vytvorených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right="211"/>
            </w:pPr>
            <w:r>
              <w:rPr>
                <w:rFonts w:ascii="Arial CE" w:eastAsia="Arial CE" w:hAnsi="Arial CE" w:cs="Arial CE"/>
                <w:sz w:val="11"/>
              </w:rPr>
              <w:t>3. Podiely na základnom imaní obchodných spoločností, deriváty a cenné papiere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right="142"/>
            </w:pPr>
            <w:r>
              <w:rPr>
                <w:rFonts w:ascii="Arial CE" w:eastAsia="Arial CE" w:hAnsi="Arial CE" w:cs="Arial CE"/>
                <w:sz w:val="11"/>
              </w:rPr>
              <w:t>4. Pohľadávky pri odplatnom nadobudnutí alebo pohľadávky nadobudnuté vkladom do ZI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5. Nehmotný majetok s výnimkou nehmotného majetku vytvoreného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6. Záväzky pri ich prevzatí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Vlastnými nákladmi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1. Hmotný majetok vytvorený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2. Zásoby vytvorené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3. Nehmotný majetok vytvorený vlastnou činnosťou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4. Príchovky a prírastky zvierat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Menovitou hodnotou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lastRenderedPageBreak/>
              <w:t>1. Peňažné prostriedky a ceniny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2. Pohľadávky pri ich vzniku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3. Záväzky pri ich vzniku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t>Č</w:t>
      </w:r>
      <w:r>
        <w:t>l. III (4) a) Spôsob oce</w:t>
      </w:r>
      <w:r>
        <w:t>ň</w:t>
      </w:r>
      <w:r>
        <w:t>ovania majetku a záväzkov - reálna hodnota, hodnota zistená metódou vlastného imania, iné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a) Spôsob oceň</w:t>
      </w:r>
      <w:r>
        <w:rPr>
          <w:rFonts w:ascii="Arial CE" w:eastAsia="Arial CE" w:hAnsi="Arial CE" w:cs="Arial CE"/>
          <w:sz w:val="13"/>
        </w:rPr>
        <w:t>ovania majetku a záväzkov - reálna hodnota, hodnota zistená metódou vlastného imania, iné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94"/>
        <w:gridCol w:w="1271"/>
        <w:gridCol w:w="4275"/>
      </w:tblGrid>
      <w:tr w:rsidR="00470A0D">
        <w:trPr>
          <w:trHeight w:val="397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Ocenenie majetku a záväzkov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ÚJ má náplň (x)</w:t>
            </w:r>
          </w:p>
        </w:tc>
        <w:tc>
          <w:tcPr>
            <w:tcW w:w="4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Poznámka k oceneniu</w:t>
            </w:r>
          </w:p>
        </w:tc>
      </w:tr>
      <w:tr w:rsidR="00470A0D">
        <w:trPr>
          <w:trHeight w:val="246"/>
        </w:trPr>
        <w:tc>
          <w:tcPr>
            <w:tcW w:w="42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Reálnou hodnotou</w:t>
            </w:r>
          </w:p>
        </w:tc>
        <w:tc>
          <w:tcPr>
            <w:tcW w:w="12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1. Majetok a záväzky nadobudnuté kúpou podniku alebo jeho časti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2. Majetok a záväzky nadobudnuté vkladom podniku alebo jeho časti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3. Záväzky nadobudnuté zámenou s výnimkou ÚJ účtujúcej v jednoduchom účtovníctve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4. Cenné papiere a deriváty a podiely na základnom imaní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5. Drahé kovy v majetku fondu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Hodnotou zistenou metódou vlastného imania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Iné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1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  <w:ind w:right="349"/>
            </w:pPr>
            <w:r>
              <w:rPr>
                <w:rFonts w:ascii="Arial CE" w:eastAsia="Arial CE" w:hAnsi="Arial CE" w:cs="Arial CE"/>
                <w:sz w:val="11"/>
              </w:rPr>
              <w:t>1. Prenajatý majetok a majetok obstaraný na základe zmluvy o kúpe prenajatej veci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6"/>
        </w:trPr>
        <w:tc>
          <w:tcPr>
            <w:tcW w:w="42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2. Daň z príjmov - splatná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70A0D" w:rsidRDefault="00470A0D"/>
        </w:tc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a) Spôsob oceň</w:t>
      </w:r>
      <w:r>
        <w:rPr>
          <w:rFonts w:ascii="Arial CE" w:eastAsia="Arial CE" w:hAnsi="Arial CE" w:cs="Arial CE"/>
          <w:b/>
          <w:sz w:val="21"/>
        </w:rPr>
        <w:t>ovania majetku a záväzkov - vážený aritmetický priemer, FIFO metóda</w:t>
      </w:r>
    </w:p>
    <w:p w:rsidR="00470A0D" w:rsidRDefault="009003E6">
      <w:pPr>
        <w:pStyle w:val="Nadpis1"/>
        <w:spacing w:after="155"/>
      </w:pPr>
      <w:r>
        <w:t>l. III (4) b) Odhad zníženia hodnoty majetku, tvorba opravnej položky</w:t>
      </w:r>
    </w:p>
    <w:p w:rsidR="00470A0D" w:rsidRDefault="009003E6">
      <w:pPr>
        <w:spacing w:after="829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III (4) b) Odhad zníženia hodnoty majetku, tvorba opravnej položky</w:t>
      </w:r>
    </w:p>
    <w:tbl>
      <w:tblPr>
        <w:tblStyle w:val="TableGrid"/>
        <w:tblpPr w:vertAnchor="text" w:tblpX="38" w:tblpY="-676"/>
        <w:tblOverlap w:val="never"/>
        <w:tblW w:w="9842" w:type="dxa"/>
        <w:tblInd w:w="0" w:type="dxa"/>
        <w:tblCellMar>
          <w:top w:w="102" w:type="dxa"/>
          <w:left w:w="0" w:type="dxa"/>
          <w:bottom w:w="82" w:type="dxa"/>
          <w:right w:w="115" w:type="dxa"/>
        </w:tblCellMar>
        <w:tblLook w:val="04A0" w:firstRow="1" w:lastRow="0" w:firstColumn="1" w:lastColumn="0" w:noHBand="0" w:noVBand="1"/>
      </w:tblPr>
      <w:tblGrid>
        <w:gridCol w:w="1727"/>
        <w:gridCol w:w="728"/>
        <w:gridCol w:w="892"/>
        <w:gridCol w:w="1590"/>
        <w:gridCol w:w="1650"/>
        <w:gridCol w:w="780"/>
        <w:gridCol w:w="840"/>
        <w:gridCol w:w="327"/>
        <w:gridCol w:w="1308"/>
      </w:tblGrid>
      <w:tr w:rsidR="00470A0D">
        <w:trPr>
          <w:trHeight w:val="429"/>
        </w:trPr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4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lastRenderedPageBreak/>
              <w:t>Druh majetku</w:t>
            </w:r>
          </w:p>
        </w:tc>
        <w:tc>
          <w:tcPr>
            <w:tcW w:w="1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0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Odhad zníženia hodnoty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27" w:hanging="27"/>
            </w:pPr>
            <w:r>
              <w:rPr>
                <w:rFonts w:ascii="Arial CE" w:eastAsia="Arial CE" w:hAnsi="Arial CE" w:cs="Arial CE"/>
                <w:b/>
                <w:sz w:val="10"/>
              </w:rPr>
              <w:t>Stav OP na začiatku účtovného obdobia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4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Tvorba OP</w:t>
            </w:r>
          </w:p>
        </w:tc>
        <w:tc>
          <w:tcPr>
            <w:tcW w:w="16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Zúčtovanie OP</w:t>
            </w:r>
          </w:p>
        </w:tc>
        <w:tc>
          <w:tcPr>
            <w:tcW w:w="3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3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firstLine="43"/>
            </w:pPr>
            <w:r>
              <w:rPr>
                <w:rFonts w:ascii="Arial CE" w:eastAsia="Arial CE" w:hAnsi="Arial CE" w:cs="Arial CE"/>
                <w:b/>
                <w:sz w:val="10"/>
              </w:rPr>
              <w:t>Stav OP na konci účtovného obdobia</w:t>
            </w:r>
          </w:p>
        </w:tc>
      </w:tr>
      <w:tr w:rsidR="00470A0D">
        <w:trPr>
          <w:trHeight w:val="2927"/>
        </w:trPr>
        <w:tc>
          <w:tcPr>
            <w:tcW w:w="8535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01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>l. III (4) c) Určenie ocenenia záväzkov, odhad ocenenia rezerv</w:t>
            </w:r>
          </w:p>
          <w:p w:rsidR="00470A0D" w:rsidRDefault="009003E6">
            <w:pPr>
              <w:spacing w:after="23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III (4) d) Finančné nástroje alebo majetok, ktorý nie je finančným nástrojom pri </w:t>
            </w:r>
          </w:p>
          <w:p w:rsidR="00470A0D" w:rsidRDefault="009003E6">
            <w:pPr>
              <w:spacing w:after="158"/>
              <w:ind w:left="-38"/>
            </w:pPr>
            <w:r>
              <w:rPr>
                <w:rFonts w:ascii="Arial CE" w:eastAsia="Arial CE" w:hAnsi="Arial CE" w:cs="Arial CE"/>
                <w:b/>
                <w:sz w:val="21"/>
              </w:rPr>
              <w:t>oceň</w:t>
            </w:r>
            <w:r>
              <w:rPr>
                <w:rFonts w:ascii="Arial CE" w:eastAsia="Arial CE" w:hAnsi="Arial CE" w:cs="Arial CE"/>
                <w:b/>
                <w:sz w:val="21"/>
              </w:rPr>
              <w:t>ovaní reálnou hodnotou</w:t>
            </w:r>
          </w:p>
          <w:p w:rsidR="00470A0D" w:rsidRDefault="009003E6">
            <w:pPr>
              <w:spacing w:after="23"/>
              <w:ind w:left="11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III (4) d) 1. - 2. Určenie ocenenia finančných nástrojov alebo majetku, ktorý nie je </w:t>
            </w:r>
          </w:p>
          <w:p w:rsidR="00470A0D" w:rsidRDefault="009003E6">
            <w:pPr>
              <w:spacing w:after="62"/>
              <w:ind w:left="-38"/>
            </w:pPr>
            <w:r>
              <w:rPr>
                <w:rFonts w:ascii="Arial CE" w:eastAsia="Arial CE" w:hAnsi="Arial CE" w:cs="Arial CE"/>
                <w:b/>
                <w:sz w:val="21"/>
              </w:rPr>
              <w:t>finančným nástrojom pri oceňovaní reálnou hodnotou</w:t>
            </w:r>
          </w:p>
          <w:p w:rsidR="00470A0D" w:rsidRDefault="009003E6">
            <w:pPr>
              <w:numPr>
                <w:ilvl w:val="0"/>
                <w:numId w:val="1"/>
              </w:numPr>
              <w:spacing w:after="437"/>
              <w:ind w:hanging="139"/>
            </w:pPr>
            <w:r>
              <w:rPr>
                <w:rFonts w:ascii="Arial CE" w:eastAsia="Arial CE" w:hAnsi="Arial CE" w:cs="Arial CE"/>
                <w:sz w:val="13"/>
              </w:rPr>
              <w:t>Určenie ocenenia reálnou hodnotou a aplikácia reálnej hodnoty podľa zákona</w:t>
            </w:r>
          </w:p>
          <w:p w:rsidR="00470A0D" w:rsidRDefault="009003E6">
            <w:pPr>
              <w:numPr>
                <w:ilvl w:val="0"/>
                <w:numId w:val="1"/>
              </w:numPr>
              <w:spacing w:after="0"/>
              <w:ind w:hanging="139"/>
            </w:pPr>
            <w:r>
              <w:rPr>
                <w:rFonts w:ascii="Arial CE" w:eastAsia="Arial CE" w:hAnsi="Arial CE" w:cs="Arial CE"/>
                <w:sz w:val="13"/>
              </w:rPr>
              <w:t>Reálna hodnota pre každú kategóriu finančných nástrojov alebo majetku, ktorý nie je finančným nástrojom</w:t>
            </w:r>
          </w:p>
        </w:tc>
        <w:tc>
          <w:tcPr>
            <w:tcW w:w="13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29"/>
        </w:trPr>
        <w:tc>
          <w:tcPr>
            <w:tcW w:w="24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14" w:hanging="421"/>
            </w:pPr>
            <w:r>
              <w:rPr>
                <w:rFonts w:ascii="Arial CE" w:eastAsia="Arial CE" w:hAnsi="Arial CE" w:cs="Arial CE"/>
                <w:b/>
                <w:sz w:val="10"/>
              </w:rPr>
              <w:t>Finančný nástroj/majetok, ktorý nie je finančným nástrojom</w:t>
            </w:r>
          </w:p>
        </w:tc>
        <w:tc>
          <w:tcPr>
            <w:tcW w:w="248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6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</w:tc>
        <w:tc>
          <w:tcPr>
            <w:tcW w:w="24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78" w:hanging="527"/>
            </w:pPr>
            <w:r>
              <w:rPr>
                <w:rFonts w:ascii="Arial CE" w:eastAsia="Arial CE" w:hAnsi="Arial CE" w:cs="Arial CE"/>
                <w:b/>
                <w:sz w:val="10"/>
              </w:rPr>
              <w:t>Suma zmeny reálnej hodnoty zahrnutá do výkazu ziskov a strát</w:t>
            </w:r>
          </w:p>
        </w:tc>
        <w:tc>
          <w:tcPr>
            <w:tcW w:w="247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47" w:hanging="66"/>
            </w:pPr>
            <w:r>
              <w:rPr>
                <w:rFonts w:ascii="Arial CE" w:eastAsia="Arial CE" w:hAnsi="Arial CE" w:cs="Arial CE"/>
                <w:b/>
                <w:sz w:val="10"/>
              </w:rPr>
              <w:t>Suma zmeny reálnej hodnoty zahrnutá do vlastného imania ako oceňovací rozdiel</w:t>
            </w:r>
          </w:p>
        </w:tc>
      </w:tr>
    </w:tbl>
    <w:p w:rsidR="00470A0D" w:rsidRDefault="00470A0D">
      <w:pPr>
        <w:spacing w:after="1929" w:line="265" w:lineRule="auto"/>
        <w:ind w:left="-5" w:hanging="10"/>
      </w:pPr>
      <w:bookmarkStart w:id="0" w:name="_GoBack"/>
      <w:bookmarkEnd w:id="0"/>
    </w:p>
    <w:p w:rsidR="00470A0D" w:rsidRDefault="009003E6">
      <w:pPr>
        <w:pStyle w:val="Nadpis1"/>
        <w:spacing w:after="110"/>
        <w:ind w:left="-5"/>
      </w:pPr>
      <w:r>
        <w:t>Č</w:t>
      </w:r>
      <w:r>
        <w:t>l. III (4) d) 3. Derivátové finan</w:t>
      </w:r>
      <w:r>
        <w:t>č</w:t>
      </w:r>
      <w:r>
        <w:t>né nástroje pri oce</w:t>
      </w:r>
      <w:r>
        <w:t>ň</w:t>
      </w:r>
      <w:r>
        <w:t>ovaní reálnou hodnotou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d) 3. Rozsah a podstata derivátových finanč</w:t>
      </w:r>
      <w:r>
        <w:rPr>
          <w:rFonts w:ascii="Arial CE" w:eastAsia="Arial CE" w:hAnsi="Arial CE" w:cs="Arial CE"/>
          <w:sz w:val="13"/>
        </w:rPr>
        <w:t>ných nástrojov, vrátane hlavných podmienok a okolností, ktoré môžu ovplyvniť sumu, časový priebeh a mieru istoty budúcich peňažných tokov</w:t>
      </w:r>
    </w:p>
    <w:tbl>
      <w:tblPr>
        <w:tblStyle w:val="TableGrid"/>
        <w:tblW w:w="9840" w:type="dxa"/>
        <w:tblInd w:w="40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300"/>
        <w:gridCol w:w="3270"/>
        <w:gridCol w:w="3270"/>
      </w:tblGrid>
      <w:tr w:rsidR="00470A0D">
        <w:trPr>
          <w:trHeight w:val="510"/>
        </w:trPr>
        <w:tc>
          <w:tcPr>
            <w:tcW w:w="3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derivátového finančného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Rozsah a podstata derivátového fin.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Hlavné podmienky a okolnosti ovplyv</w:t>
            </w:r>
            <w:r>
              <w:rPr>
                <w:rFonts w:ascii="Arial CE" w:eastAsia="Arial CE" w:hAnsi="Arial CE" w:cs="Arial CE"/>
                <w:b/>
                <w:sz w:val="10"/>
              </w:rPr>
              <w:t>ňujúce budúce peňažne toky</w:t>
            </w:r>
          </w:p>
        </w:tc>
      </w:tr>
    </w:tbl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e) Finančné nástroje alebo majetok, ktorý nie je finančným nástrojom pri oceňovaní obstarávacou cenou, vlastnými nákladmi</w:t>
      </w:r>
    </w:p>
    <w:p w:rsidR="00470A0D" w:rsidRDefault="009003E6">
      <w:pPr>
        <w:pStyle w:val="Nadpis1"/>
        <w:ind w:left="-5"/>
      </w:pPr>
      <w:r>
        <w:t>Č</w:t>
      </w:r>
      <w:r>
        <w:t>l. III (4) e) 1. Derivátové finan</w:t>
      </w:r>
      <w:r>
        <w:t>č</w:t>
      </w:r>
      <w:r>
        <w:t>né nástroje pri oce</w:t>
      </w:r>
      <w:r>
        <w:t>ň</w:t>
      </w:r>
      <w:r>
        <w:t>ovaní obstarávacou cenou, vlastnými nákladmi</w:t>
      </w:r>
    </w:p>
    <w:p w:rsidR="00470A0D" w:rsidRDefault="009003E6">
      <w:pPr>
        <w:spacing w:after="33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85"/>
        <w:gridCol w:w="3270"/>
        <w:gridCol w:w="3285"/>
      </w:tblGrid>
      <w:tr w:rsidR="00470A0D">
        <w:trPr>
          <w:trHeight w:val="314"/>
        </w:trPr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derivátového finančného nástroja</w:t>
            </w:r>
          </w:p>
        </w:tc>
        <w:tc>
          <w:tcPr>
            <w:tcW w:w="3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 určená ako trhová cen</w:t>
            </w:r>
            <w:r>
              <w:rPr>
                <w:rFonts w:ascii="Arial CE" w:eastAsia="Arial CE" w:hAnsi="Arial CE" w:cs="Arial CE"/>
                <w:b/>
                <w:sz w:val="10"/>
              </w:rPr>
              <w:t>a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3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Rozsah a charakter finančného nástroja</w:t>
            </w:r>
          </w:p>
        </w:tc>
      </w:tr>
    </w:tbl>
    <w:p w:rsidR="00470A0D" w:rsidRDefault="009003E6">
      <w:pPr>
        <w:pStyle w:val="Nadpis1"/>
        <w:ind w:left="-5"/>
      </w:pPr>
      <w:r>
        <w:t>Č</w:t>
      </w:r>
      <w:r>
        <w:t>l. III (4) e) 2. Informácie o dlhodobom finan</w:t>
      </w:r>
      <w:r>
        <w:t>č</w:t>
      </w:r>
      <w:r>
        <w:t>nom majetku, ktorý sa vykazuje vo vyššej hodnote ako je jeho reálna hodnota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e) 2. Informácie o dlhodobom finančnom majetku, ktorý sa vykazuje vo vyššej hod</w:t>
      </w:r>
      <w:r>
        <w:rPr>
          <w:rFonts w:ascii="Arial CE" w:eastAsia="Arial CE" w:hAnsi="Arial CE" w:cs="Arial CE"/>
          <w:sz w:val="13"/>
        </w:rPr>
        <w:t>note ako je jeho reálna hodnota</w:t>
      </w:r>
    </w:p>
    <w:tbl>
      <w:tblPr>
        <w:tblStyle w:val="TableGrid"/>
        <w:tblW w:w="9840" w:type="dxa"/>
        <w:tblInd w:w="40" w:type="dxa"/>
        <w:tblCellMar>
          <w:top w:w="102" w:type="dxa"/>
          <w:left w:w="30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25"/>
        <w:gridCol w:w="1875"/>
        <w:gridCol w:w="1845"/>
        <w:gridCol w:w="4095"/>
      </w:tblGrid>
      <w:tr w:rsidR="00470A0D">
        <w:trPr>
          <w:trHeight w:val="447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1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Dlhodobý finančný majetok</w:t>
            </w:r>
          </w:p>
        </w:tc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18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1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</w:tc>
        <w:tc>
          <w:tcPr>
            <w:tcW w:w="4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53" w:hanging="353"/>
            </w:pPr>
            <w:r>
              <w:rPr>
                <w:rFonts w:ascii="Arial CE" w:eastAsia="Arial CE" w:hAnsi="Arial CE" w:cs="Arial CE"/>
                <w:b/>
                <w:sz w:val="10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470A0D" w:rsidRDefault="009003E6">
      <w:pPr>
        <w:spacing w:after="49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III (4) f) Stanovenie metódy vlastného imania</w:t>
      </w:r>
    </w:p>
    <w:p w:rsidR="00470A0D" w:rsidRDefault="00470A0D">
      <w:pPr>
        <w:sectPr w:rsidR="00470A0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20"/>
          <w:pgMar w:top="1178" w:right="2407" w:bottom="1367" w:left="702" w:header="609" w:footer="762" w:gutter="0"/>
          <w:cols w:space="708"/>
          <w:titlePg/>
        </w:sectPr>
      </w:pPr>
    </w:p>
    <w:p w:rsidR="00470A0D" w:rsidRDefault="009003E6">
      <w:pPr>
        <w:pStyle w:val="Nadpis1"/>
        <w:spacing w:after="95"/>
      </w:pPr>
      <w:r>
        <w:lastRenderedPageBreak/>
        <w:t>l. III (4) g) Tvorba odpisového plánu</w:t>
      </w:r>
    </w:p>
    <w:p w:rsidR="00470A0D" w:rsidRDefault="009003E6">
      <w:pPr>
        <w:spacing w:after="142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III (4) g) Tvorba odpisového plánu</w:t>
      </w:r>
    </w:p>
    <w:p w:rsidR="00470A0D" w:rsidRDefault="009003E6">
      <w:pPr>
        <w:spacing w:after="136" w:line="269" w:lineRule="auto"/>
        <w:ind w:left="2050" w:hanging="20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25400</wp:posOffset>
                </wp:positionH>
                <wp:positionV relativeFrom="paragraph">
                  <wp:posOffset>-16850</wp:posOffset>
                </wp:positionV>
                <wp:extent cx="102235" cy="783590"/>
                <wp:effectExtent l="0" t="0" r="0" b="0"/>
                <wp:wrapSquare wrapText="bothSides"/>
                <wp:docPr id="25791" name="Group 25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783590"/>
                          <a:chOff x="0" y="0"/>
                          <a:chExt cx="102235" cy="783590"/>
                        </a:xfrm>
                      </wpg:grpSpPr>
                      <wps:wsp>
                        <wps:cNvPr id="1119" name="Shape 1119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0" y="390525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0" y="695325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747AC1" id="Group 25791" o:spid="_x0000_s1026" style="position:absolute;margin-left:2pt;margin-top:-1.35pt;width:8.05pt;height:61.7pt;z-index:251658240" coordsize="1022,7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">
                <v:shape id="Shape 1119" o:spid="_x0000_s1027" style="position:absolute;width:1022;height:882;visibility:visible;mso-wrap-style:square;v-text-anchor:top" coordsize="102235,882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5a38cA&#10;AADdAAAADwAAAGRycy9kb3ducmV2LnhtbESPQWvCQBCF74L/YRmhl1I36cFq6iZoQfCgFKM/YMhO&#10;k9TsbMhuzba/vlsoeJvhvffNm3URTCduNLjWsoJ0noAgrqxuuVZwOe+eliCcR9bYWSYF3+SgyKeT&#10;NWbajnyiW+lrESHsMlTQeN9nUrqqIYNubnviqH3YwaCP61BLPeAY4aaTz0mykAZbjhca7Omtoepa&#10;fplIOYbP8fjzbnebl357eGRbhrBX6mEWNq8gPAV/N/+n9zrWT9MV/H0TR5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+Wt/HAAAA3QAAAA8AAAAAAAAAAAAAAAAAmAIAAGRy&#10;cy9kb3ducmV2LnhtbFBLBQYAAAAABAAEAPUAAACMAwAAAAA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v:shape id="Shape 1120" o:spid="_x0000_s1028" style="position:absolute;top:3905;width:1022;height:882;visibility:visible;mso-wrap-style:square;v-text-anchor:top" coordsize="102235,882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g5/8YA&#10;AADdAAAADwAAAGRycy9kb3ducmV2LnhtbESPQWvCQBCF74L/YRnBi9SNHmxJXUUFwUOlNO0PGLLT&#10;JG12NmRXs/XXOwehtzfMm2/eW2+Ta9WV+tB4NrCYZ6CIS28brgx8fR6fXkCFiGyx9UwG/ijAdjMe&#10;rTG3fuAPuhaxUgLhkKOBOsYu1zqUNTkMc98Ry+7b9w6jjH2lbY+DwF2rl1m20g4blg81dnSoqfwt&#10;Lk4o5/QznG/v/rh77vZvM/ZFSidjppO0ewUVKcV/8+P6ZCX+Yin5pY1I0J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+g5/8YAAADdAAAADwAAAAAAAAAAAAAAAACYAgAAZHJz&#10;L2Rvd25yZXYueG1sUEsFBgAAAAAEAAQA9QAAAIsDAAAAAA=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v:shape id="Shape 1121" o:spid="_x0000_s1029" style="position:absolute;top:6953;width:1022;height:882;visibility:visible;mso-wrap-style:square;v-text-anchor:top" coordsize="102235,882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ScZMYA&#10;AADdAAAADwAAAGRycy9kb3ducmV2LnhtbESPQWvCQBCF7wX/wzKCl1I38dBK6iZoQfCgSKM/YMhO&#10;k9TsbMhuzeqv7wqF3mZ4733zZlUE04krDa61rCCdJyCIK6tbrhWcT9uXJQjnkTV2lknBjRwU+eRp&#10;hZm2I3/StfS1iBB2GSpovO8zKV3VkEE3tz1x1L7sYNDHdailHnCMcNPJRZK8SoMtxwsN9vTRUHUp&#10;f0ykHML3eLgf7Xb91m/2z2zLEHZKzaZh/Q7CU/D/5r/0Tsf66SKFxzdxBJ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KScZMYAAADdAAAADwAAAAAAAAAAAAAAAACYAgAAZHJz&#10;L2Rvd25yZXYueG1sUEsFBgAAAAAEAAQA9QAAAIsDAAAAAA=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b/>
          <w:sz w:val="12"/>
        </w:rPr>
        <w:t xml:space="preserve">Dlhodobý nehmotný majetok: </w:t>
      </w:r>
      <w:r>
        <w:rPr>
          <w:rFonts w:ascii="Arial CE" w:eastAsia="Arial CE" w:hAnsi="Arial CE" w:cs="Arial CE"/>
          <w:sz w:val="13"/>
        </w:rPr>
        <w:t>odpisový plán účtovných odpisov vychádzal z požiadavky zákona č. 431/2002 o účtovníctve. Majetok sa odpisoval poč</w:t>
      </w:r>
      <w:r>
        <w:rPr>
          <w:rFonts w:ascii="Arial CE" w:eastAsia="Arial CE" w:hAnsi="Arial CE" w:cs="Arial CE"/>
          <w:sz w:val="13"/>
        </w:rPr>
        <w:t>as predpokladanej doby používania zodpovedajúcej spotrebe budúcich ekonomických úžitkov z majetku. Odpisové sadzby pre účtovné a daňové odpisy dlhodobého nehmotného majetku sa rovnajú.</w:t>
      </w:r>
    </w:p>
    <w:p w:rsidR="00470A0D" w:rsidRDefault="009003E6">
      <w:pPr>
        <w:spacing w:after="164" w:line="269" w:lineRule="auto"/>
        <w:ind w:left="1870" w:hanging="1830"/>
        <w:jc w:val="both"/>
      </w:pPr>
      <w:r>
        <w:rPr>
          <w:rFonts w:ascii="Arial CE" w:eastAsia="Arial CE" w:hAnsi="Arial CE" w:cs="Arial CE"/>
          <w:b/>
          <w:sz w:val="12"/>
        </w:rPr>
        <w:t xml:space="preserve">Dlhodobý hmotný majetok: </w:t>
      </w:r>
      <w:r>
        <w:rPr>
          <w:rFonts w:ascii="Arial CE" w:eastAsia="Arial CE" w:hAnsi="Arial CE" w:cs="Arial CE"/>
          <w:sz w:val="13"/>
        </w:rPr>
        <w:t>odpisový plán účtovných odpisov sa zostavil in</w:t>
      </w:r>
      <w:r>
        <w:rPr>
          <w:rFonts w:ascii="Arial CE" w:eastAsia="Arial CE" w:hAnsi="Arial CE" w:cs="Arial CE"/>
          <w:sz w:val="13"/>
        </w:rPr>
        <w:t>terným predpisom, v ktorom sa vychádzalo z predpokladaného opotrebenia zaraďovaného majetku zodpovedajúceho bežným podmienkam jeho používania. Účtovné a daňové odpisy sa nerovnajú.</w:t>
      </w:r>
    </w:p>
    <w:p w:rsidR="00470A0D" w:rsidRDefault="009003E6">
      <w:pPr>
        <w:spacing w:after="171" w:line="269" w:lineRule="auto"/>
        <w:ind w:left="1870" w:right="186" w:hanging="1830"/>
        <w:jc w:val="both"/>
      </w:pPr>
      <w:r>
        <w:rPr>
          <w:rFonts w:ascii="Arial CE" w:eastAsia="Arial CE" w:hAnsi="Arial CE" w:cs="Arial CE"/>
          <w:b/>
          <w:sz w:val="12"/>
        </w:rPr>
        <w:t>Dlhodobý hmotný majetok:</w:t>
      </w:r>
      <w:r>
        <w:rPr>
          <w:rFonts w:ascii="Arial CE" w:eastAsia="Arial CE" w:hAnsi="Arial CE" w:cs="Arial CE"/>
          <w:b/>
          <w:sz w:val="12"/>
        </w:rPr>
        <w:tab/>
      </w:r>
      <w:r>
        <w:rPr>
          <w:rFonts w:ascii="Arial CE" w:eastAsia="Arial CE" w:hAnsi="Arial CE" w:cs="Arial CE"/>
          <w:sz w:val="13"/>
        </w:rPr>
        <w:t>odpisový plán účtovných odpisov sa zostavil intern</w:t>
      </w:r>
      <w:r>
        <w:rPr>
          <w:rFonts w:ascii="Arial CE" w:eastAsia="Arial CE" w:hAnsi="Arial CE" w:cs="Arial CE"/>
          <w:sz w:val="13"/>
        </w:rPr>
        <w:t>ým predpisom, v ktorom sa vychádzalo z metód používaných pri vyčíslovaní daňových odpisov. Účtovné a daňové odpisy sa rovnajú.</w:t>
      </w:r>
    </w:p>
    <w:p w:rsidR="00470A0D" w:rsidRDefault="009003E6">
      <w:pPr>
        <w:spacing w:after="375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Odpisový plán bol ovplyvnený týmito skutočnosťami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Spôsob zostavenia odpisového plánu pre jednotlivé druhy dlhodobého hmotného a n</w:t>
      </w:r>
      <w:r>
        <w:rPr>
          <w:rFonts w:ascii="Arial CE" w:eastAsia="Arial CE" w:hAnsi="Arial CE" w:cs="Arial CE"/>
          <w:sz w:val="13"/>
        </w:rPr>
        <w:t>ehmotného majetku</w:t>
      </w:r>
    </w:p>
    <w:tbl>
      <w:tblPr>
        <w:tblStyle w:val="TableGrid"/>
        <w:tblW w:w="9825" w:type="dxa"/>
        <w:tblInd w:w="55" w:type="dxa"/>
        <w:tblCellMar>
          <w:top w:w="10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460"/>
        <w:gridCol w:w="2415"/>
        <w:gridCol w:w="2415"/>
        <w:gridCol w:w="2535"/>
      </w:tblGrid>
      <w:tr w:rsidR="00470A0D">
        <w:trPr>
          <w:trHeight w:val="285"/>
        </w:trPr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majetku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Doba odpisovania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Sadzba odpisov</w:t>
            </w:r>
          </w:p>
        </w:tc>
        <w:tc>
          <w:tcPr>
            <w:tcW w:w="2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5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Odpisová metóda</w:t>
            </w:r>
          </w:p>
        </w:tc>
      </w:tr>
    </w:tbl>
    <w:p w:rsidR="00470A0D" w:rsidRDefault="009003E6">
      <w:pPr>
        <w:pStyle w:val="Nadpis1"/>
        <w:ind w:left="-5"/>
      </w:pPr>
      <w:r>
        <w:t>Č</w:t>
      </w:r>
      <w:r>
        <w:t>l. III (4) h) Poskytnuté dotácie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(4) h) Poskytnuté dotácie, vrátane dotácií na obstaranie majetku</w:t>
      </w:r>
    </w:p>
    <w:tbl>
      <w:tblPr>
        <w:tblStyle w:val="TableGrid"/>
        <w:tblW w:w="9840" w:type="dxa"/>
        <w:tblInd w:w="15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05"/>
        <w:gridCol w:w="2760"/>
        <w:gridCol w:w="2775"/>
      </w:tblGrid>
      <w:tr w:rsidR="00470A0D">
        <w:trPr>
          <w:trHeight w:val="318"/>
        </w:trPr>
        <w:tc>
          <w:tcPr>
            <w:tcW w:w="4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Dotácia/Majetok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Ocenenie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Výška dotácie</w:t>
            </w:r>
          </w:p>
        </w:tc>
      </w:tr>
    </w:tbl>
    <w:p w:rsidR="00470A0D" w:rsidRDefault="009003E6">
      <w:pPr>
        <w:pStyle w:val="Nadpis1"/>
        <w:ind w:left="-5" w:right="527"/>
      </w:pPr>
      <w:r>
        <w:t>Č</w:t>
      </w:r>
      <w:r>
        <w:t>l. III (5) Oprava významných chýb minulých ú</w:t>
      </w:r>
      <w:r>
        <w:t>č</w:t>
      </w:r>
      <w:r>
        <w:t>tovných období ú</w:t>
      </w:r>
      <w:r>
        <w:t>č</w:t>
      </w:r>
      <w:r>
        <w:t>tovaných v bežnom období</w:t>
      </w:r>
    </w:p>
    <w:p w:rsidR="00470A0D" w:rsidRDefault="009003E6">
      <w:pPr>
        <w:spacing w:after="9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(5) Oprava významných chýb minulých účtovných období účtovaných v bežnom účtovnom období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05"/>
        <w:gridCol w:w="2760"/>
        <w:gridCol w:w="2775"/>
      </w:tblGrid>
      <w:tr w:rsidR="00470A0D">
        <w:trPr>
          <w:trHeight w:val="318"/>
        </w:trPr>
        <w:tc>
          <w:tcPr>
            <w:tcW w:w="4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6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Popis významnej chyby</w:t>
            </w:r>
          </w:p>
        </w:tc>
        <w:tc>
          <w:tcPr>
            <w:tcW w:w="2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1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Vplyv na nerozdelený zisk minulých rokov</w:t>
            </w:r>
          </w:p>
        </w:tc>
        <w:tc>
          <w:tcPr>
            <w:tcW w:w="27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Vplyv na </w:t>
            </w:r>
            <w:r>
              <w:rPr>
                <w:rFonts w:ascii="Arial CE" w:eastAsia="Arial CE" w:hAnsi="Arial CE" w:cs="Arial CE"/>
                <w:b/>
                <w:sz w:val="10"/>
              </w:rPr>
              <w:t>neuhradenú stratu minulých rokov</w:t>
            </w:r>
          </w:p>
        </w:tc>
      </w:tr>
    </w:tbl>
    <w:p w:rsidR="00470A0D" w:rsidRDefault="009003E6">
      <w:pPr>
        <w:pStyle w:val="Nadpis1"/>
        <w:ind w:left="-5" w:right="1892"/>
      </w:pPr>
      <w:r>
        <w:t>Č</w:t>
      </w:r>
      <w:r>
        <w:t>l. III (5) Oprava nevýznamných chýb minulých ú</w:t>
      </w:r>
      <w:r>
        <w:t>č</w:t>
      </w:r>
      <w:r>
        <w:t>tovných období ú</w:t>
      </w:r>
      <w:r>
        <w:t>č</w:t>
      </w:r>
      <w:r>
        <w:t>tovaných v bežnom období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III (5) Oprava nevýznamných chýb minulých účtovných období účtovaných v bežnom účtovnom období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400"/>
        <w:gridCol w:w="4440"/>
      </w:tblGrid>
      <w:tr w:rsidR="00470A0D">
        <w:trPr>
          <w:trHeight w:val="318"/>
        </w:trPr>
        <w:tc>
          <w:tcPr>
            <w:tcW w:w="5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8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Popis nevýznamnej chyby</w:t>
            </w:r>
          </w:p>
        </w:tc>
        <w:tc>
          <w:tcPr>
            <w:tcW w:w="4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Vplyv na výsledok hospodárenia v (BO)</w:t>
            </w:r>
          </w:p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Informácie, ktoré vysvetľujú a dopĺňajú súvahu a výkaz ziskov a strát</w:t>
      </w:r>
    </w:p>
    <w:p w:rsidR="00470A0D" w:rsidRDefault="009003E6">
      <w:pPr>
        <w:pStyle w:val="Nadpis1"/>
        <w:spacing w:after="95"/>
        <w:ind w:left="-5"/>
      </w:pPr>
      <w:r>
        <w:t>Č</w:t>
      </w:r>
      <w:r>
        <w:t>l. IV (1) Charakteristika goodwillu alebo záporného goodwillu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(1) Charakteristika goodwillu alebo záporného goodwillu</w:t>
      </w:r>
    </w:p>
    <w:tbl>
      <w:tblPr>
        <w:tblStyle w:val="TableGrid"/>
        <w:tblW w:w="9840" w:type="dxa"/>
        <w:tblInd w:w="4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75"/>
        <w:gridCol w:w="2910"/>
        <w:gridCol w:w="2955"/>
      </w:tblGrid>
      <w:tr w:rsidR="00470A0D">
        <w:trPr>
          <w:trHeight w:val="318"/>
        </w:trPr>
        <w:tc>
          <w:tcPr>
            <w:tcW w:w="3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Dôvod vzniku goodwillu/záporného goodwillu</w:t>
            </w:r>
          </w:p>
        </w:tc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5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Spôsob výpočtu hodnoty</w:t>
            </w:r>
          </w:p>
        </w:tc>
      </w:tr>
    </w:tbl>
    <w:p w:rsidR="00470A0D" w:rsidRDefault="009003E6">
      <w:pPr>
        <w:pStyle w:val="Nadpis1"/>
        <w:spacing w:after="95"/>
        <w:ind w:left="-5"/>
      </w:pPr>
      <w:r>
        <w:t>Č</w:t>
      </w:r>
      <w:r>
        <w:t>l. IV (2) Informácie o významných položkách derivátov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(2) Informácie o významných položkách derivátov</w:t>
      </w:r>
    </w:p>
    <w:tbl>
      <w:tblPr>
        <w:tblStyle w:val="TableGrid"/>
        <w:tblW w:w="9825" w:type="dxa"/>
        <w:tblInd w:w="55" w:type="dxa"/>
        <w:tblCellMar>
          <w:top w:w="72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322"/>
        <w:gridCol w:w="1380"/>
        <w:gridCol w:w="1347"/>
        <w:gridCol w:w="1428"/>
        <w:gridCol w:w="1512"/>
        <w:gridCol w:w="1836"/>
      </w:tblGrid>
      <w:tr w:rsidR="00470A0D">
        <w:trPr>
          <w:trHeight w:val="547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9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355" w:hanging="149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 pohľadávky</w:t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33" w:hanging="242"/>
            </w:pPr>
            <w:r>
              <w:rPr>
                <w:rFonts w:ascii="Arial CE" w:eastAsia="Arial CE" w:hAnsi="Arial CE" w:cs="Arial CE"/>
                <w:b/>
                <w:sz w:val="10"/>
              </w:rPr>
              <w:t>Účtovná hodnota záväzku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09" w:firstLine="148"/>
            </w:pPr>
            <w:r>
              <w:rPr>
                <w:rFonts w:ascii="Arial CE" w:eastAsia="Arial CE" w:hAnsi="Arial CE" w:cs="Arial CE"/>
                <w:b/>
                <w:sz w:val="10"/>
              </w:rPr>
              <w:t>Dohodnutá cena podkladového nástroja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91" w:hanging="209"/>
            </w:pPr>
            <w:r>
              <w:rPr>
                <w:rFonts w:ascii="Arial CE" w:eastAsia="Arial CE" w:hAnsi="Arial CE" w:cs="Arial CE"/>
                <w:b/>
                <w:sz w:val="10"/>
              </w:rPr>
              <w:t>Rozsah a povaha derivátov</w:t>
            </w:r>
          </w:p>
        </w:tc>
        <w:tc>
          <w:tcPr>
            <w:tcW w:w="1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 w:line="296" w:lineRule="auto"/>
              <w:ind w:left="88" w:firstLine="297"/>
            </w:pPr>
            <w:r>
              <w:rPr>
                <w:rFonts w:ascii="Arial CE" w:eastAsia="Arial CE" w:hAnsi="Arial CE" w:cs="Arial CE"/>
                <w:b/>
                <w:sz w:val="10"/>
              </w:rPr>
              <w:t xml:space="preserve">Hlavné podmienky ovplyvňujúce budúce peňažné </w:t>
            </w:r>
          </w:p>
          <w:p w:rsidR="00470A0D" w:rsidRDefault="009003E6">
            <w:pPr>
              <w:spacing w:after="0"/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toky</w:t>
            </w:r>
          </w:p>
        </w:tc>
      </w:tr>
      <w:tr w:rsidR="00470A0D">
        <w:trPr>
          <w:trHeight w:val="329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  <w:ind w:right="94"/>
            </w:pPr>
            <w:r>
              <w:rPr>
                <w:rFonts w:ascii="Arial CE" w:eastAsia="Arial CE" w:hAnsi="Arial CE" w:cs="Arial CE"/>
                <w:b/>
                <w:sz w:val="10"/>
              </w:rPr>
              <w:t>Deriváty určené na obchodovanie, z toho:</w:t>
            </w:r>
          </w:p>
        </w:tc>
        <w:tc>
          <w:tcPr>
            <w:tcW w:w="13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4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2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32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Zabezpečovacie deriváty, z toho: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2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 w:right="947"/>
      </w:pPr>
      <w:r>
        <w:t>Č</w:t>
      </w:r>
      <w:r>
        <w:t>l. IV (2) Pohyby v oce</w:t>
      </w:r>
      <w:r>
        <w:t>ň</w:t>
      </w:r>
      <w:r>
        <w:t>ovacích rozdieloch derivátov z ocenenia reálnou hodnotou po</w:t>
      </w:r>
      <w:r>
        <w:t>č</w:t>
      </w:r>
      <w:r>
        <w:t>as ú</w:t>
      </w:r>
      <w:r>
        <w:t>č</w:t>
      </w:r>
      <w:r>
        <w:t>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(2) Pohyby v oceňovacích rozdieloch derivátov z ocenenia reálnou hodnotou počas účtovného obdobia</w:t>
      </w:r>
    </w:p>
    <w:tbl>
      <w:tblPr>
        <w:tblStyle w:val="TableGrid"/>
        <w:tblW w:w="9825" w:type="dxa"/>
        <w:tblInd w:w="55" w:type="dxa"/>
        <w:tblCellMar>
          <w:top w:w="71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37"/>
        <w:gridCol w:w="1803"/>
        <w:gridCol w:w="1797"/>
        <w:gridCol w:w="1782"/>
        <w:gridCol w:w="1806"/>
      </w:tblGrid>
      <w:tr w:rsidR="00470A0D">
        <w:trPr>
          <w:trHeight w:val="712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spacing w:after="0"/>
              <w:ind w:left="1" w:hanging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výsledok hospodárenia</w:t>
            </w:r>
          </w:p>
        </w:tc>
        <w:tc>
          <w:tcPr>
            <w:tcW w:w="1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18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vlastné imanie</w:t>
            </w:r>
          </w:p>
        </w:tc>
        <w:tc>
          <w:tcPr>
            <w:tcW w:w="17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spacing w:after="0"/>
              <w:ind w:left="1" w:hanging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výsledok hospodárenia</w:t>
            </w:r>
          </w:p>
        </w:tc>
        <w:tc>
          <w:tcPr>
            <w:tcW w:w="1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18"/>
              <w:ind w:left="6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Zmena reálnej hodnoty (+/-) s vplyvom na vlastné imanie</w:t>
            </w:r>
          </w:p>
        </w:tc>
      </w:tr>
      <w:tr w:rsidR="00470A0D">
        <w:trPr>
          <w:trHeight w:val="256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Deriváty určené na obchodovanie, z toho:</w:t>
            </w:r>
          </w:p>
        </w:tc>
        <w:tc>
          <w:tcPr>
            <w:tcW w:w="1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5"/>
        </w:trPr>
        <w:tc>
          <w:tcPr>
            <w:tcW w:w="263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Zabezpečovacie deriváty, z toho:</w:t>
            </w:r>
          </w:p>
        </w:tc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9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5"/>
      </w:pPr>
      <w:r>
        <w:t>l. IV (2) Informácie o majetku a záväzkoch zabezpe</w:t>
      </w:r>
      <w:r>
        <w:t>č</w:t>
      </w:r>
      <w:r>
        <w:t>ených derivátmi</w:t>
      </w:r>
    </w:p>
    <w:p w:rsidR="00470A0D" w:rsidRDefault="009003E6">
      <w:pPr>
        <w:spacing w:after="4" w:line="269" w:lineRule="auto"/>
        <w:ind w:left="130" w:hanging="10"/>
        <w:jc w:val="both"/>
      </w:pPr>
      <w:r>
        <w:rPr>
          <w:rFonts w:ascii="Arial CE" w:eastAsia="Arial CE" w:hAnsi="Arial CE" w:cs="Arial CE"/>
          <w:sz w:val="13"/>
        </w:rPr>
        <w:t>l. IV (2) Informácie o majetku a záväzkoch zabezpečených derivátmi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67"/>
        <w:gridCol w:w="2067"/>
        <w:gridCol w:w="2073"/>
        <w:gridCol w:w="2118"/>
      </w:tblGrid>
      <w:tr w:rsidR="00470A0D">
        <w:trPr>
          <w:trHeight w:val="712"/>
        </w:trPr>
        <w:tc>
          <w:tcPr>
            <w:tcW w:w="3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lastRenderedPageBreak/>
              <w:t>Zabezpečovaná položka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Forma zabezpeč</w:t>
            </w:r>
            <w:r>
              <w:rPr>
                <w:rFonts w:ascii="Arial CE" w:eastAsia="Arial CE" w:hAnsi="Arial CE" w:cs="Arial CE"/>
                <w:b/>
                <w:sz w:val="10"/>
              </w:rPr>
              <w:t>enia</w:t>
            </w:r>
          </w:p>
        </w:tc>
        <w:tc>
          <w:tcPr>
            <w:tcW w:w="2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02" w:right="33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 Bežné účtovné obdobie</w:t>
            </w:r>
          </w:p>
        </w:tc>
        <w:tc>
          <w:tcPr>
            <w:tcW w:w="2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2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Reálna hodnota</w:t>
            </w:r>
          </w:p>
          <w:p w:rsidR="00470A0D" w:rsidRDefault="009003E6">
            <w:pPr>
              <w:spacing w:after="0"/>
              <w:ind w:left="574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56"/>
        </w:trPr>
        <w:tc>
          <w:tcPr>
            <w:tcW w:w="35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Majetok vykázaný v súvahe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Záväzok vykázaný v súvahe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Zmluvy, ktoré sa neúčtujú na súvahových účtoch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Očakávané budúce obchody dosiaľ</w:t>
            </w:r>
            <w:r>
              <w:rPr>
                <w:rFonts w:ascii="Arial CE" w:eastAsia="Arial CE" w:hAnsi="Arial CE" w:cs="Arial CE"/>
                <w:sz w:val="11"/>
              </w:rPr>
              <w:t xml:space="preserve"> zmluvne nezabezpečené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3"/>
        </w:trPr>
        <w:tc>
          <w:tcPr>
            <w:tcW w:w="356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Spolu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07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470A0D" w:rsidRDefault="00470A0D"/>
        </w:tc>
        <w:tc>
          <w:tcPr>
            <w:tcW w:w="21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(3) Informácie o záväzkoch</w:t>
      </w:r>
    </w:p>
    <w:p w:rsidR="00470A0D" w:rsidRDefault="009003E6">
      <w:pPr>
        <w:pStyle w:val="Nadpis1"/>
        <w:ind w:left="-5" w:right="776"/>
      </w:pPr>
      <w:r>
        <w:t>Č</w:t>
      </w:r>
      <w:r>
        <w:t>l. IV (3) a) Celková suma záväzkov so zostatkovou dobou splatnosti dlhšou ako pä</w:t>
      </w:r>
      <w:r>
        <w:t>ť</w:t>
      </w:r>
      <w:r>
        <w:t xml:space="preserve"> rokov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(3) a) Celková suma záväzkov so zostatkovou dobou splatnosti dlhšou ako päť rokov</w:t>
      </w:r>
    </w:p>
    <w:tbl>
      <w:tblPr>
        <w:tblStyle w:val="TableGrid"/>
        <w:tblW w:w="9825" w:type="dxa"/>
        <w:tblInd w:w="55" w:type="dxa"/>
        <w:tblCellMar>
          <w:top w:w="10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15"/>
        <w:gridCol w:w="2670"/>
        <w:gridCol w:w="2640"/>
      </w:tblGrid>
      <w:tr w:rsidR="00470A0D">
        <w:trPr>
          <w:trHeight w:val="292"/>
        </w:trPr>
        <w:tc>
          <w:tcPr>
            <w:tcW w:w="4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Záväzky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pStyle w:val="Nadpis1"/>
        <w:spacing w:after="95"/>
        <w:ind w:left="-5"/>
      </w:pPr>
      <w:r>
        <w:t>Č</w:t>
      </w:r>
      <w:r>
        <w:t>l. IV (3) b) Informácie o zabezpe</w:t>
      </w:r>
      <w:r>
        <w:t>č</w:t>
      </w:r>
      <w:r>
        <w:t>ených záväzkoch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(3) b) Celková suma zabezpečených záväzkov, opis a spôsoby zabezpečenia záväzkov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12"/>
        <w:gridCol w:w="2670"/>
        <w:gridCol w:w="2643"/>
      </w:tblGrid>
      <w:tr w:rsidR="00470A0D">
        <w:trPr>
          <w:trHeight w:val="292"/>
        </w:trPr>
        <w:tc>
          <w:tcPr>
            <w:tcW w:w="45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Spôsoby zabezpečenia záväzkov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Opis zabezpečenia záväzkov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Celková suma zabezpeč</w:t>
            </w:r>
            <w:r>
              <w:rPr>
                <w:rFonts w:ascii="Arial CE" w:eastAsia="Arial CE" w:hAnsi="Arial CE" w:cs="Arial CE"/>
                <w:b/>
                <w:sz w:val="10"/>
              </w:rPr>
              <w:t>ených záväzkov</w:t>
            </w:r>
          </w:p>
        </w:tc>
      </w:tr>
      <w:tr w:rsidR="00470A0D">
        <w:trPr>
          <w:trHeight w:val="256"/>
        </w:trPr>
        <w:tc>
          <w:tcPr>
            <w:tcW w:w="45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Záložným právom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70A0D" w:rsidRDefault="00470A0D"/>
        </w:tc>
      </w:tr>
      <w:tr w:rsidR="00470A0D">
        <w:trPr>
          <w:trHeight w:val="266"/>
        </w:trPr>
        <w:tc>
          <w:tcPr>
            <w:tcW w:w="45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Zmluvné pokuty</w:t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73"/>
        </w:trPr>
        <w:tc>
          <w:tcPr>
            <w:tcW w:w="451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Iné formy zabezpečenia</w:t>
            </w: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64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(4) Informácie o vlastných akciách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IV (4) a) Dôvod nadobudnutia vlastných akcií počas účtovného obdobia</w:t>
      </w:r>
    </w:p>
    <w:p w:rsidR="00470A0D" w:rsidRDefault="009003E6">
      <w:pPr>
        <w:pStyle w:val="Nadpis1"/>
        <w:ind w:left="-5" w:right="877"/>
      </w:pPr>
      <w:r>
        <w:t>Č</w:t>
      </w:r>
      <w:r>
        <w:t>l. IV (4) b) 1. Po</w:t>
      </w:r>
      <w:r>
        <w:t>č</w:t>
      </w:r>
      <w:r>
        <w:t>et a menovitá hodnota nadobudnutých vlastných akcií po</w:t>
      </w:r>
      <w:r>
        <w:t>č</w:t>
      </w:r>
      <w:r>
        <w:t>as ú</w:t>
      </w:r>
      <w:r>
        <w:t>č</w:t>
      </w:r>
      <w:r>
        <w:t>tovného obdobia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(4) b) 1. Počet a menovitá hodnota nadobudnutých vlastných akcií počas účtovného obdobia</w:t>
      </w:r>
    </w:p>
    <w:tbl>
      <w:tblPr>
        <w:tblStyle w:val="TableGrid"/>
        <w:tblW w:w="9825" w:type="dxa"/>
        <w:tblInd w:w="55" w:type="dxa"/>
        <w:tblCellMar>
          <w:top w:w="117" w:type="dxa"/>
          <w:left w:w="30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00"/>
        <w:gridCol w:w="1860"/>
        <w:gridCol w:w="1860"/>
        <w:gridCol w:w="1905"/>
      </w:tblGrid>
      <w:tr w:rsidR="00470A0D">
        <w:trPr>
          <w:trHeight w:val="450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167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t>Nadobudnuté vlastné akcie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0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right="20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98" w:hanging="198"/>
            </w:pPr>
            <w:r>
              <w:rPr>
                <w:rFonts w:ascii="Arial CE" w:eastAsia="Arial CE" w:hAnsi="Arial CE" w:cs="Arial CE"/>
                <w:b/>
                <w:sz w:val="10"/>
              </w:rPr>
              <w:t>% hodnota na upísanom základnom imaní</w:t>
            </w:r>
          </w:p>
        </w:tc>
      </w:tr>
    </w:tbl>
    <w:p w:rsidR="00470A0D" w:rsidRDefault="009003E6">
      <w:pPr>
        <w:pStyle w:val="Nadpis1"/>
        <w:ind w:left="-5" w:right="282"/>
      </w:pPr>
      <w:r>
        <w:t>Č</w:t>
      </w:r>
      <w:r>
        <w:t>l. IV (4) b) 1. Po</w:t>
      </w:r>
      <w:r>
        <w:t>č</w:t>
      </w:r>
      <w:r>
        <w:t>et a menovitá hodnota prevedených vlastných akcií po</w:t>
      </w:r>
      <w:r>
        <w:t>č</w:t>
      </w:r>
      <w:r>
        <w:t>as ú</w:t>
      </w:r>
      <w:r>
        <w:t>č</w:t>
      </w:r>
      <w:r>
        <w:t>tovného obdobia</w:t>
      </w:r>
    </w:p>
    <w:p w:rsidR="00470A0D" w:rsidRDefault="009003E6">
      <w:pPr>
        <w:spacing w:after="81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(4) b) 1. Počet a menovitá hodnota prevedených vlastných akcií počas účtovného obdobia</w:t>
      </w:r>
    </w:p>
    <w:tbl>
      <w:tblPr>
        <w:tblStyle w:val="TableGrid"/>
        <w:tblpPr w:vertAnchor="text" w:tblpX="53" w:tblpY="-677"/>
        <w:tblOverlap w:val="never"/>
        <w:tblW w:w="9827" w:type="dxa"/>
        <w:tblInd w:w="0" w:type="dxa"/>
        <w:tblCellMar>
          <w:top w:w="117" w:type="dxa"/>
          <w:left w:w="0" w:type="dxa"/>
          <w:bottom w:w="88" w:type="dxa"/>
          <w:right w:w="54" w:type="dxa"/>
        </w:tblCellMar>
        <w:tblLook w:val="04A0" w:firstRow="1" w:lastRow="0" w:firstColumn="1" w:lastColumn="0" w:noHBand="0" w:noVBand="1"/>
      </w:tblPr>
      <w:tblGrid>
        <w:gridCol w:w="4201"/>
        <w:gridCol w:w="1868"/>
        <w:gridCol w:w="1853"/>
        <w:gridCol w:w="1905"/>
      </w:tblGrid>
      <w:tr w:rsidR="00470A0D">
        <w:trPr>
          <w:trHeight w:val="450"/>
        </w:trPr>
        <w:tc>
          <w:tcPr>
            <w:tcW w:w="4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83"/>
              <w:jc w:val="center"/>
            </w:pPr>
            <w:r>
              <w:rPr>
                <w:rFonts w:ascii="Arial CE" w:eastAsia="Arial CE" w:hAnsi="Arial CE" w:cs="Arial CE"/>
                <w:b/>
                <w:sz w:val="12"/>
              </w:rPr>
              <w:lastRenderedPageBreak/>
              <w:t>Prevedené vlastné akcie</w:t>
            </w:r>
          </w:p>
        </w:tc>
        <w:tc>
          <w:tcPr>
            <w:tcW w:w="18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07" w:hanging="198"/>
            </w:pPr>
            <w:r>
              <w:rPr>
                <w:rFonts w:ascii="Arial CE" w:eastAsia="Arial CE" w:hAnsi="Arial CE" w:cs="Arial CE"/>
                <w:b/>
                <w:sz w:val="10"/>
              </w:rPr>
              <w:t>% hodnota na upísanom základnom imaní</w:t>
            </w:r>
          </w:p>
        </w:tc>
      </w:tr>
      <w:tr w:rsidR="00470A0D">
        <w:trPr>
          <w:trHeight w:val="1130"/>
        </w:trPr>
        <w:tc>
          <w:tcPr>
            <w:tcW w:w="607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>l. IV (4) b) 2. Počet a protihodnota, za ktorú sa vlastné akcie</w:t>
            </w:r>
          </w:p>
          <w:p w:rsidR="00470A0D" w:rsidRDefault="009003E6">
            <w:pPr>
              <w:spacing w:after="60"/>
              <w:ind w:left="-53"/>
            </w:pPr>
            <w:r>
              <w:rPr>
                <w:rFonts w:ascii="Arial CE" w:eastAsia="Arial CE" w:hAnsi="Arial CE" w:cs="Arial CE"/>
                <w:b/>
                <w:sz w:val="21"/>
              </w:rPr>
              <w:t>obdobia nadobudli</w:t>
            </w:r>
          </w:p>
          <w:p w:rsidR="00470A0D" w:rsidRDefault="009003E6">
            <w:pPr>
              <w:spacing w:after="0"/>
              <w:ind w:left="68"/>
            </w:pPr>
            <w:r>
              <w:rPr>
                <w:rFonts w:ascii="Arial CE" w:eastAsia="Arial CE" w:hAnsi="Arial CE" w:cs="Arial CE"/>
                <w:sz w:val="13"/>
              </w:rPr>
              <w:t>l. IV (4) b) 2. Počet a hodnota, za ktorú sa vlastné akcie počas účtovného obdobia nadobudli</w:t>
            </w:r>
          </w:p>
        </w:tc>
        <w:tc>
          <w:tcPr>
            <w:tcW w:w="185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9003E6">
            <w:pPr>
              <w:spacing w:after="0"/>
              <w:ind w:left="-54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počas účtovného </w:t>
            </w:r>
          </w:p>
        </w:tc>
        <w:tc>
          <w:tcPr>
            <w:tcW w:w="1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50"/>
        </w:trPr>
        <w:tc>
          <w:tcPr>
            <w:tcW w:w="60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Nadobudnuté vlastné akcie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</w:tr>
      <w:tr w:rsidR="00470A0D">
        <w:trPr>
          <w:trHeight w:val="1130"/>
        </w:trPr>
        <w:tc>
          <w:tcPr>
            <w:tcW w:w="7923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l. IV (4) b) 2. Počet a protihodnota, za ktorú sa vlastné akcie počas účtovného </w:t>
            </w:r>
          </w:p>
          <w:p w:rsidR="00470A0D" w:rsidRDefault="009003E6">
            <w:pPr>
              <w:spacing w:after="60"/>
              <w:ind w:left="-53"/>
            </w:pPr>
            <w:r>
              <w:rPr>
                <w:rFonts w:ascii="Arial CE" w:eastAsia="Arial CE" w:hAnsi="Arial CE" w:cs="Arial CE"/>
                <w:b/>
                <w:sz w:val="21"/>
              </w:rPr>
              <w:t>obdobia previedli na inú osobu</w:t>
            </w:r>
          </w:p>
          <w:p w:rsidR="00470A0D" w:rsidRDefault="009003E6">
            <w:pPr>
              <w:spacing w:after="0"/>
              <w:ind w:left="68"/>
            </w:pPr>
            <w:r>
              <w:rPr>
                <w:rFonts w:ascii="Arial CE" w:eastAsia="Arial CE" w:hAnsi="Arial CE" w:cs="Arial CE"/>
                <w:sz w:val="13"/>
              </w:rPr>
              <w:t>l. IV (4) b) 2. Počet a hodnota, za ktorú sa vlastné akcie počas úč</w:t>
            </w:r>
            <w:r>
              <w:rPr>
                <w:rFonts w:ascii="Arial CE" w:eastAsia="Arial CE" w:hAnsi="Arial CE" w:cs="Arial CE"/>
                <w:sz w:val="13"/>
              </w:rPr>
              <w:t>tovného obdobia previedli na inú osobu</w:t>
            </w:r>
          </w:p>
        </w:tc>
        <w:tc>
          <w:tcPr>
            <w:tcW w:w="1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450"/>
        </w:trPr>
        <w:tc>
          <w:tcPr>
            <w:tcW w:w="60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6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Prevedené vlastné akcie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</w:tr>
    </w:tbl>
    <w:p w:rsidR="00470A0D" w:rsidRDefault="009003E6">
      <w:pPr>
        <w:spacing w:after="33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819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33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pStyle w:val="Nadpis1"/>
      </w:pPr>
      <w:r>
        <w:t>l. IV (4) c) Po</w:t>
      </w:r>
      <w:r>
        <w:t>č</w:t>
      </w:r>
      <w:r>
        <w:t>et, menovitá hodnota a protihodnota, za ktorú sa vlastné akcie nadobudli a ktoré ú</w:t>
      </w:r>
      <w:r>
        <w:t>č</w:t>
      </w:r>
      <w:r>
        <w:t>tovná jednotka má v držbe k poslednému d</w:t>
      </w:r>
      <w:r>
        <w:t>ň</w:t>
      </w:r>
      <w:r>
        <w:t>u ú</w:t>
      </w:r>
      <w:r>
        <w:t>č</w:t>
      </w:r>
      <w:r>
        <w:t>tovného obdobia</w:t>
      </w:r>
    </w:p>
    <w:p w:rsidR="00470A0D" w:rsidRDefault="009003E6">
      <w:pPr>
        <w:spacing w:after="4" w:line="269" w:lineRule="auto"/>
        <w:ind w:left="50" w:right="969" w:hanging="10"/>
        <w:jc w:val="both"/>
      </w:pPr>
      <w:r>
        <w:rPr>
          <w:rFonts w:ascii="Arial CE" w:eastAsia="Arial CE" w:hAnsi="Arial CE" w:cs="Arial CE"/>
          <w:sz w:val="13"/>
        </w:rPr>
        <w:t>Č</w:t>
      </w:r>
      <w:r>
        <w:rPr>
          <w:rFonts w:ascii="Arial CE" w:eastAsia="Arial CE" w:hAnsi="Arial CE" w:cs="Arial CE"/>
          <w:sz w:val="13"/>
        </w:rPr>
        <w:t>l. IV (4) c) Počet, menovitá hodnota a hodnota, za ktorú sa vlastné akcie nadobudli a ktoré účtovná jednotka má v držbe k poslednému dňu účtovného obdobia</w:t>
      </w:r>
    </w:p>
    <w:tbl>
      <w:tblPr>
        <w:tblStyle w:val="TableGrid"/>
        <w:tblW w:w="9825" w:type="dxa"/>
        <w:tblInd w:w="55" w:type="dxa"/>
        <w:tblCellMar>
          <w:top w:w="86" w:type="dxa"/>
          <w:left w:w="2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10"/>
        <w:gridCol w:w="1470"/>
        <w:gridCol w:w="1485"/>
        <w:gridCol w:w="1485"/>
        <w:gridCol w:w="2175"/>
      </w:tblGrid>
      <w:tr w:rsidR="00470A0D">
        <w:trPr>
          <w:trHeight w:val="450"/>
        </w:trPr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1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Nadobudnuté vlastné akcie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3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2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Menovitá hodnota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12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13" w:hanging="713"/>
            </w:pPr>
            <w:r>
              <w:rPr>
                <w:rFonts w:ascii="Arial CE" w:eastAsia="Arial CE" w:hAnsi="Arial CE" w:cs="Arial CE"/>
                <w:b/>
                <w:sz w:val="10"/>
              </w:rPr>
              <w:t>% podiel na upísanom základnom imaní</w:t>
            </w:r>
          </w:p>
        </w:tc>
      </w:tr>
    </w:tbl>
    <w:p w:rsidR="00470A0D" w:rsidRDefault="009003E6">
      <w:pPr>
        <w:pStyle w:val="Nadpis1"/>
        <w:ind w:left="-5" w:right="1017"/>
      </w:pPr>
      <w:r>
        <w:t>Č</w:t>
      </w:r>
      <w:r>
        <w:t>l. IV (5) Informácie o sume a dôvodoch vzniku položiek nákladov a výnosov, ktoré majú výnimo</w:t>
      </w:r>
      <w:r>
        <w:t>č</w:t>
      </w:r>
      <w:r>
        <w:t>ný rozsah alebo výskyt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IV (5) Informácie o sume a dôvodoch vzniku položiek nákladov a výnosov, ktoré majú výnimočný rozsah alebo výskyt</w:t>
      </w:r>
    </w:p>
    <w:tbl>
      <w:tblPr>
        <w:tblStyle w:val="TableGrid"/>
        <w:tblW w:w="9825" w:type="dxa"/>
        <w:tblInd w:w="55" w:type="dxa"/>
        <w:tblCellMar>
          <w:top w:w="71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57"/>
        <w:gridCol w:w="1950"/>
        <w:gridCol w:w="1485"/>
        <w:gridCol w:w="1533"/>
      </w:tblGrid>
      <w:tr w:rsidR="00470A0D">
        <w:trPr>
          <w:trHeight w:val="450"/>
        </w:trPr>
        <w:tc>
          <w:tcPr>
            <w:tcW w:w="48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Dôvod vzniku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5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48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Výnosy, ktoré majú výnimočný rozsah alebo výskyt, z toho: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485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Náklady, ktoré majú výnimočný rozsah alebo výskyt, z toho: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 Informácie o iných aktívach a iných pasívach</w:t>
      </w:r>
    </w:p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  <w:r>
        <w:rPr>
          <w:rFonts w:ascii="Arial CE" w:eastAsia="Arial CE" w:hAnsi="Arial CE" w:cs="Arial CE"/>
          <w:b/>
          <w:sz w:val="21"/>
        </w:rPr>
        <w:t>l. V (1) Informácie k iným aktívam a iným pasívam</w:t>
      </w:r>
    </w:p>
    <w:p w:rsidR="00470A0D" w:rsidRDefault="009003E6">
      <w:pPr>
        <w:pStyle w:val="Nadpis1"/>
        <w:spacing w:after="93"/>
        <w:ind w:left="-5"/>
      </w:pPr>
      <w:r>
        <w:t>Č</w:t>
      </w:r>
      <w:r>
        <w:t>l. V (1) a) Opis a hodnota podmieneného majetku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(1) a) Opis a hodnota podmieneného majetku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87"/>
        <w:gridCol w:w="2277"/>
        <w:gridCol w:w="2361"/>
      </w:tblGrid>
      <w:tr w:rsidR="00470A0D">
        <w:trPr>
          <w:trHeight w:val="369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podmieneného majetku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42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zo servisných zmlúv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lastRenderedPageBreak/>
              <w:t>Práva z poistných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 koncesionárskych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 licenčných zmlúv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 investovania prostriedkov získaných oslobodením od dane z príjmov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 privatizácie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Práva zo súdnych sporov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Iné práva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5"/>
        <w:ind w:left="-5"/>
      </w:pPr>
      <w:r>
        <w:t>Č</w:t>
      </w:r>
      <w:r>
        <w:t>l. V (1) b) Opis a hodnota podmienených záväzkov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(1) b) Opis a hodnota podmienených záväzkov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83"/>
        <w:gridCol w:w="1683"/>
        <w:gridCol w:w="1695"/>
        <w:gridCol w:w="1695"/>
        <w:gridCol w:w="1769"/>
      </w:tblGrid>
      <w:tr w:rsidR="00470A0D">
        <w:trPr>
          <w:trHeight w:val="517"/>
        </w:trPr>
        <w:tc>
          <w:tcPr>
            <w:tcW w:w="2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7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podmieneného záväzku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spacing w:after="0"/>
              <w:ind w:left="4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celkom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(BO)</w:t>
            </w:r>
          </w:p>
          <w:p w:rsidR="00470A0D" w:rsidRDefault="009003E6">
            <w:pPr>
              <w:spacing w:after="0"/>
              <w:ind w:left="594" w:hanging="479"/>
            </w:pPr>
            <w:r>
              <w:rPr>
                <w:rFonts w:ascii="Arial CE" w:eastAsia="Arial CE" w:hAnsi="Arial CE" w:cs="Arial CE"/>
                <w:b/>
                <w:sz w:val="10"/>
              </w:rPr>
              <w:t>Hodnota voči spriazneným osobám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left="5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spacing w:after="0"/>
              <w:ind w:left="5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celkom</w:t>
            </w:r>
          </w:p>
        </w:tc>
        <w:tc>
          <w:tcPr>
            <w:tcW w:w="17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18"/>
              <w:ind w:right="3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(PO)</w:t>
            </w:r>
          </w:p>
          <w:p w:rsidR="00470A0D" w:rsidRDefault="009003E6">
            <w:pPr>
              <w:spacing w:after="0"/>
              <w:ind w:left="587" w:hanging="479"/>
            </w:pPr>
            <w:r>
              <w:rPr>
                <w:rFonts w:ascii="Arial CE" w:eastAsia="Arial CE" w:hAnsi="Arial CE" w:cs="Arial CE"/>
                <w:b/>
                <w:sz w:val="10"/>
              </w:rPr>
              <w:t>Hodnota voči spriazneným osobám</w:t>
            </w:r>
          </w:p>
        </w:tc>
      </w:tr>
      <w:tr w:rsidR="00470A0D">
        <w:trPr>
          <w:trHeight w:val="241"/>
        </w:trPr>
        <w:tc>
          <w:tcPr>
            <w:tcW w:w="29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Zo súdnych rozhodnutí</w:t>
            </w:r>
          </w:p>
        </w:tc>
        <w:tc>
          <w:tcPr>
            <w:tcW w:w="16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 poskytnutých záruk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Zo všeobecne záväzných právnych predpisov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 ručenia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298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Iné podmienené záväzky</w:t>
            </w:r>
          </w:p>
        </w:tc>
        <w:tc>
          <w:tcPr>
            <w:tcW w:w="168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7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spacing w:after="93"/>
        <w:ind w:left="-5"/>
      </w:pPr>
      <w:r>
        <w:t>Č</w:t>
      </w:r>
      <w:r>
        <w:t>l. V (2) Významné položky ostatných finan</w:t>
      </w:r>
      <w:r>
        <w:t>č</w:t>
      </w:r>
      <w:r>
        <w:t>ných povinností nevykázaných v súvahe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</w:t>
      </w:r>
      <w:r>
        <w:rPr>
          <w:rFonts w:ascii="Arial CE" w:eastAsia="Arial CE" w:hAnsi="Arial CE" w:cs="Arial CE"/>
          <w:sz w:val="13"/>
        </w:rPr>
        <w:t>l. V (2) Významné položky ostatných finančných povinností nevykázaných v súvahe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87"/>
        <w:gridCol w:w="2277"/>
        <w:gridCol w:w="2361"/>
      </w:tblGrid>
      <w:tr w:rsidR="00470A0D">
        <w:trPr>
          <w:trHeight w:val="296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Významná finančná povinnosť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23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Zákonná povinnosť odobrať určité množstvo produktu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Zmluvná povinnosť odobrať určité množstvo produktu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Uskutoč</w:t>
            </w:r>
            <w:r>
              <w:rPr>
                <w:rFonts w:ascii="Arial CE" w:eastAsia="Arial CE" w:hAnsi="Arial CE" w:cs="Arial CE"/>
                <w:sz w:val="11"/>
              </w:rPr>
              <w:t>nené investície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Veľké opravy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470A0D">
      <w:pPr>
        <w:sectPr w:rsidR="00470A0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0" w:h="16820"/>
          <w:pgMar w:top="1178" w:right="1347" w:bottom="1507" w:left="702" w:header="609" w:footer="762" w:gutter="0"/>
          <w:cols w:space="708"/>
          <w:titlePg/>
        </w:sectPr>
      </w:pPr>
    </w:p>
    <w:p w:rsidR="00470A0D" w:rsidRDefault="009003E6">
      <w:pPr>
        <w:pStyle w:val="Nadpis1"/>
        <w:spacing w:after="93"/>
      </w:pPr>
      <w:r>
        <w:lastRenderedPageBreak/>
        <w:t>l. V (3) Informácie k údajom sledovaných na podsúvahových ú</w:t>
      </w:r>
      <w:r>
        <w:t>č</w:t>
      </w:r>
      <w:r>
        <w:t>toch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 (3) Informácie k údajom sledovaných na podsúvahových účtoch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87"/>
        <w:gridCol w:w="2277"/>
        <w:gridCol w:w="2361"/>
      </w:tblGrid>
      <w:tr w:rsidR="00470A0D">
        <w:trPr>
          <w:trHeight w:val="369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70A0D" w:rsidRDefault="009003E6">
            <w:pPr>
              <w:spacing w:after="0"/>
              <w:ind w:left="4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42" w:hanging="370"/>
            </w:pPr>
            <w:r>
              <w:rPr>
                <w:rFonts w:ascii="Arial CE" w:eastAsia="Arial CE" w:hAnsi="Arial CE" w:cs="Arial CE"/>
                <w:b/>
                <w:sz w:val="10"/>
              </w:rPr>
              <w:t>Bezprostredne predchádzajúce účtovné obdobie</w:t>
            </w:r>
          </w:p>
        </w:tc>
      </w:tr>
      <w:tr w:rsidR="00470A0D">
        <w:trPr>
          <w:trHeight w:val="241"/>
        </w:trPr>
        <w:tc>
          <w:tcPr>
            <w:tcW w:w="51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Prenajatý majetok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Majetok v nájme (operatívny prenájom)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Majetok prijatý do úschovy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Pohľadávky z derivátov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Záväzky z opcií derivátov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Odpísané pohľadávky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Pohľadávky z leasingu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Záväzky z leasingu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518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Iné položky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236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lastRenderedPageBreak/>
        <w:t>Č</w:t>
      </w:r>
      <w:r>
        <w:t>l. VI Informácie, ktoré nastali po dni, ku ktorému sa zostavuje ú</w:t>
      </w:r>
      <w:r>
        <w:t>č</w:t>
      </w:r>
      <w:r>
        <w:t>tovná závierka do d</w:t>
      </w:r>
      <w:r>
        <w:t>ň</w:t>
      </w:r>
      <w:r>
        <w:t>a zostavenia ú</w:t>
      </w:r>
      <w:r>
        <w:t>č</w:t>
      </w:r>
      <w:r>
        <w:t>tovnej závierky</w:t>
      </w:r>
    </w:p>
    <w:tbl>
      <w:tblPr>
        <w:tblStyle w:val="TableGrid"/>
        <w:tblpPr w:vertAnchor="page" w:horzAnchor="page" w:tblpX="757" w:tblpY="14705"/>
        <w:tblOverlap w:val="never"/>
        <w:tblW w:w="9825" w:type="dxa"/>
        <w:tblInd w:w="0" w:type="dxa"/>
        <w:tblCellMar>
          <w:top w:w="86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80"/>
        <w:gridCol w:w="1785"/>
        <w:gridCol w:w="1860"/>
      </w:tblGrid>
      <w:tr w:rsidR="00470A0D">
        <w:trPr>
          <w:trHeight w:val="277"/>
        </w:trPr>
        <w:tc>
          <w:tcPr>
            <w:tcW w:w="61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lastRenderedPageBreak/>
              <w:t>Názov položky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7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 Informácie, ktoré nastali po dni, ku ktorému sa zostavuje účtovná závierka do dň</w:t>
      </w:r>
      <w:r>
        <w:rPr>
          <w:rFonts w:ascii="Arial CE" w:eastAsia="Arial CE" w:hAnsi="Arial CE" w:cs="Arial CE"/>
          <w:sz w:val="13"/>
        </w:rPr>
        <w:t>a zostavenia účtovnej závierky</w:t>
      </w:r>
    </w:p>
    <w:tbl>
      <w:tblPr>
        <w:tblStyle w:val="TableGrid"/>
        <w:tblW w:w="9825" w:type="dxa"/>
        <w:tblInd w:w="55" w:type="dxa"/>
        <w:tblCellMar>
          <w:top w:w="66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62"/>
        <w:gridCol w:w="1845"/>
        <w:gridCol w:w="1818"/>
        <w:gridCol w:w="1800"/>
      </w:tblGrid>
      <w:tr w:rsidR="00470A0D">
        <w:trPr>
          <w:trHeight w:val="254"/>
        </w:trPr>
        <w:tc>
          <w:tcPr>
            <w:tcW w:w="4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Zoznam udalostí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80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Dôvod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7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458"/>
        </w:trPr>
        <w:tc>
          <w:tcPr>
            <w:tcW w:w="43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  <w:ind w:right="373"/>
            </w:pPr>
            <w:r>
              <w:rPr>
                <w:rFonts w:ascii="Arial CE" w:eastAsia="Arial CE" w:hAnsi="Arial CE" w:cs="Arial CE"/>
                <w:sz w:val="11"/>
              </w:rPr>
              <w:t>a) Pokles alebo zvýšenie trhovej ceny finančného majetku ako dôsledku okolností, ktoré nastali po dni, ku ktorému sa zostavuje účtovná závierka do dňa zostavenia úč</w:t>
            </w:r>
            <w:r>
              <w:rPr>
                <w:rFonts w:ascii="Arial CE" w:eastAsia="Arial CE" w:hAnsi="Arial CE" w:cs="Arial CE"/>
                <w:sz w:val="11"/>
              </w:rPr>
              <w:t>tovnej závierky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468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  <w:ind w:right="319"/>
            </w:pPr>
            <w:r>
              <w:rPr>
                <w:rFonts w:ascii="Arial CE" w:eastAsia="Arial CE" w:hAnsi="Arial CE" w:cs="Arial CE"/>
                <w:sz w:val="11"/>
              </w:rP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c) Zmena spoločníkov účtovnej jednotky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d) Prijatie rozhodnutia o predaji účtovnej jednotky alebo jej časti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e) Zmeny významných položiek dlhodobého finančného majetku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f) Začatie alebo ukončenie činnosti časti účtovnej jednotky (napr. prevádzkarne)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g) Vydanie dlhopisov a iných cenných papierov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h) Zlúčenie, splynutie, rozdelenie a zmena právnej formy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i) Mimoriadne udalosti - živelné pohromy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334"/>
        </w:trPr>
        <w:tc>
          <w:tcPr>
            <w:tcW w:w="436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  <w:ind w:right="242"/>
            </w:pPr>
            <w:r>
              <w:rPr>
                <w:rFonts w:ascii="Arial CE" w:eastAsia="Arial CE" w:hAnsi="Arial CE" w:cs="Arial CE"/>
                <w:sz w:val="11"/>
              </w:rPr>
              <w:t>j) Získanie alebo odobratie licencie alebo iného povolenia významného pre činnosť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191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  <w:r>
        <w:rPr>
          <w:rFonts w:ascii="Arial CE" w:eastAsia="Arial CE" w:hAnsi="Arial CE" w:cs="Arial CE"/>
          <w:b/>
          <w:sz w:val="21"/>
        </w:rPr>
        <w:t>l. VII  Ostatné informácie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(1) Informácie o udelení výlučného práva alebo osobitného práva, ktorým sa udelilo právo poskytovať služby vo verejnom záujme a iných zároveň vykonávajúcich činnostiach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 xml:space="preserve">Čl. VII (2) Ostatné informácie o účtovnej jednotke, </w:t>
      </w:r>
      <w:r>
        <w:rPr>
          <w:rFonts w:ascii="Arial CE" w:eastAsia="Arial CE" w:hAnsi="Arial CE" w:cs="Arial CE"/>
          <w:b/>
          <w:sz w:val="21"/>
        </w:rPr>
        <w:t>na ktorú sa vzťahuje § 23d ods. 6 zákona, ktorej činnosť je zaradená do kategórie priemyselnej výroby a ktorej čistý obrat bol väčší ako 250 000 000 eur</w:t>
      </w:r>
    </w:p>
    <w:p w:rsidR="00470A0D" w:rsidRDefault="009003E6">
      <w:pPr>
        <w:spacing w:after="145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(2) a) Zloženie a výška základného imania pripadajúceho na orgány verejnej moci a iné osoby</w:t>
      </w:r>
    </w:p>
    <w:p w:rsidR="00470A0D" w:rsidRDefault="009003E6">
      <w:pPr>
        <w:pStyle w:val="Nadpis1"/>
        <w:spacing w:after="95"/>
        <w:ind w:left="-5"/>
      </w:pPr>
      <w:r>
        <w:t>Č</w:t>
      </w:r>
      <w:r>
        <w:t>l.</w:t>
      </w:r>
      <w:r>
        <w:t xml:space="preserve"> VII (2) b) Cenné papiere vo vlastníctve orgánov verejnej moci a iných osôb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(2) b) Cenné papiere vo vlastníctve orgánov verejnej moci a iných osôb, v ktorých má orgán verejnej moci väčšinový podiel na hlasovacích právach, s ktorými je spojené právo</w:t>
      </w:r>
      <w:r>
        <w:rPr>
          <w:rFonts w:ascii="Arial CE" w:eastAsia="Arial CE" w:hAnsi="Arial CE" w:cs="Arial CE"/>
          <w:sz w:val="13"/>
        </w:rPr>
        <w:t xml:space="preserve"> na výmenu za akcie, napríklad konvertibilné dlhopisy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62"/>
        <w:gridCol w:w="1275"/>
        <w:gridCol w:w="1257"/>
        <w:gridCol w:w="1278"/>
        <w:gridCol w:w="1353"/>
      </w:tblGrid>
      <w:tr w:rsidR="00470A0D">
        <w:trPr>
          <w:trHeight w:val="254"/>
        </w:trPr>
        <w:tc>
          <w:tcPr>
            <w:tcW w:w="4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Druh cenného papiera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94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 (BO)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81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Počet (PO)</w:t>
            </w:r>
          </w:p>
        </w:tc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4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Konvertibilné dlhopisy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60"/>
        </w:trPr>
        <w:tc>
          <w:tcPr>
            <w:tcW w:w="4662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Iné cenné papiere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spacing w:after="93" w:line="271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Čl. VII (2) c) Výška dotácií a návratných finančných výpomocí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</w:t>
      </w:r>
      <w:r>
        <w:rPr>
          <w:rFonts w:ascii="Arial CE" w:eastAsia="Arial CE" w:hAnsi="Arial CE" w:cs="Arial CE"/>
          <w:sz w:val="13"/>
        </w:rPr>
        <w:t>l. VII (2) c) Výška dotácií a návratných finančných výpomocí</w:t>
      </w:r>
    </w:p>
    <w:p w:rsidR="00470A0D" w:rsidRDefault="009003E6">
      <w:pPr>
        <w:pStyle w:val="Nadpis1"/>
      </w:pPr>
      <w:r>
        <w:t>l. VII (2) d) Informácie o prijatých úveroch, poskytnutých pre</w:t>
      </w:r>
      <w:r>
        <w:t>č</w:t>
      </w:r>
      <w:r>
        <w:t>erpaniach úverov, prijatých kapitálových príspevkoch, podmienky poskytnutia úveru a zárukách poskytnutých ú</w:t>
      </w:r>
      <w:r>
        <w:t>č</w:t>
      </w:r>
      <w:r>
        <w:t>tovnou jednotkou</w:t>
      </w:r>
    </w:p>
    <w:p w:rsidR="00470A0D" w:rsidRDefault="009003E6">
      <w:pPr>
        <w:spacing w:after="617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</w:t>
      </w:r>
      <w:r>
        <w:rPr>
          <w:rFonts w:ascii="Arial CE" w:eastAsia="Arial CE" w:hAnsi="Arial CE" w:cs="Arial CE"/>
          <w:sz w:val="13"/>
        </w:rPr>
        <w:t xml:space="preserve"> (2) d) Výška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pPr w:vertAnchor="text" w:tblpX="53" w:tblpY="-504"/>
        <w:tblOverlap w:val="never"/>
        <w:tblW w:w="9827" w:type="dxa"/>
        <w:tblInd w:w="0" w:type="dxa"/>
        <w:tblCellMar>
          <w:top w:w="79" w:type="dxa"/>
          <w:left w:w="0" w:type="dxa"/>
          <w:bottom w:w="69" w:type="dxa"/>
          <w:right w:w="7" w:type="dxa"/>
        </w:tblCellMar>
        <w:tblLook w:val="04A0" w:firstRow="1" w:lastRow="0" w:firstColumn="1" w:lastColumn="0" w:noHBand="0" w:noVBand="1"/>
      </w:tblPr>
      <w:tblGrid>
        <w:gridCol w:w="4367"/>
        <w:gridCol w:w="1830"/>
        <w:gridCol w:w="1800"/>
        <w:gridCol w:w="196"/>
        <w:gridCol w:w="1634"/>
      </w:tblGrid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lastRenderedPageBreak/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1123"/>
        </w:trPr>
        <w:tc>
          <w:tcPr>
            <w:tcW w:w="8193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2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VII (2) e) Záruky poskytnuté orgánom verejnej moci a záruky poskytnuté inou </w:t>
            </w:r>
          </w:p>
          <w:p w:rsidR="00470A0D" w:rsidRDefault="009003E6">
            <w:pPr>
              <w:spacing w:after="62"/>
              <w:ind w:left="76"/>
            </w:pPr>
            <w:r>
              <w:rPr>
                <w:rFonts w:ascii="Arial CE" w:eastAsia="Arial CE" w:hAnsi="Arial CE" w:cs="Arial CE"/>
                <w:b/>
                <w:sz w:val="21"/>
              </w:rPr>
              <w:t>čtovnou jednotkou, podmienky poskytnutia a náklady na získanie</w:t>
            </w:r>
          </w:p>
          <w:p w:rsidR="00470A0D" w:rsidRDefault="009003E6">
            <w:pPr>
              <w:spacing w:after="0"/>
              <w:ind w:left="68"/>
            </w:pPr>
            <w:r>
              <w:rPr>
                <w:rFonts w:ascii="Arial CE" w:eastAsia="Arial CE" w:hAnsi="Arial CE" w:cs="Arial CE"/>
                <w:sz w:val="13"/>
              </w:rPr>
              <w:t>VII (2) e) Záruky poskytnuté orgánom verejnej moci a záruky poskytnuté inou úč</w:t>
            </w:r>
            <w:r>
              <w:rPr>
                <w:rFonts w:ascii="Arial CE" w:eastAsia="Arial CE" w:hAnsi="Arial CE" w:cs="Arial CE"/>
                <w:sz w:val="13"/>
              </w:rPr>
              <w:t>tovnou jednotkou, podmienky poskytnutia a náklady na získanie</w:t>
            </w:r>
          </w:p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470A0D"/>
        </w:tc>
      </w:tr>
      <w:tr w:rsidR="00470A0D">
        <w:trPr>
          <w:trHeight w:val="254"/>
        </w:trPr>
        <w:tc>
          <w:tcPr>
            <w:tcW w:w="4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1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Informácie o zárukách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Podmienky poskytnutia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58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0"/>
              </w:rPr>
              <w:t>Hodnota nákladov na získanie</w:t>
            </w:r>
          </w:p>
        </w:tc>
      </w:tr>
      <w:tr w:rsidR="00470A0D">
        <w:trPr>
          <w:trHeight w:val="894"/>
        </w:trPr>
        <w:tc>
          <w:tcPr>
            <w:tcW w:w="619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103"/>
              <w:ind w:left="99"/>
            </w:pPr>
            <w:r>
              <w:rPr>
                <w:rFonts w:ascii="Arial CE" w:eastAsia="Arial CE" w:hAnsi="Arial CE" w:cs="Arial CE"/>
                <w:b/>
                <w:sz w:val="21"/>
              </w:rPr>
              <w:t>VII (2) f) Informácie o vyplatených dividendách a výške ner</w:t>
            </w:r>
          </w:p>
          <w:p w:rsidR="00470A0D" w:rsidRDefault="009003E6">
            <w:pPr>
              <w:spacing w:after="0"/>
              <w:ind w:left="68"/>
            </w:pPr>
            <w:r>
              <w:rPr>
                <w:rFonts w:ascii="Arial CE" w:eastAsia="Arial CE" w:hAnsi="Arial CE" w:cs="Arial CE"/>
                <w:sz w:val="13"/>
              </w:rPr>
              <w:t>VII (2) f) Informácie o vyplatených dividendách a výške nerozdeleného zisku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9003E6">
            <w:pPr>
              <w:spacing w:after="0"/>
              <w:ind w:left="-88"/>
            </w:pPr>
            <w:r>
              <w:rPr>
                <w:rFonts w:ascii="Arial CE" w:eastAsia="Arial CE" w:hAnsi="Arial CE" w:cs="Arial CE"/>
                <w:b/>
                <w:sz w:val="21"/>
              </w:rPr>
              <w:t>ozdeleného zisku</w:t>
            </w:r>
          </w:p>
        </w:tc>
        <w:tc>
          <w:tcPr>
            <w:tcW w:w="1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894"/>
        </w:trPr>
        <w:tc>
          <w:tcPr>
            <w:tcW w:w="619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470A0D" w:rsidRDefault="009003E6">
            <w:pPr>
              <w:spacing w:after="0"/>
              <w:ind w:left="68" w:firstLine="31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>VII (2) g) Informácie o iných formách prijatej štátnej pomoci</w:t>
            </w:r>
            <w:r>
              <w:rPr>
                <w:rFonts w:ascii="Arial CE" w:eastAsia="Arial CE" w:hAnsi="Arial CE" w:cs="Arial CE"/>
                <w:sz w:val="13"/>
              </w:rPr>
              <w:t>l. VII (2) g) Informácie o iných formách prijatej štátnej pomoci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70A0D" w:rsidRDefault="00470A0D"/>
        </w:tc>
      </w:tr>
      <w:tr w:rsidR="00470A0D">
        <w:trPr>
          <w:trHeight w:val="277"/>
        </w:trPr>
        <w:tc>
          <w:tcPr>
            <w:tcW w:w="6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Názov položky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70A0D" w:rsidRDefault="00470A0D"/>
        </w:tc>
        <w:tc>
          <w:tcPr>
            <w:tcW w:w="16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334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</w:tbl>
    <w:p w:rsidR="00470A0D" w:rsidRDefault="009003E6">
      <w:pPr>
        <w:pStyle w:val="Nadpis1"/>
        <w:ind w:left="-5" w:right="8399"/>
      </w:pPr>
      <w:r>
        <w:t xml:space="preserve">Č </w:t>
      </w:r>
      <w:r>
        <w:t>ú</w:t>
      </w:r>
    </w:p>
    <w:p w:rsidR="00470A0D" w:rsidRDefault="009003E6">
      <w:pPr>
        <w:spacing w:after="614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9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spacing w:after="98" w:line="265" w:lineRule="auto"/>
        <w:ind w:left="-5" w:hanging="10"/>
      </w:pPr>
      <w:r>
        <w:rPr>
          <w:rFonts w:ascii="Arial CE" w:eastAsia="Arial CE" w:hAnsi="Arial CE" w:cs="Arial CE"/>
          <w:b/>
          <w:sz w:val="21"/>
        </w:rPr>
        <w:t>Č</w:t>
      </w:r>
    </w:p>
    <w:p w:rsidR="00470A0D" w:rsidRDefault="009003E6">
      <w:pPr>
        <w:spacing w:after="650" w:line="265" w:lineRule="auto"/>
        <w:ind w:left="25" w:hanging="10"/>
      </w:pPr>
      <w:r>
        <w:rPr>
          <w:rFonts w:ascii="Arial CE" w:eastAsia="Arial CE" w:hAnsi="Arial CE" w:cs="Arial CE"/>
          <w:sz w:val="13"/>
        </w:rPr>
        <w:t>Č</w:t>
      </w:r>
    </w:p>
    <w:p w:rsidR="00470A0D" w:rsidRDefault="009003E6">
      <w:pPr>
        <w:pStyle w:val="Nadpis1"/>
        <w:ind w:left="-5"/>
      </w:pPr>
      <w:r>
        <w:t>Č</w:t>
      </w:r>
      <w:r>
        <w:t>l. VII (3) Informácie o finan</w:t>
      </w:r>
      <w:r>
        <w:t>č</w:t>
      </w:r>
      <w:r>
        <w:t>ných vz</w:t>
      </w:r>
      <w:r>
        <w:t>ť</w:t>
      </w:r>
      <w:r>
        <w:t>ahoch medzi orgánom verejnej moci a ú</w:t>
      </w:r>
      <w:r>
        <w:t>č</w:t>
      </w:r>
      <w:r>
        <w:t>tovnou jednotkou</w:t>
      </w:r>
    </w:p>
    <w:p w:rsidR="00470A0D" w:rsidRDefault="009003E6">
      <w:pPr>
        <w:spacing w:after="4" w:line="269" w:lineRule="auto"/>
        <w:ind w:left="50" w:hanging="10"/>
        <w:jc w:val="both"/>
      </w:pPr>
      <w:r>
        <w:rPr>
          <w:rFonts w:ascii="Arial CE" w:eastAsia="Arial CE" w:hAnsi="Arial CE" w:cs="Arial CE"/>
          <w:sz w:val="13"/>
        </w:rPr>
        <w:t>Čl. VII (3) Informácie o finanč</w:t>
      </w:r>
      <w:r>
        <w:rPr>
          <w:rFonts w:ascii="Arial CE" w:eastAsia="Arial CE" w:hAnsi="Arial CE" w:cs="Arial CE"/>
          <w:sz w:val="13"/>
        </w:rPr>
        <w:t>ných vzťahoch medzi orgánom verejnej moci a účtovnou jednotkou, na ktorú sa vzťahuje § 23d ods. 6 zákona</w:t>
      </w:r>
    </w:p>
    <w:tbl>
      <w:tblPr>
        <w:tblStyle w:val="TableGrid"/>
        <w:tblW w:w="9825" w:type="dxa"/>
        <w:tblInd w:w="55" w:type="dxa"/>
        <w:tblCellMar>
          <w:top w:w="63" w:type="dxa"/>
          <w:left w:w="5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77"/>
        <w:gridCol w:w="1785"/>
        <w:gridCol w:w="1863"/>
      </w:tblGrid>
      <w:tr w:rsidR="00470A0D">
        <w:trPr>
          <w:trHeight w:val="277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45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Opis položky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left="6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(BO)</w:t>
            </w:r>
          </w:p>
        </w:tc>
        <w:tc>
          <w:tcPr>
            <w:tcW w:w="18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0A0D" w:rsidRDefault="009003E6">
            <w:pPr>
              <w:spacing w:after="0"/>
              <w:ind w:right="2"/>
              <w:jc w:val="center"/>
            </w:pPr>
            <w:r>
              <w:rPr>
                <w:rFonts w:ascii="Arial CE" w:eastAsia="Arial CE" w:hAnsi="Arial CE" w:cs="Arial CE"/>
                <w:b/>
                <w:sz w:val="10"/>
              </w:rPr>
              <w:t>Hodnota (PO)</w:t>
            </w:r>
          </w:p>
        </w:tc>
      </w:tr>
      <w:tr w:rsidR="00470A0D">
        <w:trPr>
          <w:trHeight w:val="241"/>
        </w:trPr>
        <w:tc>
          <w:tcPr>
            <w:tcW w:w="61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Náhrady strát z hospodárskej činnosti účtovnej jednotky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Peňažné a nepeňažné vklady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Nenávratné finanč</w:t>
            </w:r>
            <w:r>
              <w:rPr>
                <w:rFonts w:ascii="Arial CE" w:eastAsia="Arial CE" w:hAnsi="Arial CE" w:cs="Arial CE"/>
                <w:sz w:val="11"/>
              </w:rPr>
              <w:t>né príspevky alebo pôžičky za zvýhodnených podmienok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Finančné výhody (napr. nevymáhanie pohľadávky voči ÚJ)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1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Vzdanie sa dividend a podielov na zisku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470A0D" w:rsidRDefault="00470A0D"/>
        </w:tc>
      </w:tr>
      <w:tr w:rsidR="00470A0D">
        <w:trPr>
          <w:trHeight w:val="258"/>
        </w:trPr>
        <w:tc>
          <w:tcPr>
            <w:tcW w:w="6177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9003E6">
            <w:pPr>
              <w:spacing w:after="0"/>
            </w:pPr>
            <w:r>
              <w:rPr>
                <w:rFonts w:ascii="Arial CE" w:eastAsia="Arial CE" w:hAnsi="Arial CE" w:cs="Arial CE"/>
                <w:sz w:val="11"/>
              </w:rPr>
              <w:t>Poskytnuté náhrady za finančné povinnosti uložené orgánom verejnej moci</w:t>
            </w:r>
          </w:p>
        </w:tc>
        <w:tc>
          <w:tcPr>
            <w:tcW w:w="17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:rsidR="00470A0D" w:rsidRDefault="00470A0D"/>
        </w:tc>
        <w:tc>
          <w:tcPr>
            <w:tcW w:w="186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</w:tcPr>
          <w:p w:rsidR="00470A0D" w:rsidRDefault="00470A0D"/>
        </w:tc>
      </w:tr>
    </w:tbl>
    <w:p w:rsidR="00470A0D" w:rsidRDefault="009003E6">
      <w:pPr>
        <w:pStyle w:val="Nadpis1"/>
        <w:ind w:left="-5"/>
      </w:pPr>
      <w:r>
        <w:lastRenderedPageBreak/>
        <w:t xml:space="preserve">Miesto pre </w:t>
      </w:r>
      <w:r>
        <w:t>ď</w:t>
      </w:r>
      <w:r>
        <w:t>alšie záznamy</w:t>
      </w:r>
    </w:p>
    <w:sectPr w:rsidR="00470A0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0" w:h="16820"/>
      <w:pgMar w:top="1178" w:right="2519" w:bottom="1838" w:left="702" w:header="609" w:footer="76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3E6" w:rsidRDefault="009003E6">
      <w:pPr>
        <w:spacing w:after="0" w:line="240" w:lineRule="auto"/>
      </w:pPr>
      <w:r>
        <w:separator/>
      </w:r>
    </w:p>
  </w:endnote>
  <w:endnote w:type="continuationSeparator" w:id="0">
    <w:p w:rsidR="009003E6" w:rsidRDefault="00900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2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3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11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1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8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7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851"/>
      </w:tabs>
      <w:spacing w:after="31"/>
      <w:ind w:right="-54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5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12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457C4" w:rsidRPr="00D457C4">
      <w:rPr>
        <w:rFonts w:ascii="Arial CE" w:eastAsia="Arial CE" w:hAnsi="Arial CE" w:cs="Arial CE"/>
        <w:b/>
        <w:noProof/>
        <w:sz w:val="14"/>
      </w:rPr>
      <w:t>13</w:t>
    </w:r>
    <w:r>
      <w:rPr>
        <w:rFonts w:ascii="Arial CE" w:eastAsia="Arial CE" w:hAnsi="Arial CE" w:cs="Arial CE"/>
        <w:b/>
        <w:sz w:val="14"/>
      </w:rPr>
      <w:fldChar w:fldCharType="end"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0A0D" w:rsidRDefault="009003E6">
    <w:pPr>
      <w:tabs>
        <w:tab w:val="center" w:pos="8751"/>
        <w:tab w:val="right" w:pos="9905"/>
      </w:tabs>
      <w:spacing w:after="31"/>
      <w:ind w:right="-1226"/>
    </w:pPr>
    <w:r>
      <w:tab/>
    </w:r>
    <w:r>
      <w:rPr>
        <w:rFonts w:ascii="Arial CE" w:eastAsia="Arial CE" w:hAnsi="Arial CE" w:cs="Arial CE"/>
        <w:sz w:val="14"/>
      </w:rPr>
      <w:t>Strana :</w:t>
    </w:r>
    <w:r>
      <w:rPr>
        <w:rFonts w:ascii="Arial CE" w:eastAsia="Arial CE" w:hAnsi="Arial CE" w:cs="Arial CE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b/>
        <w:sz w:val="14"/>
      </w:rPr>
      <w:t>1</w:t>
    </w:r>
    <w:r>
      <w:rPr>
        <w:rFonts w:ascii="Arial CE" w:eastAsia="Arial CE" w:hAnsi="Arial CE" w:cs="Arial CE"/>
        <w:b/>
        <w:sz w:val="14"/>
      </w:rPr>
      <w:fldChar w:fldCharType="end"/>
    </w:r>
  </w:p>
  <w:p w:rsidR="00470A0D" w:rsidRDefault="009003E6">
    <w:pPr>
      <w:spacing w:after="0"/>
      <w:ind w:left="1240"/>
      <w:jc w:val="center"/>
    </w:pPr>
    <w:r>
      <w:rPr>
        <w:rFonts w:ascii="Arial CE" w:eastAsia="Arial CE" w:hAnsi="Arial CE" w:cs="Arial CE"/>
        <w:sz w:val="12"/>
      </w:rPr>
      <w:t>Vytvorené v programe OMEGA - podvojné účtovníctvo a legislatíva bez starostí.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3E6" w:rsidRDefault="009003E6">
      <w:pPr>
        <w:spacing w:after="0" w:line="240" w:lineRule="auto"/>
      </w:pPr>
      <w:r>
        <w:separator/>
      </w:r>
    </w:p>
  </w:footnote>
  <w:footnote w:type="continuationSeparator" w:id="0">
    <w:p w:rsidR="009003E6" w:rsidRDefault="00900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165"/>
    </w:pPr>
    <w:r>
      <w:rPr>
        <w:rFonts w:ascii="Arial CE" w:eastAsia="Arial CE" w:hAnsi="Arial CE" w:cs="Arial CE"/>
        <w:b/>
        <w:sz w:val="21"/>
      </w:rPr>
      <w:t>Č</w:t>
    </w:r>
  </w:p>
  <w:p w:rsidR="00470A0D" w:rsidRDefault="009003E6">
    <w:pPr>
      <w:spacing w:after="0"/>
      <w:ind w:left="30"/>
    </w:pPr>
    <w:r>
      <w:rPr>
        <w:rFonts w:ascii="Arial CE" w:eastAsia="Arial CE" w:hAnsi="Arial CE" w:cs="Arial CE"/>
        <w:sz w:val="13"/>
      </w:rPr>
      <w:t>Č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bottom w:w="0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470A0D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ind w:right="28"/>
            <w:jc w:val="right"/>
          </w:pPr>
          <w:r>
            <w:rPr>
              <w:rFonts w:ascii="Arial CE" w:eastAsia="Arial CE" w:hAnsi="Arial CE" w:cs="Arial CE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5"/>
            <w:jc w:val="both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3"/>
          </w:pPr>
          <w:r>
            <w:rPr>
              <w:rFonts w:ascii="Arial CE" w:eastAsia="Arial CE" w:hAnsi="Arial CE" w:cs="Arial CE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70"/>
            <w:jc w:val="both"/>
          </w:pPr>
          <w:r>
            <w:rPr>
              <w:rFonts w:ascii="Arial CE" w:eastAsia="Arial CE" w:hAnsi="Arial CE" w:cs="Arial CE"/>
              <w:sz w:val="18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1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6"/>
            <w:jc w:val="both"/>
          </w:pPr>
          <w:r>
            <w:rPr>
              <w:rFonts w:ascii="Arial CE" w:eastAsia="Arial CE" w:hAnsi="Arial CE" w:cs="Arial CE"/>
              <w:sz w:val="18"/>
            </w:rPr>
            <w:t>9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9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470A0D" w:rsidRDefault="009003E6">
          <w:pPr>
            <w:spacing w:after="0"/>
            <w:jc w:val="right"/>
          </w:pPr>
          <w:r>
            <w:rPr>
              <w:rFonts w:ascii="Arial CE" w:eastAsia="Arial CE" w:hAnsi="Arial CE" w:cs="Arial CE"/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4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4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1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1"/>
            <w:jc w:val="both"/>
          </w:pPr>
          <w:r>
            <w:rPr>
              <w:rFonts w:ascii="Arial CE" w:eastAsia="Arial CE" w:hAnsi="Arial CE" w:cs="Arial CE"/>
              <w:sz w:val="18"/>
            </w:rPr>
            <w:t>3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5"/>
            <w:jc w:val="both"/>
          </w:pPr>
          <w:r>
            <w:rPr>
              <w:rFonts w:ascii="Arial CE" w:eastAsia="Arial CE" w:hAnsi="Arial CE" w:cs="Arial CE"/>
              <w:sz w:val="18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38"/>
            <w:jc w:val="both"/>
          </w:pPr>
          <w:r>
            <w:rPr>
              <w:rFonts w:ascii="Arial CE" w:eastAsia="Arial CE" w:hAnsi="Arial CE" w:cs="Arial CE"/>
              <w:sz w:val="18"/>
            </w:rPr>
            <w:t>2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57"/>
            <w:jc w:val="both"/>
          </w:pPr>
          <w:r>
            <w:rPr>
              <w:rFonts w:ascii="Arial CE" w:eastAsia="Arial CE" w:hAnsi="Arial CE" w:cs="Arial CE"/>
              <w:sz w:val="18"/>
            </w:rPr>
            <w:t>5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470A0D" w:rsidRDefault="009003E6">
          <w:pPr>
            <w:spacing w:after="0"/>
            <w:ind w:left="60"/>
            <w:jc w:val="both"/>
          </w:pPr>
          <w:r>
            <w:rPr>
              <w:rFonts w:ascii="Arial CE" w:eastAsia="Arial CE" w:hAnsi="Arial CE" w:cs="Arial CE"/>
              <w:sz w:val="18"/>
            </w:rPr>
            <w:t>7</w:t>
          </w:r>
        </w:p>
      </w:tc>
    </w:tr>
  </w:tbl>
  <w:p w:rsidR="00470A0D" w:rsidRDefault="009003E6">
    <w:pPr>
      <w:spacing w:after="0"/>
    </w:pPr>
    <w:r>
      <w:rPr>
        <w:rFonts w:ascii="Arial CE" w:eastAsia="Arial CE" w:hAnsi="Arial CE" w:cs="Arial CE"/>
        <w:b/>
        <w:sz w:val="21"/>
      </w:rPr>
      <w:t>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586D28"/>
    <w:multiLevelType w:val="hybridMultilevel"/>
    <w:tmpl w:val="E5207D94"/>
    <w:lvl w:ilvl="0" w:tplc="3496BC64">
      <w:start w:val="1"/>
      <w:numFmt w:val="decimal"/>
      <w:lvlText w:val="%1."/>
      <w:lvlJc w:val="left"/>
      <w:pPr>
        <w:ind w:left="13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1" w:tplc="C3C26914">
      <w:start w:val="1"/>
      <w:numFmt w:val="lowerLetter"/>
      <w:lvlText w:val="%2"/>
      <w:lvlJc w:val="left"/>
      <w:pPr>
        <w:ind w:left="10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9222AA7C">
      <w:start w:val="1"/>
      <w:numFmt w:val="lowerRoman"/>
      <w:lvlText w:val="%3"/>
      <w:lvlJc w:val="left"/>
      <w:pPr>
        <w:ind w:left="17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08E222D6">
      <w:start w:val="1"/>
      <w:numFmt w:val="decimal"/>
      <w:lvlText w:val="%4"/>
      <w:lvlJc w:val="left"/>
      <w:pPr>
        <w:ind w:left="25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AFA4D9C4">
      <w:start w:val="1"/>
      <w:numFmt w:val="lowerLetter"/>
      <w:lvlText w:val="%5"/>
      <w:lvlJc w:val="left"/>
      <w:pPr>
        <w:ind w:left="32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C5AE6232">
      <w:start w:val="1"/>
      <w:numFmt w:val="lowerRoman"/>
      <w:lvlText w:val="%6"/>
      <w:lvlJc w:val="left"/>
      <w:pPr>
        <w:ind w:left="39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799E30CE">
      <w:start w:val="1"/>
      <w:numFmt w:val="decimal"/>
      <w:lvlText w:val="%7"/>
      <w:lvlJc w:val="left"/>
      <w:pPr>
        <w:ind w:left="46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A7B6930A">
      <w:start w:val="1"/>
      <w:numFmt w:val="lowerLetter"/>
      <w:lvlText w:val="%8"/>
      <w:lvlJc w:val="left"/>
      <w:pPr>
        <w:ind w:left="53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6254A6BE">
      <w:start w:val="1"/>
      <w:numFmt w:val="lowerRoman"/>
      <w:lvlText w:val="%9"/>
      <w:lvlJc w:val="left"/>
      <w:pPr>
        <w:ind w:left="61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A0D"/>
    <w:rsid w:val="00470A0D"/>
    <w:rsid w:val="009003E6"/>
    <w:rsid w:val="00D45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BAAF86-9CFF-48F8-972E-1236B85B5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9" w:line="271" w:lineRule="auto"/>
      <w:ind w:left="162" w:hanging="10"/>
      <w:outlineLvl w:val="0"/>
    </w:pPr>
    <w:rPr>
      <w:rFonts w:ascii="Arial CE" w:eastAsia="Arial CE" w:hAnsi="Arial CE" w:cs="Arial CE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1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2933</Words>
  <Characters>16719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lenovo</cp:lastModifiedBy>
  <cp:revision>3</cp:revision>
  <dcterms:created xsi:type="dcterms:W3CDTF">2021-03-30T12:07:00Z</dcterms:created>
  <dcterms:modified xsi:type="dcterms:W3CDTF">2021-03-30T12:07:00Z</dcterms:modified>
</cp:coreProperties>
</file>